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EFB" w:rsidRPr="00B44A68" w:rsidRDefault="00B44A68" w:rsidP="00B44A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A68">
        <w:rPr>
          <w:rFonts w:ascii="Times New Roman" w:hAnsi="Times New Roman" w:cs="Times New Roman"/>
          <w:b/>
          <w:sz w:val="24"/>
          <w:szCs w:val="24"/>
        </w:rPr>
        <w:t>Описание объекта закупки (техническое задание)</w:t>
      </w:r>
    </w:p>
    <w:p w:rsidR="00B44A68" w:rsidRPr="00B44A68" w:rsidRDefault="00B44A68" w:rsidP="00B44A68">
      <w:pPr>
        <w:jc w:val="center"/>
        <w:rPr>
          <w:rFonts w:ascii="Times New Roman" w:hAnsi="Times New Roman" w:cs="Times New Roman"/>
          <w:sz w:val="24"/>
          <w:szCs w:val="24"/>
        </w:rPr>
      </w:pPr>
      <w:r w:rsidRPr="00B44A68">
        <w:rPr>
          <w:rFonts w:ascii="Times New Roman" w:hAnsi="Times New Roman" w:cs="Times New Roman"/>
          <w:sz w:val="24"/>
          <w:szCs w:val="24"/>
        </w:rPr>
        <w:t>на поставку оборудования для учебного процесса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91"/>
        <w:gridCol w:w="4955"/>
        <w:gridCol w:w="1087"/>
        <w:gridCol w:w="1890"/>
      </w:tblGrid>
      <w:tr w:rsidR="00B44A68" w:rsidRPr="00B44A68" w:rsidTr="00B44A68">
        <w:trPr>
          <w:trHeight w:val="630"/>
        </w:trPr>
        <w:tc>
          <w:tcPr>
            <w:tcW w:w="562" w:type="dxa"/>
            <w:shd w:val="clear" w:color="auto" w:fill="auto"/>
            <w:vAlign w:val="center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91" w:type="dxa"/>
            <w:vAlign w:val="center"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955" w:type="dxa"/>
            <w:shd w:val="clear" w:color="auto" w:fill="auto"/>
            <w:vAlign w:val="center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Кол-во,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Кафедра/</w:t>
            </w:r>
            <w:r w:rsidRPr="00B44A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Подразделение</w:t>
            </w:r>
          </w:p>
        </w:tc>
      </w:tr>
      <w:tr w:rsidR="00B44A68" w:rsidRPr="00B44A68" w:rsidTr="00B44A68">
        <w:trPr>
          <w:trHeight w:val="5715"/>
        </w:trPr>
        <w:tc>
          <w:tcPr>
            <w:tcW w:w="562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1" w:type="dxa"/>
          </w:tcPr>
          <w:p w:rsidR="00B44A68" w:rsidRPr="00B44A68" w:rsidRDefault="00FF2A37" w:rsidP="00FF2A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Экохим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ОФ-1-1000»</w:t>
            </w:r>
            <w:bookmarkStart w:id="0" w:name="_GoBack"/>
            <w:bookmarkEnd w:id="0"/>
          </w:p>
        </w:tc>
        <w:tc>
          <w:tcPr>
            <w:tcW w:w="4955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ОКПД2: 32.50.13.190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КТРУ: отсутствует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Регистрационное удостоверение изделия медицинского назначения №ФСР2007/00097.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Характеристики: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Предназначен для лабораторий различного профиля и медицинских учреждений, для объемного дозирования проб биожидкостей и реактивов.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Одноканальный дозатор фиксированного объема: соответствие;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Автоклавируемость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: частичная;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Объем дозирования: 1000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мкл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;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Наконечник: 1000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мкл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;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Точность: ±1%;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Воспроизводимость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: 1%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Обоснование: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Дозатор необходим для точного и безопасного дозирования жидкостей при проведении практических работ по биохимии. Тема: «Роль белков», «Нарушение обмена углеводов». «Нарушение обмена липидов», «Обмен нуклеопротеидов».</w:t>
            </w:r>
          </w:p>
        </w:tc>
        <w:tc>
          <w:tcPr>
            <w:tcW w:w="1087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90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клинической лабораторной диагностики</w:t>
            </w:r>
          </w:p>
        </w:tc>
      </w:tr>
      <w:tr w:rsidR="00B44A68" w:rsidRPr="00B44A68" w:rsidTr="00B44A68">
        <w:trPr>
          <w:trHeight w:val="4875"/>
        </w:trPr>
        <w:tc>
          <w:tcPr>
            <w:tcW w:w="562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1" w:type="dxa"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Зажим типа "бульдог"</w:t>
            </w:r>
          </w:p>
        </w:tc>
        <w:tc>
          <w:tcPr>
            <w:tcW w:w="4955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КПД2: 32.50.13.190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B44A6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КТРУ: 32.50.13.190-00007073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НКМИ: 147540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Характеристики в соответствии с КТРУ: отсутствуют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B44A6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Дополнительные характеристики: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Инструмент многократного применения, с ручками и зубчатыми захватами, предназначенный для использования при сосудистых операциях;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Материал: сплав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термообработанного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титана твердостью не менее 49HRC по шкале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Роквелла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;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Длина инструмента – не менее 58 мм и не более 65 мм;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Длина рабочей части инструмента – не менее 16 мм;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Рабочая часть прямая, с атравматической насечкой.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B44A6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Обоснование применения дополнительных характеристик: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Дополнительные характеристики обоснованы требованиями сосудистой хирургии: они обеспечивают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атравматичность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надёжность захвата сосудов, долговечность инструмента и удобство манипуляций.</w:t>
            </w:r>
          </w:p>
        </w:tc>
        <w:tc>
          <w:tcPr>
            <w:tcW w:w="1087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оперативной хирургии с топографической анатомией</w:t>
            </w:r>
          </w:p>
        </w:tc>
      </w:tr>
      <w:tr w:rsidR="00B44A68" w:rsidRPr="00B44A68" w:rsidTr="00B44A68">
        <w:trPr>
          <w:trHeight w:val="2520"/>
        </w:trPr>
        <w:tc>
          <w:tcPr>
            <w:tcW w:w="562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91" w:type="dxa"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Негатоскоп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медицинский</w:t>
            </w:r>
          </w:p>
        </w:tc>
        <w:tc>
          <w:tcPr>
            <w:tcW w:w="4955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ОКПД2: 26.70.17.140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КТРУ: 26.70.17.140-00000002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Характеристики в соответствии с КТРУ: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Максимальное количество одновременно просматриваемых кадров — 2 кадра;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Вариант исполнения – Настольный;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Источник света - Технология LED (светодиоды);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Регулируемый диапазон изменения яркости экрана – Нет.</w:t>
            </w:r>
          </w:p>
        </w:tc>
        <w:tc>
          <w:tcPr>
            <w:tcW w:w="1087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фтизиатрии</w:t>
            </w:r>
          </w:p>
        </w:tc>
      </w:tr>
      <w:tr w:rsidR="00B44A68" w:rsidRPr="00B44A68" w:rsidTr="00B44A68">
        <w:trPr>
          <w:trHeight w:val="5670"/>
        </w:trPr>
        <w:tc>
          <w:tcPr>
            <w:tcW w:w="562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1" w:type="dxa"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Динамометр ручной, с электропитанием</w:t>
            </w:r>
          </w:p>
        </w:tc>
        <w:tc>
          <w:tcPr>
            <w:tcW w:w="4955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ОКПД2: 26.60.12.122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КТРУ: 26.60.12.122-00000065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Характеристики по КТРУ: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Диапазон измерений,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даН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: ≤ 120;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Дополнительные характеристики: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Предназначен для измерения мышечной силы кисти руки человека.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Наименьший предел измерения - 2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даН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Цена поверочного деления (е) и дискретность отсчета (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dd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) - 0,5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даН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Предел допускаемой погрешности - 2,5% от наибольшего предела измерения.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Время автоматического отключения питания при не использовании - не более 3 мин.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Время фиксирования величины силы на табло индикации при измерении – не менее 5 сек.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Количество разрядов индикации значения силы: 4/4/5.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Размер - не более 135 х 70 х 30 мм.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Масса – не более 0,25 кг.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Обоснование применения дополнительных характеристик: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Дополнительные характеристики динамометра обоснованы требованиями к: точности (погрешность измерения, дискретность); эргономике (габариты, масса);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энергоэффективности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(автоотключение);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воспроизводимости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измерений (фиксация показаний).</w:t>
            </w:r>
          </w:p>
        </w:tc>
        <w:tc>
          <w:tcPr>
            <w:tcW w:w="1087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общей гигиены</w:t>
            </w:r>
          </w:p>
        </w:tc>
      </w:tr>
      <w:tr w:rsidR="00B44A68" w:rsidRPr="00B44A68" w:rsidTr="00B44A68">
        <w:trPr>
          <w:trHeight w:val="6938"/>
        </w:trPr>
        <w:tc>
          <w:tcPr>
            <w:tcW w:w="562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91" w:type="dxa"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Ротта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(осветитель таблиц для исследования остроты зрения)</w:t>
            </w:r>
          </w:p>
        </w:tc>
        <w:tc>
          <w:tcPr>
            <w:tcW w:w="4955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ОКПД2: 26.60.12.119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Предназначен для проверки остроты зрения и подбора очков или линз.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Конструкция прибора: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• Три светоотражающих зеркала;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• Центральное положение рефлектора;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• На основной стенке корпуса укрепляются таблицы испытательных знаков – тестов Головина - Сивцева. Они состоят из двух </w:t>
            </w:r>
            <w:proofErr w:type="gram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половин</w:t>
            </w:r>
            <w:proofErr w:type="gram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одна из которых содержит ряды строк с печатными буквами русского алфавита, а другая— с кольцами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Ландольта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 Против каждого ряда в таблицах отмечена острота зрения (0,1; 0,2, 0,3; 0,4; 0,5; 0,6; 0,7; 0,8, 0,9; 1,0; 1,5 и 2,0), соответствующая расстоянию от исследуемого в 5 м.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• Для определения остроты зрения у детей применяют таблицы с тестами в виде картинок, размеры которых соответствуют определенной остроте зрения.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Источник света: люминесцентная светодиодная лампа.;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Освещенность в центре таблицы не менее 1000 ЛК;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Габаритные размеры: не более 660 х 530 х 110 мм;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Масса: не более 7.5 кг;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Комплектность аппарата: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• Корпус с тремя зеркалами - 1 шт.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• Рефлектор с установленной лампой со шнуром длиной не менее 1 м штепселем - 1 шт.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• Таблицы Головина Сивцева (Кольца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Ландольта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 - 1 шт.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• Таблица  Головина-Сивцева (буквы) - 1 шт.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• таблица Ш-типа - 1 шт.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• таблица Орлова-Сивцева (детская) - 1 шт.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• таблица для проверки остроты зрения вблизи - 1 шт.</w:t>
            </w:r>
          </w:p>
        </w:tc>
        <w:tc>
          <w:tcPr>
            <w:tcW w:w="1087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медицинской профилактики</w:t>
            </w:r>
          </w:p>
        </w:tc>
      </w:tr>
    </w:tbl>
    <w:p w:rsidR="00B44A68" w:rsidRPr="00B44A68" w:rsidRDefault="00B44A68" w:rsidP="00B44A68">
      <w:pPr>
        <w:rPr>
          <w:rFonts w:ascii="Times New Roman" w:hAnsi="Times New Roman" w:cs="Times New Roman"/>
          <w:sz w:val="24"/>
          <w:szCs w:val="24"/>
        </w:rPr>
      </w:pPr>
    </w:p>
    <w:p w:rsidR="00B44A68" w:rsidRPr="00985015" w:rsidRDefault="00B44A68" w:rsidP="00B44A68">
      <w:pPr>
        <w:pStyle w:val="a3"/>
        <w:jc w:val="both"/>
      </w:pPr>
      <w:r w:rsidRPr="00985015">
        <w:rPr>
          <w:rStyle w:val="FontStyle13"/>
          <w:rFonts w:eastAsia="Arial"/>
        </w:rPr>
        <w:t xml:space="preserve">Срок поставки: </w:t>
      </w:r>
      <w:r>
        <w:rPr>
          <w:rStyle w:val="FontStyle13"/>
          <w:rFonts w:eastAsia="Arial"/>
        </w:rPr>
        <w:t xml:space="preserve">в течение </w:t>
      </w:r>
      <w:r w:rsidR="00267B78">
        <w:rPr>
          <w:rStyle w:val="FontStyle13"/>
          <w:rFonts w:eastAsia="Arial"/>
        </w:rPr>
        <w:t>30</w:t>
      </w:r>
      <w:r>
        <w:rPr>
          <w:rStyle w:val="FontStyle13"/>
          <w:rFonts w:eastAsia="Arial"/>
        </w:rPr>
        <w:t xml:space="preserve"> (</w:t>
      </w:r>
      <w:r w:rsidR="00267B78">
        <w:rPr>
          <w:rStyle w:val="FontStyle13"/>
          <w:rFonts w:eastAsia="Arial"/>
        </w:rPr>
        <w:t>тридцати</w:t>
      </w:r>
      <w:r>
        <w:rPr>
          <w:rStyle w:val="FontStyle13"/>
          <w:rFonts w:eastAsia="Arial"/>
        </w:rPr>
        <w:t>) календарных дней с момента заключения контракта.</w:t>
      </w:r>
    </w:p>
    <w:p w:rsidR="00B44A68" w:rsidRPr="00985015" w:rsidRDefault="00B44A68" w:rsidP="00B44A68">
      <w:pPr>
        <w:pStyle w:val="a3"/>
        <w:jc w:val="both"/>
        <w:rPr>
          <w:rStyle w:val="FontStyle13"/>
          <w:rFonts w:eastAsia="Arial"/>
        </w:rPr>
      </w:pPr>
    </w:p>
    <w:p w:rsidR="00B44A68" w:rsidRPr="00985015" w:rsidRDefault="00B44A68" w:rsidP="00B44A68">
      <w:pPr>
        <w:pStyle w:val="a3"/>
        <w:jc w:val="both"/>
        <w:rPr>
          <w:rStyle w:val="FontStyle13"/>
          <w:rFonts w:eastAsia="Arial"/>
        </w:rPr>
      </w:pPr>
      <w:r w:rsidRPr="00985015">
        <w:rPr>
          <w:rStyle w:val="FontStyle13"/>
          <w:rFonts w:eastAsia="Arial"/>
        </w:rPr>
        <w:t>Место поставки товара: г. Воронеж, ул. Студенческая, д.10 (склад ВГМУ), одномоментно, в полном объеме, с разгрузкой и подъемом (спуском) на соответствующий этаж за счет Поставщика.</w:t>
      </w:r>
    </w:p>
    <w:p w:rsidR="00B44A68" w:rsidRPr="00985015" w:rsidRDefault="00B44A68" w:rsidP="00B44A68">
      <w:pPr>
        <w:pStyle w:val="a3"/>
        <w:jc w:val="both"/>
      </w:pPr>
    </w:p>
    <w:p w:rsidR="00B44A68" w:rsidRPr="00985015" w:rsidRDefault="00B44A68" w:rsidP="00B44A68">
      <w:pPr>
        <w:pStyle w:val="a3"/>
        <w:jc w:val="both"/>
      </w:pPr>
      <w:r w:rsidRPr="00985015">
        <w:t>Стоимость товара должна включать расходы на доставку, страхование, уплату налогов, пошлины, сборы и другие обязательные платежи, транспортные расходы, расходы на упаковку, сборку, расходы на уплату обязательных платежей и сборов.</w:t>
      </w:r>
    </w:p>
    <w:p w:rsidR="00B44A68" w:rsidRPr="00985015" w:rsidRDefault="00B44A68" w:rsidP="00B44A68">
      <w:pPr>
        <w:pStyle w:val="a3"/>
        <w:jc w:val="both"/>
      </w:pPr>
    </w:p>
    <w:p w:rsidR="00B44A68" w:rsidRPr="00985015" w:rsidRDefault="00B44A68" w:rsidP="00B44A68">
      <w:pPr>
        <w:pStyle w:val="a3"/>
        <w:jc w:val="both"/>
      </w:pPr>
      <w:r w:rsidRPr="00985015">
        <w:t xml:space="preserve">Регистрационное удостоверение на мед. изделие: </w:t>
      </w:r>
      <w:r>
        <w:t>Наличие (в составе заявки участника закупки и при поставке)</w:t>
      </w:r>
      <w:r w:rsidRPr="00985015">
        <w:t>.</w:t>
      </w:r>
    </w:p>
    <w:p w:rsidR="00B44A68" w:rsidRPr="00B44A68" w:rsidRDefault="00B44A68" w:rsidP="00B44A68">
      <w:pPr>
        <w:rPr>
          <w:rFonts w:ascii="Times New Roman" w:hAnsi="Times New Roman" w:cs="Times New Roman"/>
          <w:sz w:val="24"/>
          <w:szCs w:val="24"/>
        </w:rPr>
      </w:pPr>
    </w:p>
    <w:sectPr w:rsidR="00B44A68" w:rsidRPr="00B44A68" w:rsidSect="00B44A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A68"/>
    <w:rsid w:val="00267B78"/>
    <w:rsid w:val="002B2EFB"/>
    <w:rsid w:val="00B44A68"/>
    <w:rsid w:val="00FF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A87EAB"/>
  <w15:chartTrackingRefBased/>
  <w15:docId w15:val="{5D06DDF5-D2BB-4B8E-8DBD-72E27A25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B44A6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Отдел_закупок</dc:creator>
  <cp:keywords/>
  <dc:description/>
  <cp:lastModifiedBy>Отдел_закупок</cp:lastModifiedBy>
  <cp:revision>3</cp:revision>
  <dcterms:created xsi:type="dcterms:W3CDTF">2026-08-24T08:34:00Z</dcterms:created>
  <dcterms:modified xsi:type="dcterms:W3CDTF">2026-08-25T05:43:00Z</dcterms:modified>
</cp:coreProperties>
</file>