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Техническое задание</w:t>
      </w:r>
    </w:p>
    <w:p>
      <w:pPr>
        <w:pStyle w:val="Normal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Требования к качеству, техническим характеристикам товара, работ, услуг, требования              к безопасности товара, работ, услуг, требования к функциональным характеристикам                            (потребительским свойствам) товара, требования к размерам, упаковке, отгрузке товара,                        требования к результатам работ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  <w:tab w:val="left" w:pos="1134" w:leader="none"/>
        </w:tabs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ru-RU" w:bidi="ru-RU"/>
        </w:rPr>
        <w:t xml:space="preserve">Место оказываемых услуг: </w:t>
      </w:r>
      <w:r>
        <w:rPr>
          <w:b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Пермский край, г. Пермь, ул. Ленина, 66/2 (7 этаж).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Общая площадь </w:t>
      </w:r>
      <w:r>
        <w:rPr>
          <w:sz w:val="24"/>
          <w:szCs w:val="24"/>
        </w:rPr>
        <w:t>генеральной уборки внутренних помещений после ремонта – 200,0 м</w:t>
      </w:r>
      <w:r>
        <w:rPr>
          <w:sz w:val="24"/>
          <w:szCs w:val="24"/>
          <w:vertAlign w:val="superscript"/>
        </w:rPr>
        <w:t>2.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ru-RU" w:bidi="en-US"/>
        </w:rPr>
        <w:t xml:space="preserve">Срок оказания услуг и порядок исполнения: </w:t>
      </w:r>
      <w:r>
        <w:rPr>
          <w:sz w:val="24"/>
          <w:szCs w:val="24"/>
        </w:rPr>
        <w:t>Однократно. По заявке Заказчика, в течение 2 рабочих дней. В дни и время по режиму работы Государственного Заказчика.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  <w:tab w:val="left" w:pos="1134" w:leader="none"/>
        </w:tabs>
        <w:jc w:val="both"/>
        <w:rPr>
          <w:b/>
          <w:bCs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u w:val="none"/>
          <w:lang w:eastAsia="ar-SA"/>
        </w:rPr>
        <w:t>Перечень оказываемых услуг: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>обеспыливание всех поверхностей (в том числе труднодоступных);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>удаление сложных пятен (следы краски, шпаклевки, клея, цемента, монтажной пены и т.д.), очистка швов, стыков, труднодоступных мест;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 xml:space="preserve">размывка напольной плитки;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>промывка плинтусов, выключателей, розеток, подоконников и прочих поверхностей;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ar-SA"/>
        </w:rPr>
        <w:t xml:space="preserve">промывка дверей и дверных блоков от строительной пыли и разводов;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highlight w:val="none"/>
          <w:lang w:eastAsia="ar-SA"/>
        </w:rPr>
      </w:pPr>
      <w:r>
        <w:rPr>
          <w:sz w:val="24"/>
          <w:szCs w:val="24"/>
          <w:lang w:eastAsia="ar-SA"/>
        </w:rPr>
        <w:t>обеспыливание и влажная уборка радиаторов, мебели, подоконников (без стекол),                    всех декоративных элементов в помещении;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уборка в сан.узлах (промывка унитазов, раковин, керамической плитки);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обеспыливание и влажная уборка потолка и кондиционеров с удалением следов                        строительных смесей;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pacing w:lineRule="auto" w:line="240" w:before="0" w:after="200"/>
        <w:ind w:hanging="0" w:left="0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Генеральная уборка осуществляется с помощью профессионального оборудования                               и профессиональных моющих средств, не несущих вреда имуществу Заказчика                                         и предотвращающие его повреждение. При оказании услуг Исполнитель гарантирует полную            сохранность всего имущества Государственного заказчика и несет ответственность при нанесении ущерба. В случае причинения ущерба Исполнитель обязан устранить все недостатки за счет               собственных средств. 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Требования к качеству услуг, требования к безопасности услуг, требования к результатам работ, иные показатели, связанные с определением соответствия оказываемых услуг потребностям Государственного заказчика: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Качество должно соответствовать техническим регламентам, ГОСТ Р 51870-2014, иным нормам и требованиям, установленным действующим законодательством для данного вида услуг. 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Услуги должны оказываться в соответствии с имеющимися у Исполнителя сертификатами и разрешениями, с соблюдением норм техники безопасности и противопожарной безопасности, соблюдением правильной эксплуатации применяемого электрооборудования, согласно                          электротехническим и эксплуатационным требованиям производителей, соблюдением норм                     охраны здоровья сотрудников Исполнителя, оказывающих Государственному заказчику услуги.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Закупка расходных материалов осуществляется Исполнителем без дополнительных затрат со стороны Государственного заказчика. 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Весь персонал, оказывающий услуги, должен быть вежлив, иметь опрятный вид, а также должен быть снабжен инвентарем и расходными материалами в объеме необходимом и достаточном для оказания услуг с надлежащим качеством. Моющие средства должны быть без резких запахов, красителей, не вызывать аллергические реакции у людей, иметь необходимые сертификаты и сопроводительную документацию, предусмотренную действующим законодательством Российской Федерации (без каких-либо затрат со стороны Государственного заказчика). Доставку оборудования и материалов, а также разгрузку и погрузку осуществляет Исполнитель.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Государственный заказчик не предоставляет Исполнителю помещения для проживания              и отдыха персонала.</w:t>
      </w:r>
    </w:p>
    <w:sectPr>
      <w:type w:val="nextPage"/>
      <w:pgSz w:w="12240" w:h="15840"/>
      <w:pgMar w:left="1418" w:right="624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sz w:val="32"/>
    </w:rPr>
  </w:style>
  <w:style w:type="paragraph" w:styleId="Heading2">
    <w:name w:val="Heading 2"/>
    <w:basedOn w:val="Normal"/>
    <w:qFormat/>
    <w:pPr>
      <w:keepNext w:val="true"/>
      <w:jc w:val="center"/>
      <w:outlineLvl w:val="1"/>
    </w:pPr>
    <w:rPr/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Itemtext1" w:customStyle="1">
    <w:name w:val="itemtext1"/>
    <w:qFormat/>
    <w:rPr>
      <w:rFonts w:ascii="Tahoma" w:hAnsi="Tahoma" w:cs="Tahoma"/>
      <w:color w:val="000000"/>
      <w:sz w:val="20"/>
      <w:szCs w:val="20"/>
    </w:rPr>
  </w:style>
  <w:style w:type="character" w:styleId="Style6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Pr/>
  </w:style>
  <w:style w:type="character" w:styleId="Style8" w:customStyle="1">
    <w:name w:val="Без интервала Знак"/>
    <w:uiPriority w:val="1"/>
    <w:qFormat/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character" w:styleId="Style9" w:customStyle="1">
    <w:name w:val="Абзац списка Знак"/>
    <w:uiPriority w:val="34"/>
    <w:qFormat/>
    <w:rPr>
      <w:rFonts w:ascii="Calibri" w:hAnsi="Calibri"/>
      <w:sz w:val="22"/>
      <w:szCs w:val="22"/>
      <w:lang w:eastAsia="ar-SA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hanging="0" w:left="283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harChar1CharChar1CharChar" w:customStyle="1">
    <w:name w:val="Char Char Знак Знак1 Char Char1 Знак Знак Char Char"/>
    <w:basedOn w:val="Normal"/>
    <w:qFormat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1" w:customStyle="1">
    <w:name w:val="Основной текст1"/>
    <w:basedOn w:val="Normal"/>
    <w:qFormat/>
    <w:pPr>
      <w:widowControl w:val="false"/>
      <w:jc w:val="both"/>
    </w:pPr>
    <w:rPr>
      <w:sz w:val="24"/>
    </w:rPr>
  </w:style>
  <w:style w:type="paragraph" w:styleId="3" w:customStyle="1">
    <w:name w:val="Стиль3"/>
    <w:semiHidden/>
    <w:qFormat/>
    <w:pPr>
      <w:widowControl w:val="false"/>
      <w:tabs>
        <w:tab w:val="clear" w:pos="720"/>
        <w:tab w:val="left" w:pos="1307" w:leader="none"/>
      </w:tabs>
      <w:bidi w:val="0"/>
      <w:spacing w:lineRule="auto" w:line="240" w:before="0" w:after="0"/>
      <w:ind w:hanging="0" w:left="1080"/>
      <w:jc w:val="both"/>
    </w:pPr>
    <w:rPr>
      <w:rFonts w:ascii="Times New Roman" w:hAnsi="Times New Roman" w:eastAsia="Tahoma" w:cs="Noto Sans Devanagari"/>
      <w:color w:val="auto"/>
      <w:kern w:val="0"/>
      <w:sz w:val="24"/>
      <w:szCs w:val="24"/>
      <w:lang w:val="ru-RU" w:eastAsia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NormalWeb">
    <w:name w:val="Normal (Web)"/>
    <w:basedOn w:val="Normal"/>
    <w:semiHidden/>
    <w:qFormat/>
    <w:pPr>
      <w:spacing w:beforeAutospacing="1" w:afterAutospacing="1"/>
    </w:pPr>
    <w:rPr>
      <w:sz w:val="24"/>
      <w:szCs w:val="24"/>
    </w:rPr>
  </w:style>
  <w:style w:type="paragraph" w:styleId="ConsNonformat" w:customStyle="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Calibri" w:hAnsi="Calibri" w:eastAsia="Arial" w:cs="Calibri"/>
      <w:b/>
      <w:bCs/>
      <w:color w:val="auto"/>
      <w:kern w:val="0"/>
      <w:sz w:val="22"/>
      <w:szCs w:val="22"/>
      <w:lang w:val="ru-RU" w:eastAsia="ar-SA" w:bidi="ar-SA"/>
    </w:rPr>
  </w:style>
  <w:style w:type="paragraph" w:styleId="FootnoteText">
    <w:name w:val="Footnote Text"/>
    <w:basedOn w:val="Normal"/>
    <w:semiHidden/>
    <w:pPr/>
    <w:rPr>
      <w:sz w:val="20"/>
    </w:rPr>
  </w:style>
  <w:style w:type="paragraph" w:styleId="Style13" w:customStyle="1">
    <w:name w:val="А_обычный"/>
    <w:basedOn w:val="Normal"/>
    <w:qFormat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ar-SA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1</Pages>
  <Words>402</Words>
  <Characters>2980</Characters>
  <CharactersWithSpaces>3623</CharactersWithSpaces>
  <Paragraphs>21</Paragraphs>
  <Company>ПОРП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2020-09-18T00:23:00Z</dcterms:created>
  <dc:creator>Палата</dc:creator>
  <dc:description/>
  <dc:language>ru-RU</dc:language>
  <cp:lastModifiedBy/>
  <dcterms:modified xsi:type="dcterms:W3CDTF">2026-06-01T10:13:39Z</dcterms:modified>
  <cp:revision>18</cp:revision>
  <dc:subject/>
  <dc:title>МИНИСТЕРСТВО ЮСТИЦИИ РФ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