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r>
        <w:rPr>
          <w:rFonts w:ascii="Times New Roman" w:hAnsi="Times New Roman" w:cs="Times New Roman"/>
          <w:sz w:val="24"/>
          <w:szCs w:val="24"/>
        </w:rPr>
      </w:r>
    </w:p>
    <w:p>
      <w:pPr>
        <w:pStyle w:val="1114"/>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24"/>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 Межрегионального филиала Федерального казенного учреждения «Центр по обеспечению деятельности Казначейства России» в г. Владимире </w:t>
      </w:r>
      <w:r>
        <w:t xml:space="preserve">Ханбабаевой Валерии Валерьевны</w:t>
      </w:r>
      <w:r>
        <w:t xml:space="preserve">, действующего на основании Доверенности от </w:t>
      </w:r>
      <w:r>
        <w:t xml:space="preserve">13.08.2024</w:t>
      </w:r>
      <w:r>
        <w:t xml:space="preserve"> № </w:t>
      </w:r>
      <w:r>
        <w:t xml:space="preserve">01012408000015512401</w:t>
      </w:r>
      <w:r>
        <w:t xml:space="preserve"> </w:t>
      </w:r>
      <w:r>
        <w:t xml:space="preserve"> и</w:t>
      </w:r>
      <w:r>
        <w:t xml:space="preserve">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w:t>
      </w:r>
      <w:r>
        <w:t xml:space="preserve">от </w:t>
      </w:r>
      <w:r>
        <w:t xml:space="preserve">17.06.2026 № 588</w:t>
      </w:r>
      <w:r>
        <w:t xml:space="preserve">, с одной стороны, и _________</w:t>
      </w:r>
      <w:r>
        <w:t xml:space="preserve"> </w:t>
      </w:r>
      <w:r>
        <w:rPr>
          <w:i/>
        </w:rPr>
        <w:t xml:space="preserve">«Н</w:t>
      </w:r>
      <w:r>
        <w:rPr>
          <w:i/>
        </w:rPr>
        <w:t xml:space="preserve">аименование организации</w:t>
      </w:r>
      <w:r>
        <w:rPr>
          <w:i/>
        </w:rPr>
        <w:t xml:space="preserve">»</w:t>
      </w:r>
      <w:r>
        <w:t xml:space="preserve">, именуемое в дальнейшем «По</w:t>
      </w:r>
      <w:r>
        <w:t xml:space="preserve">ставщик</w:t>
      </w:r>
      <w:r>
        <w:t xml:space="preserve">»,</w:t>
      </w:r>
      <w:r>
        <w:rPr>
          <w:i/>
          <w:iCs/>
        </w:rPr>
        <w:t xml:space="preserve"> </w:t>
      </w:r>
      <w:r>
        <w:t xml:space="preserve">в лице </w:t>
      </w:r>
      <w:r>
        <w:t xml:space="preserve">__________</w:t>
      </w:r>
      <w:r>
        <w:t xml:space="preserve"> </w:t>
      </w:r>
      <w:r>
        <w:rPr>
          <w:i/>
        </w:rPr>
        <w:t xml:space="preserve">(</w:t>
      </w:r>
      <w:r>
        <w:rPr>
          <w:i/>
        </w:rPr>
        <w:t xml:space="preserve">должность</w:t>
      </w:r>
      <w:r>
        <w:rPr>
          <w:i/>
        </w:rPr>
        <w:t xml:space="preserve">),</w:t>
      </w:r>
      <w:r>
        <w:rPr>
          <w:i/>
        </w:rPr>
        <w:t xml:space="preserve"> Ф.И.О.</w:t>
      </w:r>
      <w:r>
        <w:t xml:space="preserve">, действующего на основании </w:t>
      </w:r>
      <w:r>
        <w:t xml:space="preserve">___________</w:t>
      </w:r>
      <w:r>
        <w:t xml:space="preserve">, с другой стороны, именуемые в дальнейшем «Стороны», в соответствии с пунктом </w:t>
      </w:r>
      <w:r>
        <w:t xml:space="preserve">4</w:t>
      </w:r>
      <w:r>
        <w:t xml:space="preserve"> части</w:t>
      </w:r>
      <w:r>
        <w:t xml:space="preserve"> </w:t>
      </w:r>
      <w:r>
        <w:t xml:space="preserve">1 </w:t>
      </w:r>
      <w:r>
        <w:t xml:space="preserve">статьи 93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t xml:space="preserve"> </w:t>
      </w:r>
      <w:r/>
    </w:p>
    <w:p>
      <w:pPr>
        <w:pStyle w:val="924"/>
        <w:rPr>
          <w:b/>
          <w:bCs/>
        </w:rPr>
      </w:pPr>
      <w:r>
        <w:rPr>
          <w:b/>
          <w:bCs/>
        </w:rPr>
      </w:r>
      <w:r>
        <w:rPr>
          <w:b/>
          <w:bCs/>
        </w:rPr>
      </w:r>
      <w:r>
        <w:rPr>
          <w:b/>
          <w:bCs/>
        </w:rPr>
      </w:r>
    </w:p>
    <w:p>
      <w:pPr>
        <w:pStyle w:val="924"/>
        <w:numPr>
          <w:ilvl w:val="0"/>
          <w:numId w:val="26"/>
        </w:numPr>
        <w:jc w:val="center"/>
        <w:rPr>
          <w:b/>
          <w:bCs/>
        </w:rPr>
      </w:pPr>
      <w:r>
        <w:rPr>
          <w:b/>
          <w:bCs/>
        </w:rPr>
        <w:t xml:space="preserve">Предмет контракта</w:t>
      </w:r>
      <w:r>
        <w:rPr>
          <w:b/>
          <w:bCs/>
        </w:rPr>
      </w:r>
      <w:r>
        <w:rPr>
          <w:b/>
          <w:bCs/>
        </w:rPr>
      </w:r>
    </w:p>
    <w:p>
      <w:pPr>
        <w:pStyle w:val="1145"/>
        <w:numPr>
          <w:ilvl w:val="1"/>
          <w:numId w:val="26"/>
        </w:numPr>
        <w:ind w:left="0" w:firstLine="654"/>
        <w:jc w:val="both"/>
      </w:pPr>
      <w:r>
        <w:t xml:space="preserve">Предметом </w:t>
      </w:r>
      <w:r>
        <w:t xml:space="preserve">к</w:t>
      </w:r>
      <w:r>
        <w:t xml:space="preserve">онтракта явля</w:t>
      </w:r>
      <w:r>
        <w:t xml:space="preserve">ет</w:t>
      </w:r>
      <w:r>
        <w:t xml:space="preserve">ся</w:t>
      </w:r>
      <w:r>
        <w:t xml:space="preserve"> </w:t>
      </w:r>
      <w:r>
        <w:t xml:space="preserve">п</w:t>
      </w:r>
      <w:r>
        <w:t xml:space="preserve">оставка </w:t>
      </w:r>
      <w:r>
        <w:t xml:space="preserve">и установка жалюзи оконных для обеспечения нужд Управления Федерального казначейства по Рязанской области.</w:t>
      </w:r>
      <w:r/>
    </w:p>
    <w:p>
      <w:pPr>
        <w:pStyle w:val="1145"/>
        <w:numPr>
          <w:ilvl w:val="1"/>
          <w:numId w:val="26"/>
        </w:numPr>
        <w:ind w:left="0" w:firstLine="709"/>
        <w:jc w:val="both"/>
      </w:pPr>
      <w:r>
        <w:t xml:space="preserve">Количество поставляемого товара:</w:t>
      </w:r>
      <w:r>
        <w:t xml:space="preserve"> </w:t>
      </w:r>
      <w:r>
        <w:rPr>
          <w:bCs/>
        </w:rPr>
        <w:t xml:space="preserve">63,7 (шестьдесят три целых семь десятых) квадратных метров.</w:t>
      </w:r>
      <w:r/>
    </w:p>
    <w:p>
      <w:pPr>
        <w:pStyle w:val="1145"/>
        <w:ind w:firstLine="709"/>
        <w:jc w:val="both"/>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 Пр</w:t>
      </w:r>
      <w:r>
        <w:t xml:space="preserve">и</w:t>
      </w:r>
      <w:r>
        <w:t xml:space="preserve">ложение </w:t>
      </w:r>
      <w:bookmarkEnd w:id="0"/>
      <w:r>
        <w:t xml:space="preserve">№ 1 </w:t>
      </w:r>
      <w:r>
        <w:t xml:space="preserve">к контракту.</w:t>
      </w:r>
      <w:r/>
    </w:p>
    <w:p>
      <w:pPr>
        <w:pStyle w:val="1134"/>
        <w:ind w:firstLine="708"/>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Поставляемый товар должен быть новым товаром (това</w:t>
      </w:r>
      <w:r>
        <w:rPr>
          <w:rFonts w:ascii="Times New Roman" w:hAnsi="Times New Roman"/>
          <w:sz w:val="24"/>
          <w:szCs w:val="24"/>
        </w:rPr>
        <w:t xml:space="preserve">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1134"/>
        <w:ind w:firstLine="708"/>
        <w:jc w:val="both"/>
        <w:widowControl w:val="off"/>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ификационный код закупки (ИКЗ) __</w:t>
      </w:r>
      <w:r>
        <w:rPr>
          <w:rFonts w:ascii="Times New Roman" w:hAnsi="Times New Roman"/>
          <w:sz w:val="24"/>
          <w:szCs w:val="24"/>
        </w:rPr>
        <w:t xml:space="preserve">_____________________________________</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4"/>
        <w:ind w:firstLine="708"/>
        <w:widowControl w:val="off"/>
      </w:pPr>
      <w:r/>
      <w:r/>
    </w:p>
    <w:p>
      <w:pPr>
        <w:pStyle w:val="924"/>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924"/>
        <w:ind w:firstLine="720"/>
      </w:pPr>
      <w:r>
        <w:t xml:space="preserve">2.1. Цена контракта составляет ___________</w:t>
      </w:r>
      <w:r>
        <w:t xml:space="preserve">(</w:t>
      </w:r>
      <w:r>
        <w:t xml:space="preserve">___________</w:t>
      </w:r>
      <w:r>
        <w:t xml:space="preserve">)</w:t>
      </w:r>
      <w:r>
        <w:t xml:space="preserve"> руб</w:t>
      </w:r>
      <w:r>
        <w:t xml:space="preserve">лей</w:t>
      </w:r>
      <w:r>
        <w:t xml:space="preserve"> ___ коп</w:t>
      </w:r>
      <w:r>
        <w:t xml:space="preserve">еек</w:t>
      </w:r>
      <w:r>
        <w:t xml:space="preserve">, в том числе НДС</w:t>
      </w:r>
      <w:r>
        <w:t xml:space="preserve">.</w:t>
      </w:r>
      <w:r/>
    </w:p>
    <w:p>
      <w:pPr>
        <w:pStyle w:val="924"/>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924"/>
        <w:ind w:firstLine="720"/>
        <w:rPr>
          <w:i/>
        </w:rPr>
      </w:pPr>
      <w:r>
        <w:t xml:space="preserve">Сумма, подлежащая уплате</w:t>
      </w:r>
      <w:r>
        <w:rPr>
          <w:iCs/>
        </w:rPr>
        <w:t xml:space="preserve"> </w:t>
      </w:r>
      <w:r>
        <w:rPr>
          <w:iCs/>
        </w:rPr>
        <w:t xml:space="preserve">З</w:t>
      </w:r>
      <w:r>
        <w:rPr>
          <w:iCs/>
        </w:rPr>
        <w:t xml:space="preserve">аказчиком Поставщику</w:t>
      </w:r>
      <w:r>
        <w:rPr>
          <w:i/>
          <w:iCs/>
        </w:rPr>
        <w:t xml:space="preserve">,</w:t>
      </w:r>
      <w:r>
        <w:t xml:space="preserve"> будет уменьшена на размер налогов, сборов и иных обязательных платежей в бюджеты бюджетно</w:t>
      </w:r>
      <w:r>
        <w:t xml:space="preserve">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 xml:space="preserve">З</w:t>
      </w:r>
      <w:r>
        <w:t xml:space="preserve">аказчиком.</w:t>
      </w:r>
      <w:r>
        <w:rPr>
          <w:i/>
        </w:rPr>
      </w:r>
      <w:r>
        <w:rPr>
          <w:i/>
        </w:rPr>
      </w:r>
    </w:p>
    <w:p>
      <w:pPr>
        <w:pStyle w:val="924"/>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924"/>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r>
        <w:rPr>
          <w:bCs/>
        </w:rPr>
      </w:r>
      <w:r>
        <w:rPr>
          <w:bCs/>
        </w:rPr>
      </w:r>
    </w:p>
    <w:p>
      <w:pPr>
        <w:pStyle w:val="924"/>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924"/>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w:t>
      </w:r>
      <w:r>
        <w:rPr>
          <w:bCs/>
        </w:rPr>
        <w:t xml:space="preserve"> 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924"/>
        <w:ind w:firstLine="709"/>
        <w:widowControl w:val="off"/>
        <w:tabs>
          <w:tab w:val="left" w:pos="1418" w:leader="none"/>
        </w:tabs>
        <w:rPr>
          <w:bCs/>
        </w:rPr>
      </w:pPr>
      <w:r>
        <w:rPr>
          <w:bCs/>
        </w:rPr>
      </w:r>
      <w:r>
        <w:rPr>
          <w:bCs/>
        </w:rPr>
      </w:r>
      <w:r>
        <w:rPr>
          <w:bCs/>
        </w:rPr>
      </w:r>
    </w:p>
    <w:p>
      <w:pPr>
        <w:pStyle w:val="924"/>
        <w:ind w:firstLine="708"/>
      </w:pPr>
      <w:r>
        <w:rPr>
          <w:bCs/>
        </w:rPr>
        <w:t xml:space="preserve">2.5. </w:t>
      </w:r>
      <w:r>
        <w:rPr>
          <w:bCs/>
        </w:rPr>
        <w:t xml:space="preserve">Оплата осуществляется по виду расходов классификации расходов бюджетов</w:t>
      </w:r>
      <w:r>
        <w:rPr>
          <w:bCs/>
        </w:rPr>
        <w:t xml:space="preserve"> </w:t>
      </w:r>
      <w:r>
        <w:rPr>
          <w:bCs/>
        </w:rPr>
        <w:t xml:space="preserve">244 «Прочая закупка товаров, работ и услуг для обеспечения государственных (муниципальных) нужд</w:t>
      </w:r>
      <w:r>
        <w:rPr>
          <w:bCs/>
        </w:rPr>
        <w:t xml:space="preserve">»</w:t>
      </w:r>
      <w:r>
        <w:rPr>
          <w:bCs/>
        </w:rPr>
        <w:t xml:space="preserve">.</w:t>
      </w:r>
      <w:r/>
    </w:p>
    <w:p>
      <w:pPr>
        <w:pStyle w:val="924"/>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924"/>
        <w:ind w:firstLine="709"/>
        <w:widowControl w:val="off"/>
        <w:tabs>
          <w:tab w:val="left" w:pos="1418" w:leader="none"/>
        </w:tabs>
        <w:rPr>
          <w:bCs/>
        </w:rPr>
      </w:pPr>
      <w:r>
        <w:rPr>
          <w:bCs/>
        </w:rPr>
      </w:r>
      <w:r>
        <w:rPr>
          <w:bCs/>
        </w:rPr>
      </w:r>
      <w:r>
        <w:rPr>
          <w:bCs/>
        </w:rPr>
      </w:r>
    </w:p>
    <w:p>
      <w:pPr>
        <w:pStyle w:val="924"/>
        <w:jc w:val="center"/>
        <w:rPr>
          <w:b/>
          <w:bCs/>
        </w:rPr>
        <w:outlineLvl w:val="0"/>
      </w:pPr>
      <w:r>
        <w:rPr>
          <w:b/>
          <w:bCs/>
        </w:rPr>
        <w:t xml:space="preserve">3. Место, сроки и условия поставки товара</w:t>
      </w:r>
      <w:r>
        <w:rPr>
          <w:b/>
          <w:bCs/>
        </w:rPr>
      </w:r>
      <w:r>
        <w:rPr>
          <w:b/>
          <w:bCs/>
        </w:rPr>
      </w:r>
    </w:p>
    <w:p>
      <w:pPr>
        <w:pStyle w:val="924"/>
        <w:ind w:firstLine="709"/>
      </w:pPr>
      <w:r>
        <w:t xml:space="preserve">3.1. Место поставки товара:</w:t>
      </w:r>
      <w:r>
        <w:t xml:space="preserve"> </w:t>
      </w:r>
      <w:r/>
    </w:p>
    <w:p>
      <w:pPr>
        <w:pStyle w:val="924"/>
        <w:rPr>
          <w:b/>
          <w:bCs/>
        </w:rPr>
      </w:pPr>
      <w:r>
        <w:rPr>
          <w:bCs/>
        </w:rPr>
        <w:t xml:space="preserve">обл Рязанская, г.о. город Рязань, г Рязань, ул Петрова, дом 3</w:t>
      </w:r>
      <w:r>
        <w:rPr>
          <w:b/>
          <w:bCs/>
        </w:rPr>
      </w:r>
      <w:r>
        <w:rPr>
          <w:b/>
          <w:bCs/>
        </w:rPr>
      </w:r>
    </w:p>
    <w:p>
      <w:pPr>
        <w:pStyle w:val="924"/>
        <w:ind w:firstLine="567"/>
      </w:pPr>
      <w:r>
        <w:t xml:space="preserve">  </w:t>
      </w:r>
      <w:r>
        <w:t xml:space="preserve">3.2</w:t>
      </w:r>
      <w:r>
        <w:t xml:space="preserve"> </w:t>
      </w:r>
      <w:r>
        <w:t xml:space="preserve">Сроки и условия поставки товара: </w:t>
      </w:r>
      <w:r>
        <w:t xml:space="preserve">поставка и установка товара осуществляется в течение 20 (двадцати) рабочих дней с даты заключения контракта.</w:t>
      </w:r>
      <w:r/>
    </w:p>
    <w:p>
      <w:pPr>
        <w:pStyle w:val="924"/>
        <w:ind w:firstLine="567"/>
      </w:pPr>
      <w:r>
        <w:t xml:space="preserve">Поставка и установка товара выполняется Поставщиком с 9-00 до 16-00 (время московское) в рабочие дни Заказчика. Время поставки и установки (монтажа) согласовывается с Заказчиком.</w:t>
      </w:r>
      <w:r/>
    </w:p>
    <w:p>
      <w:pPr>
        <w:pStyle w:val="924"/>
        <w:ind w:firstLine="567"/>
      </w:pPr>
      <w:r/>
      <w:r/>
    </w:p>
    <w:p>
      <w:pPr>
        <w:pStyle w:val="924"/>
        <w:ind w:firstLine="567"/>
        <w:jc w:val="center"/>
        <w:rPr>
          <w:b/>
          <w:bCs/>
        </w:rPr>
      </w:pPr>
      <w:r>
        <w:rPr>
          <w:b/>
          <w:bCs/>
        </w:rPr>
        <w:t xml:space="preserve">4. Права и обязанности Сторон</w:t>
      </w:r>
      <w:r>
        <w:rPr>
          <w:b/>
          <w:bCs/>
        </w:rPr>
      </w:r>
      <w:r>
        <w:rPr>
          <w:b/>
          <w:bCs/>
        </w:rPr>
      </w:r>
    </w:p>
    <w:p>
      <w:pPr>
        <w:pStyle w:val="924"/>
        <w:ind w:firstLine="720"/>
        <w:widowControl w:val="off"/>
      </w:pPr>
      <w:r>
        <w:t xml:space="preserve">4.1. Поставщик обязуется: </w:t>
      </w:r>
      <w:r/>
    </w:p>
    <w:p>
      <w:pPr>
        <w:pStyle w:val="924"/>
        <w:ind w:firstLine="720"/>
        <w:widowControl w:val="off"/>
      </w:pPr>
      <w:r>
        <w:t xml:space="preserve">4.1.1. Осуществлять поставку товара в соответствии с требованиями законодательства Российской Федерации и контрактом.</w:t>
      </w:r>
      <w:r/>
    </w:p>
    <w:p>
      <w:pPr>
        <w:pStyle w:val="924"/>
        <w:ind w:firstLine="720"/>
        <w:widowControl w:val="off"/>
      </w:pPr>
      <w:r>
        <w:t xml:space="preserve">4.1.2. Осуществлять поставку товара в объеме и в сроки, предусмотренные контрактом.</w:t>
      </w:r>
      <w:r/>
    </w:p>
    <w:p>
      <w:pPr>
        <w:pStyle w:val="924"/>
        <w:ind w:firstLine="720"/>
        <w:widowControl w:val="off"/>
      </w:pPr>
      <w:r>
        <w:t xml:space="preserve">4.1.3. Доставить товар на склад </w:t>
      </w:r>
      <w:r>
        <w:t xml:space="preserve">Заказчика</w:t>
      </w:r>
      <w:r>
        <w:t xml:space="preserve"> </w:t>
      </w:r>
      <w:r>
        <w:t xml:space="preserve">своими силами и средствами.</w:t>
      </w:r>
      <w:r/>
    </w:p>
    <w:p>
      <w:pPr>
        <w:pStyle w:val="924"/>
        <w:ind w:firstLine="720"/>
        <w:widowControl w:val="off"/>
      </w:pPr>
      <w: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pStyle w:val="924"/>
        <w:ind w:firstLine="720"/>
        <w:widowControl w:val="off"/>
      </w:pPr>
      <w:r>
        <w:t xml:space="preserve">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pStyle w:val="924"/>
        <w:ind w:firstLine="720"/>
        <w:widowControl w:val="off"/>
      </w:pPr>
      <w:r>
        <w:t xml:space="preserve">4.1.6. Устранять недостатки товара и его некомплектность в течение 5 (пяти) календарных дней с момента заявления о них Заказчиком.</w:t>
      </w:r>
      <w:r/>
    </w:p>
    <w:p>
      <w:pPr>
        <w:pStyle w:val="924"/>
        <w:ind w:firstLine="720"/>
        <w:widowControl w:val="off"/>
      </w:pPr>
      <w:r>
        <w:t xml:space="preserve">Расходы, связанные с устранением недостатков товара и некомплектности, несет Поставщик.</w:t>
      </w:r>
      <w:r/>
    </w:p>
    <w:p>
      <w:pPr>
        <w:pStyle w:val="924"/>
        <w:ind w:firstLine="720"/>
        <w:widowControl w:val="off"/>
      </w:pPr>
      <w:r>
        <w:t xml:space="preserve">4.1.7. Участвовать в приемке-передаче товара в соответствии с разделом 5 контракта.</w:t>
      </w:r>
      <w:r/>
    </w:p>
    <w:p>
      <w:pPr>
        <w:pStyle w:val="924"/>
        <w:ind w:firstLine="720"/>
        <w:widowControl w:val="off"/>
      </w:pPr>
      <w:r>
        <w:t xml:space="preserve">4.1.8. В случае если при поставке товара персоналом Поставщика нанесены поврежде</w:t>
      </w:r>
      <w:r>
        <w:t xml:space="preserve">ния </w:t>
      </w:r>
      <w:r>
        <w:t xml:space="preserve">объекту(ам), </w:t>
      </w:r>
      <w:r>
        <w:t xml:space="preserve">ответственность и устранение нанесенного ущерба возложить на </w:t>
      </w:r>
      <w:r>
        <w:t xml:space="preserve">Поставщика</w:t>
      </w:r>
      <w:r>
        <w:t xml:space="preserve">.</w:t>
      </w:r>
      <w:r/>
    </w:p>
    <w:p>
      <w:pPr>
        <w:pStyle w:val="924"/>
        <w:ind w:firstLine="720"/>
        <w:widowControl w:val="off"/>
      </w:pPr>
      <w:r>
        <w:t xml:space="preserve">4.1.9. Осуществлять поставку товара без остановки рабочего процесса Заказчика</w:t>
      </w:r>
      <w:r>
        <w:t xml:space="preserve">/</w:t>
      </w:r>
      <w:r>
        <w:t xml:space="preserve"> Управления Федерального казн</w:t>
      </w:r>
      <w:r>
        <w:t xml:space="preserve">ачейства по </w:t>
      </w:r>
      <w:r>
        <w:t xml:space="preserve">Рязанской</w:t>
      </w:r>
      <w:r>
        <w:t xml:space="preserve"> </w:t>
      </w:r>
      <w:r>
        <w:t xml:space="preserve">области (далее – Получатель).</w:t>
      </w:r>
      <w:r/>
    </w:p>
    <w:p>
      <w:pPr>
        <w:pStyle w:val="924"/>
        <w:ind w:firstLine="720"/>
        <w:widowControl w:val="off"/>
      </w:pPr>
      <w:r>
        <w:t xml:space="preserve">4.1.10. Осуществлять пост</w:t>
      </w:r>
      <w:r>
        <w:t xml:space="preserve">авку товара</w:t>
      </w:r>
      <w:r>
        <w:t xml:space="preserve"> за свой риск, своими силами и техническими средствами, а также силами и техническими средствами привлеченных им с</w:t>
      </w:r>
      <w:r>
        <w:t xml:space="preserve">оисполнителей</w:t>
      </w:r>
      <w:r>
        <w:t xml:space="preserve"> на условиях, установленных контрактом;</w:t>
      </w:r>
      <w:r/>
    </w:p>
    <w:p>
      <w:pPr>
        <w:pStyle w:val="924"/>
        <w:ind w:firstLine="720"/>
        <w:widowControl w:val="off"/>
      </w:pPr>
      <w:r>
        <w:t xml:space="preserve">4.1.11. Не разглашать сведения, полученные о Заказчике</w:t>
      </w:r>
      <w:r>
        <w:t xml:space="preserve"> и Получателе</w:t>
      </w:r>
      <w:r>
        <w:t xml:space="preserve"> в ходе исполнения контракта.</w:t>
      </w:r>
      <w:r/>
    </w:p>
    <w:p>
      <w:pPr>
        <w:pStyle w:val="924"/>
        <w:ind w:firstLine="720"/>
        <w:widowControl w:val="off"/>
      </w:pPr>
      <w:r>
        <w:t xml:space="preserve">4.1.12. По требованию Заказчика заменить товар на товар, соответствующий по качеств</w:t>
      </w:r>
      <w:r>
        <w:t xml:space="preserve">у</w:t>
      </w:r>
      <w:r>
        <w:t xml:space="preserve">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w:t>
      </w:r>
      <w:r>
        <w:t xml:space="preserve">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r/>
    </w:p>
    <w:p>
      <w:pPr>
        <w:pStyle w:val="924"/>
        <w:ind w:firstLine="720"/>
        <w:widowControl w:val="off"/>
      </w:pPr>
      <w: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pStyle w:val="924"/>
        <w:ind w:firstLine="720"/>
        <w:widowControl w:val="off"/>
      </w:pPr>
      <w:r>
        <w:t xml:space="preserve">4.2. Поставщик имеет право:</w:t>
      </w:r>
      <w:r/>
    </w:p>
    <w:p>
      <w:pPr>
        <w:pStyle w:val="924"/>
        <w:ind w:firstLine="720"/>
        <w:widowControl w:val="off"/>
      </w:pPr>
      <w: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pStyle w:val="924"/>
        <w:ind w:firstLine="720"/>
        <w:widowControl w:val="off"/>
      </w:pPr>
      <w:r>
        <w:t xml:space="preserve">4.3. Заказчик обязуется:</w:t>
      </w:r>
      <w:r/>
    </w:p>
    <w:p>
      <w:pPr>
        <w:pStyle w:val="924"/>
        <w:ind w:firstLine="720"/>
        <w:widowControl w:val="off"/>
      </w:pPr>
      <w:r>
        <w:t xml:space="preserve">4.3.1. Обеспечить условия для осуществления поставки товара, обеспечить доступ на </w:t>
      </w:r>
      <w:r>
        <w:t xml:space="preserve">объект(ы)</w:t>
      </w:r>
      <w:r>
        <w:t xml:space="preserve">.</w:t>
      </w:r>
      <w:r/>
    </w:p>
    <w:p>
      <w:pPr>
        <w:pStyle w:val="924"/>
        <w:ind w:firstLine="720"/>
        <w:widowControl w:val="off"/>
      </w:pPr>
      <w: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pStyle w:val="924"/>
        <w:ind w:firstLine="720"/>
        <w:widowControl w:val="off"/>
      </w:pPr>
      <w:r>
        <w:t xml:space="preserve">4.3.3. Оплатить поставку товара в соответствии с условиями контракта.</w:t>
      </w:r>
      <w:r/>
    </w:p>
    <w:p>
      <w:pPr>
        <w:pStyle w:val="924"/>
        <w:ind w:firstLine="720"/>
        <w:widowControl w:val="off"/>
      </w:pPr>
      <w:r>
        <w:t xml:space="preserve">4.4. Заказчик имеет право: </w:t>
      </w:r>
      <w:r/>
    </w:p>
    <w:p>
      <w:pPr>
        <w:pStyle w:val="924"/>
        <w:ind w:firstLine="720"/>
        <w:widowControl w:val="off"/>
      </w:pPr>
      <w:r>
        <w:t xml:space="preserve">4.4.1. Требовать от Поставщика надлежащего исполнения обязательств по контракту;</w:t>
      </w:r>
      <w:r/>
    </w:p>
    <w:p>
      <w:pPr>
        <w:pStyle w:val="924"/>
        <w:ind w:firstLine="720"/>
        <w:widowControl w:val="off"/>
      </w:pPr>
      <w:r>
        <w:t xml:space="preserve">4.4.2. Предъявлять претензии по расчетам и к качеству поставляемого товара.</w:t>
      </w:r>
      <w:r/>
    </w:p>
    <w:p>
      <w:pPr>
        <w:pStyle w:val="924"/>
        <w:ind w:firstLine="720"/>
        <w:widowControl w:val="off"/>
      </w:pPr>
      <w:r>
        <w:t xml:space="preserve">4.4.3. Выполнить иные обязательства, предусмотренные контрактом и действующим законодательством Российской Федерации.</w:t>
      </w:r>
      <w:r/>
    </w:p>
    <w:p>
      <w:pPr>
        <w:pStyle w:val="924"/>
        <w:ind w:firstLine="720"/>
        <w:widowControl w:val="off"/>
        <w:rPr>
          <w:b/>
          <w:bCs/>
        </w:rPr>
      </w:pPr>
      <w:r>
        <w:rPr>
          <w:b/>
          <w:bCs/>
        </w:rPr>
      </w:r>
      <w:r>
        <w:rPr>
          <w:b/>
          <w:bCs/>
        </w:rPr>
      </w:r>
      <w:r>
        <w:rPr>
          <w:b/>
          <w:bCs/>
        </w:rPr>
      </w:r>
    </w:p>
    <w:p>
      <w:pPr>
        <w:pStyle w:val="924"/>
        <w:ind w:firstLine="720"/>
        <w:jc w:val="center"/>
        <w:widowControl w:val="off"/>
        <w:rPr>
          <w:b/>
          <w:bCs/>
        </w:rPr>
      </w:pPr>
      <w:r>
        <w:rPr>
          <w:b/>
          <w:bCs/>
        </w:rPr>
        <w:t xml:space="preserve">5. Порядок приемки и сроки осуществления приемки товара</w:t>
      </w:r>
      <w:r>
        <w:rPr>
          <w:b/>
          <w:bCs/>
        </w:rPr>
      </w:r>
      <w:r>
        <w:rPr>
          <w:b/>
          <w:bCs/>
        </w:rPr>
      </w:r>
    </w:p>
    <w:p>
      <w:pPr>
        <w:pStyle w:val="924"/>
        <w:ind w:firstLine="709"/>
        <w:widowControl w:val="off"/>
        <w:tabs>
          <w:tab w:val="right" w:pos="9900" w:leader="none"/>
        </w:tabs>
      </w:pPr>
      <w:r>
        <w:t xml:space="preserve">5.</w:t>
      </w:r>
      <w:r>
        <w:t xml:space="preserve">1. Приемка поставленного товара осуществляется Заказчиком </w:t>
      </w:r>
      <w:r>
        <w:t xml:space="preserve">по акту приемки товаров, работ, услуг (код формы по ОКУД 0510452) в течение </w:t>
      </w:r>
      <w:r>
        <w:t xml:space="preserve">1</w:t>
      </w:r>
      <w:r>
        <w:t xml:space="preserve">0</w:t>
      </w:r>
      <w:r>
        <w:t xml:space="preserve"> (</w:t>
      </w:r>
      <w:r>
        <w:t xml:space="preserve">десяти</w:t>
      </w:r>
      <w:r>
        <w:t xml:space="preserve">) рабочих дней с момента поставки и включает в себя следующие этапы:</w:t>
      </w:r>
      <w:r/>
    </w:p>
    <w:p>
      <w:pPr>
        <w:pStyle w:val="924"/>
        <w:ind w:firstLine="709"/>
        <w:widowControl w:val="off"/>
        <w:tabs>
          <w:tab w:val="right" w:pos="9900" w:leader="none"/>
        </w:tabs>
        <w:rPr>
          <w:rFonts w:eastAsia="Calibri"/>
          <w:lang w:eastAsia="en-US"/>
        </w:rPr>
      </w:pPr>
      <w:r>
        <w:rPr>
          <w:rFonts w:eastAsia="Calibri"/>
          <w:lang w:eastAsia="en-US"/>
        </w:rPr>
        <w:t xml:space="preserve">а</w:t>
      </w:r>
      <w:r>
        <w:rPr>
          <w:rFonts w:eastAsia="Calibri"/>
          <w:lang w:eastAsia="en-US"/>
        </w:rPr>
        <w:t xml:space="preserve">) проверка комплектности и номенклатуры поставляемого товара на соответствие контракту;</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б</w:t>
      </w:r>
      <w:r>
        <w:rPr>
          <w:rFonts w:eastAsia="Calibri"/>
          <w:lang w:eastAsia="en-US"/>
        </w:rPr>
        <w:t xml:space="preserve">) проверка соответствия наименования и характеристик товара, требованиям, указанным в контракте; </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в</w:t>
      </w:r>
      <w:r>
        <w:rPr>
          <w:rFonts w:eastAsia="Calibri"/>
          <w:lang w:eastAsia="en-US"/>
        </w:rPr>
        <w:t xml:space="preserve">) проверка полноты и правильности оформления комплекта документов по передаче товара, в соответствии с условиями контракта;</w:t>
      </w:r>
      <w:r>
        <w:rPr>
          <w:rFonts w:eastAsia="Calibri"/>
          <w:lang w:eastAsia="en-US"/>
        </w:rPr>
      </w:r>
      <w:r>
        <w:rPr>
          <w:rFonts w:eastAsia="Calibri"/>
          <w:lang w:eastAsia="en-US"/>
        </w:rPr>
      </w:r>
    </w:p>
    <w:p>
      <w:pPr>
        <w:pStyle w:val="924"/>
        <w:ind w:firstLine="709"/>
        <w:widowControl w:val="off"/>
        <w:tabs>
          <w:tab w:val="right" w:pos="9900" w:leader="none"/>
        </w:tabs>
        <w:rPr>
          <w:rFonts w:eastAsia="Calibri"/>
          <w:lang w:eastAsia="en-US"/>
        </w:rPr>
      </w:pPr>
      <w:r>
        <w:rPr>
          <w:rFonts w:eastAsia="Calibri"/>
          <w:lang w:eastAsia="en-US"/>
        </w:rPr>
        <w:t xml:space="preserve">г</w:t>
      </w:r>
      <w:r>
        <w:rPr>
          <w:rFonts w:eastAsia="Calibri"/>
          <w:lang w:eastAsia="en-US"/>
        </w:rPr>
        <w:t xml:space="preserve">) контроль наличия/отсутствия внешних повреждений.</w:t>
      </w:r>
      <w:r>
        <w:rPr>
          <w:rFonts w:eastAsia="Calibri"/>
          <w:lang w:eastAsia="en-US"/>
        </w:rPr>
      </w:r>
      <w:r>
        <w:rPr>
          <w:rFonts w:eastAsia="Calibri"/>
          <w:lang w:eastAsia="en-US"/>
        </w:rPr>
      </w:r>
    </w:p>
    <w:p>
      <w:pPr>
        <w:pStyle w:val="924"/>
        <w:ind w:firstLine="709"/>
        <w:rPr>
          <w:sz w:val="22"/>
          <w:szCs w:val="22"/>
        </w:rPr>
      </w:pPr>
      <w:r>
        <w:t xml:space="preserve">5.2. </w:t>
      </w:r>
      <w:r>
        <w:t xml:space="preserve">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w:t>
      </w:r>
      <w:r>
        <w:t xml:space="preserve">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w:t>
      </w:r>
      <w:r>
        <w:t xml:space="preserve"> № 1</w:t>
      </w:r>
      <w:r>
        <w:t xml:space="preserve"> к контракту.</w:t>
      </w:r>
      <w:r>
        <w:rPr>
          <w:sz w:val="22"/>
          <w:szCs w:val="22"/>
        </w:rPr>
      </w:r>
      <w:r>
        <w:rPr>
          <w:sz w:val="22"/>
          <w:szCs w:val="22"/>
        </w:rPr>
      </w:r>
    </w:p>
    <w:p>
      <w:pPr>
        <w:pStyle w:val="924"/>
        <w:ind w:firstLine="709"/>
        <w:widowControl w:val="off"/>
        <w:tabs>
          <w:tab w:val="right" w:pos="9900" w:leader="none"/>
        </w:tabs>
      </w:pPr>
      <w: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w:t>
      </w:r>
      <w:r>
        <w:t xml:space="preserve">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pStyle w:val="924"/>
        <w:widowControl w:val="off"/>
      </w:pPr>
      <w:r>
        <w:t xml:space="preserve">           5.3.1. </w:t>
      </w:r>
      <w:r>
        <w:rPr>
          <w:color w:val="000000"/>
        </w:rPr>
        <w:t xml:space="preserve">Заказчик в течение </w:t>
      </w:r>
      <w:r>
        <w:rPr>
          <w:color w:val="000000"/>
        </w:rPr>
        <w:t xml:space="preserve">5</w:t>
      </w:r>
      <w:r>
        <w:rPr>
          <w:color w:val="000000"/>
        </w:rPr>
        <w:t xml:space="preserve"> (</w:t>
      </w:r>
      <w:r>
        <w:rPr>
          <w:color w:val="000000"/>
        </w:rPr>
        <w:t xml:space="preserve">пяти</w:t>
      </w:r>
      <w:r>
        <w:rPr>
          <w:color w:val="000000"/>
        </w:rPr>
        <w:t xml:space="preserve">) рабочих дней, следующих за днем поставки товара</w:t>
      </w:r>
      <w:r>
        <w:rPr>
          <w:rFonts w:eastAsia="Calibri"/>
        </w:rPr>
        <w:t xml:space="preserve">,</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 xml:space="preserve">Поставщику</w:t>
      </w:r>
      <w:r>
        <w:rPr>
          <w:color w:val="000000"/>
        </w:rPr>
        <w:t xml:space="preserve">. В случае отказа от приемки Заказчик к проекту акта </w:t>
      </w:r>
      <w:r>
        <w:t xml:space="preserve">приемки товаров, работ, услуг (код формы по ОКУД 0510452)</w:t>
      </w:r>
      <w:r>
        <w:rPr>
          <w:color w:val="000000"/>
        </w:rPr>
        <w:t xml:space="preserve"> прикладывает </w:t>
      </w:r>
      <w:r>
        <w:t xml:space="preserve">мотивированный отказ от приемки товара.</w:t>
      </w:r>
      <w:r/>
    </w:p>
    <w:p>
      <w:pPr>
        <w:pStyle w:val="924"/>
        <w:ind w:firstLine="708"/>
        <w:widowControl w:val="off"/>
      </w:pPr>
      <w:r>
        <w:rPr>
          <w:color w:val="000000"/>
        </w:rPr>
        <w:t xml:space="preserve">5.3.2. </w:t>
      </w:r>
      <w:r>
        <w:t xml:space="preserve">Поставщик </w:t>
      </w:r>
      <w:r>
        <w:rPr>
          <w:color w:val="000000"/>
        </w:rPr>
        <w:t xml:space="preserve">в течение 3 (трех) рабочих дней, следующих за днем поступления проекта акта </w:t>
      </w:r>
      <w:r>
        <w:t xml:space="preserve">приемки товаров, работ, услуг (код формы по ОКУД 0510452), </w:t>
      </w:r>
      <w:r>
        <w:rPr>
          <w:color w:val="000000"/>
        </w:rPr>
        <w:t xml:space="preserve">подписывает его и направляет Заказчику.</w:t>
      </w:r>
      <w:r>
        <w:t xml:space="preserve"> </w:t>
      </w:r>
      <w:r/>
    </w:p>
    <w:p>
      <w:pPr>
        <w:pStyle w:val="924"/>
        <w:ind w:firstLine="708"/>
        <w:widowControl w:val="off"/>
      </w:pPr>
      <w:r>
        <w:t xml:space="preserve">5.3.3. Заказчик </w:t>
      </w:r>
      <w:r>
        <w:rPr>
          <w:color w:val="000000"/>
        </w:rPr>
        <w:t xml:space="preserve">в течение 2 (двух) рабочих дней, следующих за днем поступления </w:t>
      </w:r>
      <w:r>
        <w:t xml:space="preserve">подписанного Поставщиком </w:t>
      </w:r>
      <w:r>
        <w:rPr>
          <w:color w:val="000000"/>
        </w:rPr>
        <w:t xml:space="preserve">акта </w:t>
      </w:r>
      <w:r>
        <w:t xml:space="preserve">приемки товаров, работ, услуг (код формы по ОКУД 0510452), утверждает его.</w:t>
      </w:r>
      <w:r/>
    </w:p>
    <w:p>
      <w:pPr>
        <w:pStyle w:val="924"/>
        <w:ind w:firstLine="708"/>
        <w:widowControl w:val="off"/>
        <w:rPr>
          <w:color w:val="000000"/>
        </w:rPr>
      </w:pPr>
      <w:r>
        <w:t xml:space="preserve">5.3.4. Датой приемки поставленного товара считается дата утверждения Заказчиком подписанного Поставщиком </w:t>
      </w:r>
      <w:r>
        <w:rPr>
          <w:color w:val="000000"/>
        </w:rPr>
        <w:t xml:space="preserve">акта </w:t>
      </w:r>
      <w:r>
        <w:t xml:space="preserve">приемки товаров, работ, услуг (код формы по ОКУД 0510452).</w:t>
      </w:r>
      <w:r>
        <w:rPr>
          <w:color w:val="000000"/>
        </w:rPr>
      </w:r>
      <w:r>
        <w:rPr>
          <w:color w:val="000000"/>
        </w:rPr>
      </w:r>
    </w:p>
    <w:p>
      <w:pPr>
        <w:pStyle w:val="924"/>
        <w:ind w:firstLine="709"/>
        <w:widowControl w:val="off"/>
        <w:tabs>
          <w:tab w:val="right" w:pos="9900" w:leader="none"/>
        </w:tabs>
      </w:pPr>
      <w:r>
        <w:t xml:space="preserve">5.4. Переход права собственн</w:t>
      </w:r>
      <w:r>
        <w:t xml:space="preserve">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r/>
    </w:p>
    <w:p>
      <w:pPr>
        <w:pStyle w:val="924"/>
        <w:ind w:firstLine="709"/>
      </w:pPr>
      <w:r>
        <w:t xml:space="preserve">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w:t>
      </w:r>
      <w:r>
        <w:t xml:space="preserve">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pStyle w:val="924"/>
        <w:ind w:firstLine="709"/>
      </w:pPr>
      <w:r>
        <w:t xml:space="preserve">5.6. По</w:t>
      </w:r>
      <w:r>
        <w:t xml:space="preserve"> решению Заказчика</w:t>
      </w:r>
      <w:r>
        <w:t xml:space="preserve"> для приемки товара может создаваться приемочная комиссия, которая состоит не менее чем из пяти человек.</w:t>
      </w:r>
      <w:r/>
    </w:p>
    <w:p>
      <w:pPr>
        <w:pStyle w:val="924"/>
        <w:ind w:firstLine="720"/>
      </w:pPr>
      <w:r>
        <w:t xml:space="preserve">5.7. </w:t>
      </w:r>
      <w:r>
        <w:t xml:space="preserve">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color w:val="000000"/>
          <w:spacing w:val="-2"/>
        </w:rPr>
        <w:t xml:space="preserve">,</w:t>
      </w:r>
      <w:r>
        <w:t xml:space="preserve"> и передать </w:t>
      </w:r>
      <w:r>
        <w:t xml:space="preserve">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r/>
    </w:p>
    <w:p>
      <w:pPr>
        <w:pStyle w:val="924"/>
        <w:ind w:firstLine="720"/>
      </w:pPr>
      <w:r>
        <w:t xml:space="preserve">5.8. В случае направления Поставщику повторно</w:t>
      </w:r>
      <w:r>
        <w:t xml:space="preserve">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r/>
    </w:p>
    <w:p>
      <w:pPr>
        <w:pStyle w:val="1149"/>
        <w:jc w:val="center"/>
        <w:spacing w:before="0" w:after="0"/>
        <w:rPr>
          <w:sz w:val="24"/>
          <w:szCs w:val="24"/>
        </w:rPr>
      </w:pPr>
      <w:r>
        <w:rPr>
          <w:sz w:val="24"/>
          <w:szCs w:val="24"/>
        </w:rPr>
      </w:r>
      <w:r>
        <w:rPr>
          <w:sz w:val="24"/>
          <w:szCs w:val="24"/>
        </w:rPr>
      </w:r>
      <w:r>
        <w:rPr>
          <w:sz w:val="24"/>
          <w:szCs w:val="24"/>
        </w:rPr>
      </w:r>
    </w:p>
    <w:p>
      <w:pPr>
        <w:pStyle w:val="1149"/>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r>
        <w:rPr>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 Заказчик и По</w:t>
      </w:r>
      <w:r>
        <w:rPr>
          <w:rFonts w:ascii="Times New Roman" w:hAnsi="Times New Roman"/>
          <w:sz w:val="24"/>
          <w:szCs w:val="24"/>
        </w:rPr>
        <w:t xml:space="preserve">ставщ</w:t>
      </w:r>
      <w:r>
        <w:rPr>
          <w:rFonts w:ascii="Times New Roman" w:hAnsi="Times New Roman"/>
          <w:sz w:val="24"/>
          <w:szCs w:val="24"/>
        </w:rPr>
        <w:t xml:space="preserve">ик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 xml:space="preserve">Поставщик</w:t>
      </w:r>
      <w:r>
        <w:rPr>
          <w:rFonts w:ascii="Times New Roman" w:hAnsi="Times New Roman"/>
          <w:sz w:val="24"/>
          <w:szCs w:val="24"/>
        </w:rPr>
        <w:t xml:space="preserve"> вправе потребовать уплаты неустоек (штрафов, пеней). </w:t>
      </w:r>
      <w:r>
        <w:rPr>
          <w:rFonts w:ascii="Times New Roman" w:hAnsi="Times New Roman"/>
          <w:sz w:val="24"/>
          <w:szCs w:val="24"/>
        </w:rPr>
      </w:r>
      <w:r>
        <w:rPr>
          <w:rFonts w:ascii="Times New Roman" w:hAnsi="Times New Roman"/>
          <w:sz w:val="24"/>
          <w:szCs w:val="24"/>
        </w:rPr>
      </w:r>
    </w:p>
    <w:p>
      <w:pPr>
        <w:pStyle w:val="924"/>
        <w:ind w:firstLine="708"/>
      </w:pPr>
      <w: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w:t>
      </w:r>
      <w: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924"/>
        <w:ind w:firstLine="540"/>
      </w:pPr>
      <w: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составляет </w:t>
      </w:r>
      <w:r>
        <w:t xml:space="preserve">1000</w:t>
      </w:r>
      <w:r>
        <w:t xml:space="preserve">рублей.</w:t>
      </w:r>
      <w:r/>
    </w:p>
    <w:p>
      <w:pPr>
        <w:pStyle w:val="924"/>
        <w:ind w:firstLine="540"/>
      </w:pPr>
      <w:r>
        <w:rPr>
          <w:i/>
        </w:rPr>
        <w:tab/>
      </w:r>
      <w:r>
        <w:t xml:space="preserve">6.5. В случае просрочки исполнения </w:t>
      </w:r>
      <w:r>
        <w:t xml:space="preserve">Поставщи</w:t>
      </w:r>
      <w:r>
        <w:t xml:space="preserve">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 xml:space="preserve">Поставщик</w:t>
      </w:r>
      <w:r>
        <w:t xml:space="preserve">ом обязательств, предусмотренных контрактом, Заказчик направляет </w:t>
      </w:r>
      <w:r>
        <w:t xml:space="preserve">Поставщик</w:t>
      </w:r>
      <w:r>
        <w:t xml:space="preserve">у требование об уплате неустоек (штрафов, пеней).</w:t>
      </w:r>
      <w:r/>
    </w:p>
    <w:p>
      <w:pPr>
        <w:pStyle w:val="1134"/>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 xml:space="preserve">Поставщик</w:t>
      </w:r>
      <w:r>
        <w:rPr>
          <w:rFonts w:ascii="Times New Roman" w:hAnsi="Times New Roman"/>
          <w:sz w:val="24"/>
          <w:szCs w:val="24"/>
        </w:rPr>
        <w:t xml:space="preserve">ом.</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955"/>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 и составляет ________рублей.</w:t>
      </w:r>
      <w:r>
        <w:rPr>
          <w:rFonts w:ascii="Times New Roman" w:hAnsi="Times New Roman"/>
          <w:sz w:val="24"/>
          <w:szCs w:val="24"/>
        </w:rPr>
      </w:r>
      <w:r>
        <w:rPr>
          <w:rFonts w:ascii="Times New Roman" w:hAnsi="Times New Roman"/>
          <w:sz w:val="24"/>
          <w:szCs w:val="24"/>
        </w:rPr>
      </w:r>
    </w:p>
    <w:p>
      <w:pPr>
        <w:pStyle w:val="924"/>
        <w:ind w:firstLine="540"/>
        <w:rPr>
          <w:i/>
          <w:iCs/>
          <w:color w:val="000000"/>
        </w:rPr>
      </w:pPr>
      <w:r>
        <w:rPr>
          <w:i/>
          <w:iCs/>
          <w:color w:val="000000"/>
        </w:rPr>
        <w:t xml:space="preserve">10 процентов цены контракта (этапа) в случае, если цена контракта (этапа) не превышает 3 млн. рублей;</w:t>
      </w:r>
      <w:r>
        <w:rPr>
          <w:i/>
          <w:iCs/>
          <w:color w:val="000000"/>
        </w:rPr>
      </w:r>
      <w:r>
        <w:rPr>
          <w:i/>
          <w:iCs/>
          <w:color w:val="000000"/>
        </w:rPr>
      </w:r>
    </w:p>
    <w:p>
      <w:pPr>
        <w:pStyle w:val="1134"/>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w:t>
      </w:r>
      <w:r>
        <w:rPr>
          <w:rFonts w:ascii="Times New Roman" w:hAnsi="Times New Roman"/>
          <w:sz w:val="24"/>
          <w:szCs w:val="24"/>
        </w:rPr>
        <w:t xml:space="preserve"> 1000</w:t>
      </w:r>
      <w:r>
        <w:rPr>
          <w:rFonts w:ascii="Times New Roman" w:hAnsi="Times New Roman"/>
          <w:sz w:val="24"/>
          <w:szCs w:val="24"/>
        </w:rPr>
        <w:t xml:space="preserve"> рублей.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взыскании с </w:t>
      </w:r>
      <w:r>
        <w:rPr>
          <w:rFonts w:ascii="Times New Roman" w:hAnsi="Times New Roman"/>
          <w:sz w:val="24"/>
          <w:szCs w:val="24"/>
        </w:rPr>
        <w:t xml:space="preserve">Поставщик</w:t>
      </w:r>
      <w:r>
        <w:rPr>
          <w:rFonts w:ascii="Times New Roman" w:hAnsi="Times New Roman"/>
          <w:sz w:val="24"/>
          <w:szCs w:val="24"/>
        </w:rPr>
        <w:t xml:space="preserve">а неустоек (штрафов, пеней), предусмотренных контрактом, Заказчиком в соответствии с пунктом 6.5. контракта выставляется </w:t>
      </w:r>
      <w:r>
        <w:rPr>
          <w:rFonts w:ascii="Times New Roman" w:hAnsi="Times New Roman"/>
          <w:sz w:val="24"/>
          <w:szCs w:val="24"/>
        </w:rPr>
        <w:t xml:space="preserve">Поставщик</w:t>
      </w:r>
      <w:r>
        <w:rPr>
          <w:rFonts w:ascii="Times New Roman" w:hAnsi="Times New Roman"/>
          <w:sz w:val="24"/>
          <w:szCs w:val="24"/>
        </w:rPr>
        <w:t xml:space="preserve">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w:t>
      </w:r>
      <w:r>
        <w:rPr>
          <w:rFonts w:ascii="Times New Roman" w:hAnsi="Times New Roman"/>
          <w:sz w:val="24"/>
          <w:szCs w:val="24"/>
        </w:rPr>
        <w:t xml:space="preserve">Поставщик</w:t>
      </w:r>
      <w:r>
        <w:rPr>
          <w:rFonts w:ascii="Times New Roman" w:hAnsi="Times New Roman"/>
          <w:sz w:val="24"/>
          <w:szCs w:val="24"/>
        </w:rPr>
        <w:t xml:space="preserve"> 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34"/>
        <w:ind w:firstLine="708"/>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4"/>
        <w:jc w:val="center"/>
        <w:rPr>
          <w:b/>
        </w:rPr>
      </w:pPr>
      <w:r>
        <w:rPr>
          <w:b/>
        </w:rPr>
        <w:t xml:space="preserve">7. Обстоятельства непреодолимой силы</w:t>
      </w:r>
      <w:r>
        <w:rPr>
          <w:b/>
        </w:rPr>
      </w:r>
      <w:r>
        <w:rPr>
          <w:b/>
        </w:rPr>
      </w:r>
    </w:p>
    <w:p>
      <w:pPr>
        <w:pStyle w:val="997"/>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r>
        <w:rPr>
          <w:spacing w:val="-2"/>
        </w:rPr>
      </w:r>
    </w:p>
    <w:p>
      <w:pPr>
        <w:pStyle w:val="997"/>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997"/>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997"/>
        <w:ind w:firstLine="720"/>
        <w:spacing w:after="0"/>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p>
    <w:p>
      <w:pPr>
        <w:pStyle w:val="997"/>
        <w:ind w:firstLine="720"/>
        <w:spacing w:after="0"/>
        <w:rPr>
          <w:lang w:val="ru-RU"/>
        </w:rPr>
      </w:pPr>
      <w:r>
        <w:rPr>
          <w:lang w:val="ru-RU"/>
        </w:rPr>
      </w:r>
      <w:r>
        <w:rPr>
          <w:lang w:val="ru-RU"/>
        </w:rPr>
      </w:r>
      <w:r>
        <w:rPr>
          <w:lang w:val="ru-RU"/>
        </w:rPr>
      </w:r>
    </w:p>
    <w:p>
      <w:pPr>
        <w:pStyle w:val="997"/>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997"/>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rPr>
          <w:lang w:val="ru-RU"/>
        </w:rPr>
        <w:t xml:space="preserve">.</w:t>
      </w: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right="-13" w:firstLine="708"/>
        <w:rPr>
          <w:b/>
          <w:lang w:val="en-US"/>
        </w:rPr>
      </w:pPr>
      <w:r>
        <w:rPr>
          <w:b/>
          <w:lang w:val="en-US"/>
        </w:rPr>
      </w:r>
      <w:r>
        <w:rPr>
          <w:b/>
          <w:lang w:val="en-US"/>
        </w:rPr>
      </w:r>
      <w:r>
        <w:rPr>
          <w:b/>
          <w:lang w:val="en-US"/>
        </w:rPr>
      </w:r>
    </w:p>
    <w:p>
      <w:pPr>
        <w:pStyle w:val="924"/>
        <w:ind w:firstLine="708"/>
        <w:jc w:val="center"/>
        <w:rPr>
          <w:b/>
        </w:rPr>
      </w:pPr>
      <w:r>
        <w:rPr>
          <w:b/>
        </w:rPr>
        <w:t xml:space="preserve">9. Порядок и условия изменения (расторжения) контракта</w:t>
      </w:r>
      <w:r>
        <w:rPr>
          <w:b/>
        </w:rPr>
      </w:r>
      <w:r>
        <w:rPr>
          <w:b/>
        </w:rPr>
      </w:r>
    </w:p>
    <w:p>
      <w:pPr>
        <w:pStyle w:val="924"/>
        <w:ind w:firstLine="709"/>
      </w:pPr>
      <w:r>
        <w:t xml:space="preserve">9.1. Изменение существенных условий контракта при его исполнении не допускается, за исключением случаев, предусмотренных </w:t>
      </w:r>
      <w:r>
        <w:t xml:space="preserve">Федеральным законом </w:t>
      </w:r>
      <w:r>
        <w:t xml:space="preserve">от 05.04.2013 № 44-ФЗ.</w:t>
      </w:r>
      <w:r/>
    </w:p>
    <w:p>
      <w:pPr>
        <w:pStyle w:val="924"/>
        <w:ind w:firstLine="709"/>
      </w:pPr>
      <w:r>
        <w:t xml:space="preserve">9.2. При исполнении контракта не допускается перемена </w:t>
      </w:r>
      <w:r>
        <w:t xml:space="preserve">Поставщика</w:t>
      </w:r>
      <w:r>
        <w:t xml:space="preserve">, за исключением случая, если новый </w:t>
      </w:r>
      <w:r>
        <w:t xml:space="preserve">Поставщик</w:t>
      </w:r>
      <w:r>
        <w:t xml:space="preserve"> является правопреемником </w:t>
      </w:r>
      <w:r>
        <w:t xml:space="preserve">Поставщика</w:t>
      </w:r>
      <w:r>
        <w:t xml:space="preserve"> по контракту вследствие реорганизации юридического лица в форме преобразования, слияния или присоединения.</w:t>
      </w:r>
      <w:r/>
    </w:p>
    <w:p>
      <w:pPr>
        <w:pStyle w:val="924"/>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924"/>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r>
        <w:rPr>
          <w:bCs/>
        </w:rPr>
      </w:r>
    </w:p>
    <w:p>
      <w:pPr>
        <w:pStyle w:val="924"/>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9.6. </w:t>
      </w:r>
      <w:r>
        <w:t xml:space="preserve">Поставщик</w:t>
      </w:r>
      <w: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997"/>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997"/>
        <w:ind w:firstLine="708"/>
        <w:spacing w:after="0"/>
        <w:widowControl w:val="off"/>
      </w:pPr>
      <w:r>
        <w:rPr>
          <w:lang w:val="ru-RU"/>
        </w:rPr>
        <w:t xml:space="preserve">10</w:t>
      </w:r>
      <w:r>
        <w:t xml:space="preserve">.</w:t>
      </w:r>
      <w:r>
        <w:rPr>
          <w:lang w:val="ru-RU"/>
        </w:rPr>
        <w:t xml:space="preserve">1</w:t>
      </w:r>
      <w:r>
        <w:t xml:space="preserve">.</w:t>
      </w:r>
      <w:r>
        <w:t xml:space="preserve"> </w:t>
      </w:r>
      <w:r>
        <w:t xml:space="preserve">Все споры и разногласия, связанные с </w:t>
      </w:r>
      <w:r>
        <w:t xml:space="preserve">к</w:t>
      </w:r>
      <w:r>
        <w:t xml:space="preserve">онтрактом, Стороны обязуются разрешать путем переговоров. </w:t>
      </w:r>
      <w:r/>
    </w:p>
    <w:p>
      <w:pPr>
        <w:pStyle w:val="997"/>
        <w:ind w:firstLine="708"/>
        <w:spacing w:after="0"/>
        <w:widowControl w:val="off"/>
      </w:pPr>
      <w:r>
        <w:rPr>
          <w:lang w:val="ru-RU"/>
        </w:rPr>
        <w:t xml:space="preserve">10</w:t>
      </w:r>
      <w:r>
        <w:t xml:space="preserve">.</w:t>
      </w:r>
      <w:r>
        <w:rPr>
          <w:lang w:val="ru-RU"/>
        </w:rPr>
        <w:t xml:space="preserve">2</w:t>
      </w:r>
      <w:r>
        <w:t xml:space="preserve">.</w:t>
      </w:r>
      <w:r>
        <w:t xml:space="preserve"> </w:t>
      </w:r>
      <w:r>
        <w:t xml:space="preserve">В случае если Стороны не смогут прийти к соглашению, все споры и разногласия по выполнению </w:t>
      </w:r>
      <w:r>
        <w:t xml:space="preserve">к</w:t>
      </w:r>
      <w:r>
        <w:t xml:space="preserve">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w:t>
      </w:r>
      <w:r>
        <w:rPr>
          <w:lang w:val="ru-RU"/>
        </w:rPr>
        <w:t xml:space="preserve"> </w:t>
      </w:r>
      <w:r>
        <w:t xml:space="preserve">(в случае, если контракт заключается с физическим лицом – в суде в соответствии с законодательством Российской Федерации).</w:t>
      </w:r>
      <w:r/>
    </w:p>
    <w:p>
      <w:pPr>
        <w:pStyle w:val="997"/>
        <w:spacing w:after="0"/>
        <w:widowControl w:val="off"/>
        <w:rPr>
          <w:b/>
          <w:bCs/>
          <w:lang w:val="ru-RU"/>
        </w:rPr>
      </w:pPr>
      <w:r>
        <w:rPr>
          <w:b/>
          <w:bCs/>
          <w:lang w:val="ru-RU"/>
        </w:rPr>
      </w:r>
      <w:r>
        <w:rPr>
          <w:b/>
          <w:bCs/>
          <w:lang w:val="ru-RU"/>
        </w:rPr>
      </w:r>
      <w:r>
        <w:rPr>
          <w:b/>
          <w:bCs/>
          <w:lang w:val="ru-RU"/>
        </w:rPr>
      </w:r>
    </w:p>
    <w:p>
      <w:pPr>
        <w:pStyle w:val="997"/>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924"/>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924"/>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924"/>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997"/>
        <w:ind w:firstLine="708"/>
        <w:spacing w:after="0"/>
      </w:pPr>
      <w:r>
        <w:t xml:space="preserve">11.4.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997"/>
        <w:ind w:firstLine="708"/>
        <w:spacing w:after="0"/>
        <w:rPr>
          <w:lang w:val="ru-RU"/>
        </w:rPr>
      </w:pPr>
      <w:r>
        <w:rPr>
          <w:lang w:val="ru-RU"/>
        </w:rPr>
        <w:t xml:space="preserve">11.5.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r>
        <w:rPr>
          <w:lang w:val="ru-RU"/>
        </w:rPr>
      </w:r>
    </w:p>
    <w:p>
      <w:pPr>
        <w:pStyle w:val="997"/>
        <w:ind w:firstLine="708"/>
        <w:spacing w:after="0"/>
        <w:rPr>
          <w:lang w:val="ru-RU"/>
        </w:rPr>
      </w:pPr>
      <w:r>
        <w:rPr>
          <w:lang w:val="ru-RU"/>
        </w:rPr>
      </w:r>
      <w:r>
        <w:rPr>
          <w:lang w:val="ru-RU"/>
        </w:rPr>
      </w:r>
      <w:r>
        <w:rPr>
          <w:lang w:val="ru-RU"/>
        </w:rPr>
      </w:r>
    </w:p>
    <w:p>
      <w:pPr>
        <w:pStyle w:val="924"/>
        <w:ind w:firstLine="708"/>
        <w:jc w:val="center"/>
        <w:rPr>
          <w:b/>
        </w:rPr>
      </w:pPr>
      <w:r>
        <w:rPr>
          <w:b/>
        </w:rPr>
        <w:t xml:space="preserve">12. Гарантийные обязательства</w:t>
      </w:r>
      <w:r>
        <w:rPr>
          <w:b/>
        </w:rPr>
      </w:r>
      <w:r>
        <w:rPr>
          <w:b/>
        </w:rPr>
      </w:r>
    </w:p>
    <w:p>
      <w:pPr>
        <w:pStyle w:val="924"/>
        <w:ind w:firstLine="567"/>
        <w:widowControl w:val="off"/>
      </w:pPr>
      <w:r>
        <w:t xml:space="preserve">12.1. </w:t>
      </w:r>
      <w:r>
        <w:t xml:space="preserve">Наличие гарантии качества удостоверяется выдачей Поставщиком гарантийного талона (сертификата) или предоставлением иного надлежащего документа.</w:t>
      </w:r>
      <w:r/>
    </w:p>
    <w:p>
      <w:pPr>
        <w:pStyle w:val="924"/>
        <w:ind w:firstLine="567"/>
        <w:widowControl w:val="off"/>
      </w:pPr>
      <w:r>
        <w:t xml:space="preserve">12.2. </w:t>
      </w:r>
      <w:r>
        <w:t xml:space="preserve">Срок гарантии качества товара, предоставляемый Поставщиком – 6 (шест</w:t>
      </w:r>
      <w:r>
        <w:t xml:space="preserve">ь</w:t>
      </w:r>
      <w:r>
        <w:t xml:space="preserve">) месяцев с момента поставки товара, но не менее чем срок гарантии, предоставляемый производителем товара.</w:t>
      </w:r>
      <w:r/>
    </w:p>
    <w:p>
      <w:pPr>
        <w:pStyle w:val="924"/>
        <w:ind w:firstLine="567"/>
        <w:widowControl w:val="off"/>
      </w:pPr>
      <w:r>
        <w:t xml:space="preserve">12.3. </w:t>
      </w:r>
      <w:r>
        <w:t xml:space="preserve">Поставщик обязан предоставить гарантию производителя товара со сроком действия не менее 6 (шести) месяцев.</w:t>
      </w:r>
      <w:r/>
    </w:p>
    <w:p>
      <w:pPr>
        <w:pStyle w:val="924"/>
        <w:ind w:firstLine="567"/>
        <w:widowControl w:val="off"/>
      </w:pPr>
      <w:r>
        <w:t xml:space="preserve">12.4. </w:t>
      </w:r>
      <w:r>
        <w:t xml:space="preserve">Предоставление гарантий Поставщика и производителя товара осуществляется вместе с поставкой товара.</w:t>
      </w:r>
      <w:r/>
    </w:p>
    <w:p>
      <w:pPr>
        <w:pStyle w:val="924"/>
        <w:ind w:firstLine="567"/>
        <w:widowControl w:val="off"/>
      </w:pPr>
      <w:r>
        <w:t xml:space="preserve">12.5. </w:t>
      </w:r>
      <w:r>
        <w:t xml:space="preserve">Объем предоставления гарантий качества товара – на весь товар и комплектующие, поставляемые в рамках государственного контракта.</w:t>
      </w:r>
      <w:r/>
    </w:p>
    <w:p>
      <w:pPr>
        <w:pStyle w:val="924"/>
        <w:ind w:firstLine="567"/>
        <w:widowControl w:val="off"/>
      </w:pPr>
      <w:r>
        <w:t xml:space="preserve">12.6. </w:t>
      </w:r>
      <w:r>
        <w:t xml:space="preserve">Поста</w:t>
      </w:r>
      <w:r>
        <w:t xml:space="preserve">вщик гарантирует качество и безопасность поставляемого товара в соответствии с действующими стандартами, утвержденными на данный вид товара, и наличие сертификатов соответствия, обязательных для данного вида товара, оформленных в соответствии с Российским </w:t>
      </w:r>
      <w:r>
        <w:t xml:space="preserve">законодательством. Поставщик настоящим гарантирует, что товар, поставляемый в рамках государственного контракта, является новым, неиспользованным, не имеет дефектов, связанных с конструкцией, материалами, изготовлением, функционированием при использовании.</w:t>
      </w:r>
      <w:r/>
    </w:p>
    <w:p>
      <w:pPr>
        <w:pStyle w:val="924"/>
        <w:ind w:firstLine="567"/>
        <w:widowControl w:val="off"/>
      </w:pPr>
      <w:r>
        <w:t xml:space="preserve">12.7. </w:t>
      </w:r>
      <w:r>
        <w:t xml:space="preserve">В период гарантийного срока Поставщик обязуется за свой счет проводить необходимый ремонт, устранение недостатков в соответствии с требованиями действующего законодательства Российской Федерации.</w:t>
      </w:r>
      <w:r/>
    </w:p>
    <w:p>
      <w:pPr>
        <w:pStyle w:val="924"/>
        <w:ind w:firstLine="567"/>
      </w:pPr>
      <w:r>
        <w:t xml:space="preserve">12.8. </w:t>
      </w:r>
      <w:r>
        <w:t xml:space="preserve">Гарантия является безусловной, т.е. без заключения договора на гарантийное и (или) сервисное обслуживание.</w:t>
      </w:r>
      <w:r/>
    </w:p>
    <w:p>
      <w:pPr>
        <w:pStyle w:val="924"/>
        <w:rPr>
          <w:b/>
        </w:rPr>
      </w:pPr>
      <w:r>
        <w:rPr>
          <w:b/>
        </w:rPr>
      </w:r>
      <w:r>
        <w:rPr>
          <w:b/>
        </w:rPr>
      </w:r>
      <w:r>
        <w:rPr>
          <w:b/>
        </w:rPr>
      </w:r>
    </w:p>
    <w:p>
      <w:pPr>
        <w:pStyle w:val="924"/>
        <w:ind w:firstLine="708"/>
        <w:jc w:val="center"/>
        <w:rPr>
          <w:b/>
        </w:rPr>
      </w:pPr>
      <w:r>
        <w:rPr>
          <w:b/>
        </w:rPr>
        <w:t xml:space="preserve">1</w:t>
      </w:r>
      <w:r>
        <w:rPr>
          <w:b/>
        </w:rPr>
        <w:t xml:space="preserve">3</w:t>
      </w:r>
      <w:r>
        <w:rPr>
          <w:b/>
        </w:rPr>
        <w:t xml:space="preserve">. Приложения</w:t>
      </w:r>
      <w:r>
        <w:rPr>
          <w:b/>
        </w:rPr>
      </w:r>
      <w:r>
        <w:rPr>
          <w:b/>
        </w:rPr>
      </w:r>
    </w:p>
    <w:p>
      <w:pPr>
        <w:pStyle w:val="924"/>
        <w:ind w:firstLine="709"/>
        <w:jc w:val="left"/>
        <w:widowControl w:val="off"/>
        <w:tabs>
          <w:tab w:val="left" w:pos="709" w:leader="none"/>
        </w:tabs>
      </w:pPr>
      <w:r>
        <w:rPr>
          <w:bCs/>
        </w:rPr>
        <w:t xml:space="preserve">1</w:t>
      </w:r>
      <w:r>
        <w:rPr>
          <w:bCs/>
        </w:rPr>
        <w:t xml:space="preserve">3</w:t>
      </w:r>
      <w:r>
        <w:rPr>
          <w:bCs/>
        </w:rPr>
        <w:t xml:space="preserve">.1. </w:t>
      </w:r>
      <w:r>
        <w:rPr>
          <w:bCs/>
        </w:rPr>
        <w:t xml:space="preserve">Приложение </w:t>
      </w:r>
      <w:r>
        <w:rPr>
          <w:bCs/>
        </w:rPr>
        <w:t xml:space="preserve">№ 1 </w:t>
      </w:r>
      <w:r>
        <w:rPr>
          <w:bCs/>
        </w:rPr>
        <w:t xml:space="preserve">- </w:t>
      </w:r>
      <w:r>
        <w:t xml:space="preserve">Спецификация поставляемого товара</w:t>
      </w:r>
      <w:r>
        <w:t xml:space="preserve">.</w:t>
      </w:r>
      <w:r/>
    </w:p>
    <w:p>
      <w:pPr>
        <w:pStyle w:val="1134"/>
        <w:ind w:left="709"/>
        <w:jc w:val="both"/>
        <w:rPr>
          <w:rFonts w:ascii="Times New Roman" w:hAnsi="Times New Roman"/>
          <w:sz w:val="24"/>
          <w:szCs w:val="24"/>
        </w:rPr>
      </w:pPr>
      <w:r>
        <w:rPr>
          <w:rFonts w:ascii="Times New Roman" w:hAnsi="Times New Roman"/>
          <w:sz w:val="24"/>
          <w:szCs w:val="24"/>
        </w:rPr>
        <w:t xml:space="preserve">13.2. Приложение № 2 – Список сотрудников, привлекаемых к исполнению контракта.</w:t>
      </w:r>
      <w:r>
        <w:rPr>
          <w:rFonts w:ascii="Times New Roman" w:hAnsi="Times New Roman"/>
          <w:sz w:val="24"/>
          <w:szCs w:val="24"/>
        </w:rPr>
      </w:r>
      <w:r>
        <w:rPr>
          <w:rFonts w:ascii="Times New Roman" w:hAnsi="Times New Roman"/>
          <w:sz w:val="24"/>
          <w:szCs w:val="24"/>
        </w:rPr>
      </w:r>
    </w:p>
    <w:p>
      <w:pPr>
        <w:pStyle w:val="1134"/>
        <w:ind w:firstLine="709"/>
        <w:jc w:val="both"/>
        <w:rPr>
          <w:rFonts w:ascii="Times New Roman" w:hAnsi="Times New Roman"/>
          <w:sz w:val="24"/>
          <w:szCs w:val="24"/>
        </w:rPr>
      </w:pPr>
      <w:r>
        <w:rPr>
          <w:rFonts w:ascii="Times New Roman" w:hAnsi="Times New Roman"/>
          <w:sz w:val="24"/>
          <w:szCs w:val="24"/>
        </w:rPr>
        <w:t xml:space="preserve">13.3. Приложение № 3 – Ведомость учета мероприятий по осуществлению контроля за безопасным исполнением обязательств по государственному контракту.</w:t>
      </w:r>
      <w:r>
        <w:rPr>
          <w:rFonts w:ascii="Times New Roman" w:hAnsi="Times New Roman"/>
          <w:sz w:val="24"/>
          <w:szCs w:val="24"/>
        </w:rPr>
      </w:r>
      <w:r>
        <w:rPr>
          <w:rFonts w:ascii="Times New Roman" w:hAnsi="Times New Roman"/>
          <w:sz w:val="24"/>
          <w:szCs w:val="24"/>
        </w:rPr>
      </w:r>
    </w:p>
    <w:p>
      <w:pPr>
        <w:pStyle w:val="924"/>
        <w:ind w:firstLine="709"/>
        <w:jc w:val="left"/>
        <w:widowControl w:val="off"/>
        <w:tabs>
          <w:tab w:val="left" w:pos="709" w:leader="none"/>
        </w:tabs>
      </w:pPr>
      <w:r>
        <w:t xml:space="preserve">Приложения</w:t>
      </w:r>
      <w:r>
        <w:t xml:space="preserve"> </w:t>
      </w:r>
      <w:r>
        <w:t xml:space="preserve">к контракту являются</w:t>
      </w:r>
      <w:r>
        <w:t xml:space="preserve"> </w:t>
      </w:r>
      <w:r>
        <w:t xml:space="preserve">его неотъемлемой частью.</w:t>
      </w: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24"/>
        <w:jc w:val="left"/>
        <w:widowControl w:val="off"/>
        <w:tabs>
          <w:tab w:val="left" w:pos="709" w:leader="none"/>
        </w:tabs>
        <w:rPr>
          <w:b/>
        </w:rPr>
      </w:pPr>
      <w:r>
        <w:rPr>
          <w:b/>
        </w:rPr>
      </w:r>
      <w:r>
        <w:rPr>
          <w:b/>
        </w:rPr>
      </w:r>
      <w:r>
        <w:rPr>
          <w:b/>
        </w:rPr>
      </w:r>
    </w:p>
    <w:p>
      <w:pPr>
        <w:pStyle w:val="997"/>
        <w:ind w:firstLine="709"/>
        <w:jc w:val="center"/>
        <w:spacing w:after="0"/>
        <w:widowControl w:val="off"/>
        <w:rPr>
          <w:b/>
        </w:rPr>
      </w:pPr>
      <w:r>
        <w:rPr>
          <w:b/>
          <w:lang w:val="ru-RU"/>
        </w:rPr>
        <w:t xml:space="preserve">1</w:t>
      </w:r>
      <w:r>
        <w:rPr>
          <w:b/>
          <w:lang w:val="ru-RU"/>
        </w:rPr>
        <w:t xml:space="preserve">4</w:t>
      </w:r>
      <w:r>
        <w:rPr>
          <w:b/>
        </w:rPr>
        <w:t xml:space="preserve">. Адреса, банковские реквизиты и подписи сторон</w:t>
      </w:r>
      <w:r>
        <w:rPr>
          <w:b/>
        </w:rPr>
      </w:r>
      <w:r>
        <w:rPr>
          <w:b/>
        </w:rPr>
      </w:r>
    </w:p>
    <w:p>
      <w:pPr>
        <w:pStyle w:val="997"/>
        <w:ind w:firstLine="709"/>
        <w:jc w:val="center"/>
        <w:spacing w:after="0"/>
        <w:widowControl w:val="off"/>
        <w:rPr>
          <w:b/>
        </w:rPr>
      </w:pPr>
      <w:r>
        <w:rPr>
          <w:b/>
        </w:rPr>
      </w:r>
      <w:r>
        <w:rPr>
          <w:b/>
        </w:rPr>
      </w:r>
      <w:r>
        <w:rPr>
          <w:b/>
        </w:rPr>
      </w:r>
    </w:p>
    <w:tbl>
      <w:tblPr>
        <w:tblW w:w="0" w:type="auto"/>
        <w:tblInd w:w="728" w:type="dxa"/>
        <w:tblLayout w:type="autofit"/>
        <w:tblCellMar>
          <w:left w:w="108" w:type="dxa"/>
          <w:top w:w="0" w:type="dxa"/>
          <w:right w:w="108" w:type="dxa"/>
          <w:bottom w:w="0" w:type="dxa"/>
        </w:tblCellMar>
        <w:tblLook w:val="04A0" w:firstRow="1" w:lastRow="0" w:firstColumn="1" w:lastColumn="0" w:noHBand="0" w:noVBand="1"/>
      </w:tblPr>
      <w:tblGrid>
        <w:gridCol w:w="4101"/>
        <w:gridCol w:w="4102"/>
      </w:tblGrid>
      <w:tr>
        <w:tblPrEx/>
        <w:trPr>
          <w:trHeight w:val="12323"/>
        </w:trPr>
        <w:tc>
          <w:tcPr>
            <w:tcBorders>
              <w:top w:val="none" w:color="000000" w:sz="0" w:space="0"/>
              <w:left w:val="none" w:color="000000" w:sz="0" w:space="0"/>
              <w:bottom w:val="none" w:color="000000" w:sz="0" w:space="0"/>
              <w:right w:val="none" w:color="000000" w:sz="0" w:space="0"/>
            </w:tcBorders>
            <w:tcW w:w="4101" w:type="dxa"/>
            <w:vAlign w:val="top"/>
            <w:textDirection w:val="lrTb"/>
            <w:noWrap w:val="false"/>
          </w:tcPr>
          <w:p>
            <w:pPr>
              <w:pStyle w:val="924"/>
              <w:jc w:val="center"/>
              <w:widowControl w:val="off"/>
              <w:rPr>
                <w:b/>
              </w:rPr>
            </w:pPr>
            <w:r>
              <w:rPr>
                <w:b/>
              </w:rPr>
              <w:t xml:space="preserve">Заказчик:</w:t>
            </w:r>
            <w:r>
              <w:rPr>
                <w:b/>
              </w:rPr>
            </w:r>
            <w:r>
              <w:rPr>
                <w:b/>
              </w:rPr>
            </w:r>
          </w:p>
          <w:p>
            <w:pPr>
              <w:pStyle w:val="924"/>
              <w:jc w:val="left"/>
              <w:widowControl w:val="off"/>
            </w:pPr>
            <w:r/>
            <w:r/>
          </w:p>
          <w:p>
            <w:pPr>
              <w:pStyle w:val="924"/>
              <w:jc w:val="left"/>
              <w:widowControl w:val="off"/>
            </w:pPr>
            <w:r>
              <w:t xml:space="preserve">Федеральное казенное учреждение «Центр по обеспечению деятельности Казначейства России»  (ФКУ «ЦОКР»)</w:t>
            </w:r>
            <w:r/>
          </w:p>
          <w:p>
            <w:pPr>
              <w:pStyle w:val="924"/>
              <w:jc w:val="left"/>
              <w:widowControl w:val="off"/>
            </w:pPr>
            <w:r>
              <w:t xml:space="preserve">Адрес (место нахождения): 109012, г.Москва, Площадь Славянская, д. 4, стр. 1, эт. 4, ком. 2-8, 10, 12-19, 23-28, 109-117, 119-122, 122А</w:t>
            </w:r>
            <w:r/>
          </w:p>
          <w:p>
            <w:pPr>
              <w:pStyle w:val="924"/>
              <w:jc w:val="left"/>
              <w:widowControl w:val="off"/>
            </w:pPr>
            <w:r>
              <w:t xml:space="preserve">Фактический адрес: 103132, г. Москва, Ипатьевский пер., д. 12, стр. 1</w:t>
            </w:r>
            <w:r/>
          </w:p>
          <w:p>
            <w:pPr>
              <w:pStyle w:val="924"/>
              <w:jc w:val="left"/>
              <w:widowControl w:val="off"/>
            </w:pPr>
            <w:r>
              <w:t xml:space="preserve">ИНН 7709895509 / КПП 770901001</w:t>
            </w:r>
            <w:r/>
          </w:p>
          <w:p>
            <w:pPr>
              <w:pStyle w:val="924"/>
              <w:jc w:val="left"/>
              <w:widowControl w:val="off"/>
            </w:pPr>
            <w:r>
              <w:t xml:space="preserve">Адрес и наименование филиала:</w:t>
            </w:r>
            <w:r/>
          </w:p>
          <w:p>
            <w:pPr>
              <w:pStyle w:val="924"/>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924"/>
              <w:jc w:val="left"/>
              <w:widowControl w:val="off"/>
            </w:pPr>
            <w:r>
              <w:t xml:space="preserve">(Межрегиональный филиал ФКУ «ЦОКР» в г. Владимире)</w:t>
            </w:r>
            <w:r/>
          </w:p>
          <w:p>
            <w:pPr>
              <w:pStyle w:val="924"/>
              <w:jc w:val="left"/>
              <w:widowControl w:val="off"/>
            </w:pPr>
            <w:r>
              <w:t xml:space="preserve">600017, Владимирская область,                          г. Владимир, ул. Кирова, д. 7.</w:t>
            </w:r>
            <w:r/>
          </w:p>
          <w:p>
            <w:pPr>
              <w:pStyle w:val="924"/>
              <w:widowControl w:val="off"/>
            </w:pPr>
            <w:r>
              <w:t xml:space="preserve">Плательщик: УФК по Владимирской области (МЕЖРЕГИОНАЛЬНЫЙ ФИЛИАЛ ФКУ "ЦОКР" В Г.ВЛАДИМИРЕ)</w:t>
              <w:tab/>
            </w:r>
            <w:r/>
          </w:p>
          <w:p>
            <w:pPr>
              <w:pStyle w:val="924"/>
              <w:widowControl w:val="off"/>
            </w:pPr>
            <w:r>
              <w:t xml:space="preserve">л/с 03281D00040</w:t>
            </w:r>
            <w:r/>
          </w:p>
          <w:p>
            <w:pPr>
              <w:pStyle w:val="924"/>
              <w:widowControl w:val="off"/>
            </w:pPr>
            <w:r>
              <w:t xml:space="preserve">ИНН 7709895509 / КПП 332843001</w:t>
            </w:r>
            <w:r/>
          </w:p>
          <w:p>
            <w:pPr>
              <w:pStyle w:val="924"/>
              <w:widowControl w:val="off"/>
            </w:pPr>
            <w:r>
              <w:t xml:space="preserve">Номер казначейского счета 03211643000000013236</w:t>
            </w:r>
            <w:r/>
          </w:p>
          <w:p>
            <w:pPr>
              <w:pStyle w:val="924"/>
              <w:widowControl w:val="off"/>
            </w:pPr>
            <w:r>
              <w:t xml:space="preserve">Номер банковского счета, входящего в состав ЕКС: 40102810745370000024</w:t>
            </w:r>
            <w:r/>
          </w:p>
          <w:p>
            <w:pPr>
              <w:pStyle w:val="924"/>
              <w:widowControl w:val="off"/>
            </w:pPr>
            <w:r>
              <w:t xml:space="preserve">БИК: 012202102</w:t>
            </w:r>
            <w:r/>
          </w:p>
          <w:p>
            <w:pPr>
              <w:pStyle w:val="924"/>
              <w:widowControl w:val="off"/>
            </w:pPr>
            <w:r>
              <w:t xml:space="preserve">Наименование Банка – </w:t>
            </w:r>
            <w:r>
              <w:t xml:space="preserve">ОКЦ № 1 ВВГУ Банка России//УФК по Нижегородской области,            г. Нижний Новгород</w:t>
            </w:r>
            <w:r/>
          </w:p>
          <w:p>
            <w:pPr>
              <w:pStyle w:val="924"/>
              <w:widowControl w:val="off"/>
            </w:pPr>
            <w:r>
              <w:t xml:space="preserve">Тел.</w:t>
            </w:r>
            <w:r>
              <w:t xml:space="preserve">8 (4922) 77-12-26</w:t>
            </w:r>
            <w:r/>
          </w:p>
          <w:p>
            <w:pPr>
              <w:pStyle w:val="924"/>
              <w:widowControl w:val="off"/>
            </w:pPr>
            <w:r>
              <w:t xml:space="preserve">эл. почта: cokr_vladimir@roskazna.ru</w:t>
            </w:r>
            <w:r/>
          </w:p>
          <w:p>
            <w:pPr>
              <w:pStyle w:val="924"/>
              <w:widowControl w:val="off"/>
            </w:pPr>
            <w:r>
              <w:t xml:space="preserve">Код по ОКТМО 17701000</w:t>
            </w:r>
            <w:r/>
          </w:p>
          <w:p>
            <w:pPr>
              <w:pStyle w:val="924"/>
              <w:widowControl w:val="off"/>
            </w:pPr>
            <w:r>
              <w:t xml:space="preserve">Код по ОКПО 32915652</w:t>
            </w:r>
            <w:r/>
          </w:p>
          <w:p>
            <w:pPr>
              <w:pStyle w:val="997"/>
              <w:jc w:val="left"/>
              <w:spacing w:after="0"/>
              <w:widowControl w:val="off"/>
              <w:rPr>
                <w:lang w:val="ru-RU"/>
              </w:rPr>
            </w:pPr>
            <w:r>
              <w:t xml:space="preserve">______________</w:t>
            </w:r>
            <w:r>
              <w:rPr>
                <w:lang w:val="ru-RU"/>
              </w:rPr>
              <w:t xml:space="preserve">В.В. Ханбабаева</w:t>
            </w:r>
            <w:r>
              <w:rPr>
                <w:lang w:val="ru-RU"/>
              </w:rPr>
            </w:r>
            <w:r>
              <w:rPr>
                <w:lang w:val="ru-RU"/>
              </w:rPr>
            </w:r>
          </w:p>
          <w:p>
            <w:pPr>
              <w:pStyle w:val="997"/>
              <w:jc w:val="left"/>
              <w:spacing w:after="0"/>
              <w:widowControl w:val="off"/>
              <w:rPr>
                <w:lang w:val="ru-RU"/>
              </w:rPr>
            </w:pPr>
            <w:r>
              <w:rPr>
                <w:lang w:val="ru-RU"/>
              </w:rPr>
            </w:r>
            <w:r>
              <w:rPr>
                <w:lang w:val="ru-RU"/>
              </w:rPr>
            </w:r>
            <w:r>
              <w:rPr>
                <w:lang w:val="ru-RU"/>
              </w:rPr>
            </w:r>
          </w:p>
          <w:p>
            <w:pPr>
              <w:pStyle w:val="997"/>
              <w:jc w:val="left"/>
              <w:spacing w:after="0"/>
              <w:widowControl w:val="off"/>
              <w:rPr>
                <w:lang w:val="ru-RU"/>
              </w:rPr>
            </w:pPr>
            <w:r>
              <w:rPr>
                <w:lang w:val="ru-RU"/>
              </w:rPr>
            </w:r>
            <w:r>
              <w:rPr>
                <w:lang w:val="ru-RU"/>
              </w:rPr>
            </w:r>
            <w:r>
              <w:rPr>
                <w:lang w:val="ru-RU"/>
              </w:rPr>
            </w:r>
          </w:p>
          <w:p>
            <w:pPr>
              <w:pStyle w:val="997"/>
              <w:jc w:val="left"/>
              <w:spacing w:after="0"/>
              <w:widowControl w:val="off"/>
              <w:rPr>
                <w:b/>
                <w:lang w:val="ru-RU"/>
              </w:rPr>
            </w:pPr>
            <w:r>
              <w:rPr>
                <w:b/>
                <w:lang w:val="ru-RU"/>
              </w:rPr>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4102" w:type="dxa"/>
            <w:vAlign w:val="top"/>
            <w:textDirection w:val="lrTb"/>
            <w:noWrap w:val="false"/>
          </w:tcPr>
          <w:p>
            <w:pPr>
              <w:pStyle w:val="924"/>
              <w:ind w:left="720" w:hanging="720"/>
              <w:jc w:val="center"/>
              <w:widowControl w:val="off"/>
              <w:rPr>
                <w:b/>
              </w:rPr>
            </w:pPr>
            <w:r>
              <w:rPr>
                <w:b/>
              </w:rPr>
              <w:t xml:space="preserve">Поставщик:</w:t>
            </w:r>
            <w:r>
              <w:rPr>
                <w:b/>
              </w:rPr>
            </w:r>
            <w:r>
              <w:rPr>
                <w:b/>
              </w:rP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97"/>
              <w:jc w:val="center"/>
              <w:spacing w:after="0"/>
              <w:widowControl w:val="off"/>
              <w:rPr>
                <w:b/>
                <w:lang w:val="ru-RU"/>
              </w:rPr>
            </w:pPr>
            <w:r>
              <w:rPr>
                <w:b/>
                <w:lang w:val="ru-RU"/>
              </w:rPr>
            </w:r>
            <w:r>
              <w:rPr>
                <w:b/>
                <w:lang w:val="ru-RU"/>
              </w:rPr>
            </w:r>
            <w:r>
              <w:rPr>
                <w:b/>
                <w:lang w:val="ru-RU"/>
              </w:rPr>
            </w:r>
          </w:p>
        </w:tc>
      </w:tr>
    </w:tbl>
    <w:p>
      <w:pPr>
        <w:pStyle w:val="924"/>
        <w:sectPr>
          <w:footerReference w:type="default" r:id="rId9"/>
          <w:footerReference w:type="even" r:id="rId10"/>
          <w:footnotePr/>
          <w:endnotePr/>
          <w:type w:val="nextPage"/>
          <w:pgSz w:w="11906" w:h="16838" w:orient="portrait"/>
          <w:pgMar w:top="1134" w:right="567" w:bottom="1134" w:left="1134" w:header="709" w:footer="408" w:gutter="0"/>
          <w:cols w:num="1" w:sep="0" w:space="708" w:equalWidth="1"/>
          <w:docGrid w:linePitch="360"/>
        </w:sectPr>
      </w:pPr>
      <w:r/>
      <w:r/>
    </w:p>
    <w:p>
      <w:pPr>
        <w:pStyle w:val="924"/>
        <w:ind w:firstLine="708"/>
        <w:jc w:val="right"/>
        <w:rPr>
          <w:lang w:eastAsia="en-US"/>
        </w:rPr>
      </w:pPr>
      <w:r>
        <w:rPr>
          <w:lang w:eastAsia="en-US"/>
        </w:rPr>
        <w:t xml:space="preserve">Приложение</w:t>
      </w:r>
      <w:r>
        <w:rPr>
          <w:lang w:eastAsia="en-US"/>
        </w:rPr>
        <w:t xml:space="preserve"> № 1</w:t>
      </w:r>
      <w:r>
        <w:rPr>
          <w:lang w:eastAsia="en-US"/>
        </w:rPr>
      </w:r>
      <w:r>
        <w:rPr>
          <w:lang w:eastAsia="en-US"/>
        </w:rP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jc w:val="right"/>
      </w:pPr>
      <w:r/>
      <w:r/>
    </w:p>
    <w:p>
      <w:pPr>
        <w:pStyle w:val="924"/>
        <w:jc w:val="center"/>
        <w:rPr>
          <w:bCs/>
        </w:rPr>
      </w:pPr>
      <w:r>
        <w:rPr>
          <w:bCs/>
        </w:rPr>
        <w:t xml:space="preserve">Спецификация поставляемого товара</w:t>
      </w:r>
      <w:r>
        <w:rPr>
          <w:bCs/>
        </w:rPr>
      </w:r>
      <w:r>
        <w:rPr>
          <w:bCs/>
        </w:rPr>
      </w:r>
    </w:p>
    <w:p>
      <w:pPr>
        <w:pStyle w:val="924"/>
        <w:jc w:val="right"/>
      </w:pPr>
      <w:r/>
      <w:r/>
    </w:p>
    <w:p>
      <w:pPr>
        <w:pStyle w:val="924"/>
        <w:ind w:firstLine="708"/>
      </w:pPr>
      <w:r>
        <w:rPr>
          <w:b/>
          <w:bCs/>
        </w:rPr>
        <w:t xml:space="preserve">1. Наименование объекта закупки (предмет государственного контракта):</w:t>
      </w:r>
      <w:r/>
    </w:p>
    <w:p>
      <w:pPr>
        <w:pStyle w:val="924"/>
        <w:ind w:firstLine="708"/>
        <w:rPr>
          <w:b/>
          <w:bCs/>
        </w:rPr>
      </w:pPr>
      <w:r>
        <w:t xml:space="preserve">Поставка и установка жалюзи оконных для обеспечения нужд Управления Федерального казначейства по Рязанской области.</w:t>
      </w:r>
      <w:r>
        <w:rPr>
          <w:b/>
          <w:bCs/>
        </w:rPr>
      </w:r>
      <w:r>
        <w:rPr>
          <w:b/>
          <w:bCs/>
        </w:rPr>
      </w:r>
    </w:p>
    <w:p>
      <w:pPr>
        <w:pStyle w:val="924"/>
        <w:ind w:firstLine="708"/>
      </w:pPr>
      <w:r>
        <w:rPr>
          <w:b/>
          <w:bCs/>
        </w:rPr>
        <w:t xml:space="preserve">2. Описание объекта закупки: </w:t>
      </w:r>
      <w:r>
        <w:t xml:space="preserve">Количество поставляемого товара</w:t>
      </w:r>
      <w:r>
        <w:rPr>
          <w:bCs/>
        </w:rPr>
        <w:t xml:space="preserve"> – </w:t>
      </w:r>
      <w:r>
        <w:t xml:space="preserve">63,7 (шестьдесят три целых семь десятых) квадратных метров.</w:t>
      </w:r>
      <w:r/>
    </w:p>
    <w:p>
      <w:pPr>
        <w:pStyle w:val="924"/>
        <w:ind w:firstLine="708"/>
        <w:rPr>
          <w:b/>
          <w:bCs/>
        </w:rPr>
      </w:pPr>
      <w:r>
        <w:t xml:space="preserve">Поставка и установка жалюзи оконных осуществляется для обеспечения нужд </w:t>
      </w:r>
      <w:r>
        <w:t xml:space="preserve">Получателя</w:t>
      </w:r>
      <w:r>
        <w:rPr>
          <w:b/>
          <w:bCs/>
        </w:rPr>
      </w:r>
      <w:r>
        <w:rPr>
          <w:b/>
          <w:bCs/>
        </w:rPr>
      </w:r>
    </w:p>
    <w:p>
      <w:pPr>
        <w:pStyle w:val="924"/>
        <w:ind w:firstLine="709"/>
      </w:pPr>
      <w:r/>
      <w:r/>
    </w:p>
    <w:p>
      <w:pPr>
        <w:pStyle w:val="924"/>
        <w:ind w:firstLine="709"/>
        <w:tabs>
          <w:tab w:val="left" w:pos="993" w:leader="none"/>
        </w:tabs>
        <w:rPr>
          <w:b/>
          <w:bCs/>
        </w:rPr>
      </w:pPr>
      <w:r>
        <w:rPr>
          <w:b/>
          <w:bCs/>
        </w:rPr>
        <w:t xml:space="preserve">Функциональные, технические и качественные характеристики, эксплуатационные характеристики объекта закупки:</w:t>
      </w:r>
      <w:r>
        <w:rPr>
          <w:b/>
          <w:bCs/>
        </w:rPr>
      </w:r>
      <w:r>
        <w:rPr>
          <w:b/>
          <w:bCs/>
        </w:rPr>
      </w:r>
    </w:p>
    <w:p>
      <w:pPr>
        <w:pStyle w:val="924"/>
        <w:ind w:firstLine="709"/>
      </w:pPr>
      <w:r>
        <w:t xml:space="preserve">Поставляемый товар д</w:t>
      </w:r>
      <w:r>
        <w:t xml:space="preserve">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трещин, разрывов, следов жидкости).</w:t>
      </w:r>
      <w:r/>
    </w:p>
    <w:p>
      <w:pPr>
        <w:pStyle w:val="924"/>
        <w:ind w:firstLine="709"/>
      </w:pPr>
      <w:r/>
      <w:r/>
    </w:p>
    <w:p>
      <w:pPr>
        <w:pStyle w:val="924"/>
        <w:ind w:firstLine="709"/>
        <w:jc w:val="right"/>
        <w:rPr>
          <w:b/>
        </w:rPr>
      </w:pPr>
      <w:r>
        <w:rPr>
          <w:b/>
        </w:rPr>
        <w:t xml:space="preserve">Таблица №1</w:t>
      </w:r>
      <w:r>
        <w:rPr>
          <w:b/>
        </w:rPr>
      </w:r>
      <w:r>
        <w:rPr>
          <w:b/>
        </w:rPr>
      </w:r>
    </w:p>
    <w:p>
      <w:pPr>
        <w:pStyle w:val="924"/>
        <w:ind w:firstLine="709"/>
        <w:jc w:val="center"/>
        <w:rPr>
          <w:b/>
        </w:rPr>
      </w:pPr>
      <w:r>
        <w:rPr>
          <w:b/>
        </w:rPr>
        <w:t xml:space="preserve">Спецификация поставляемого товара</w:t>
      </w:r>
      <w:r>
        <w:rPr>
          <w:b/>
        </w:rPr>
      </w:r>
      <w:r>
        <w:rPr>
          <w:b/>
        </w:rPr>
      </w:r>
    </w:p>
    <w:tbl>
      <w:tblPr>
        <w:tblW w:w="10364"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2310"/>
        <w:gridCol w:w="4678"/>
        <w:gridCol w:w="1418"/>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trPr>
        <w:tc>
          <w:tcPr>
            <w:tcW w:w="540" w:type="dxa"/>
            <w:vAlign w:val="center"/>
            <w:textDirection w:val="lrTb"/>
            <w:noWrap w:val="false"/>
          </w:tcPr>
          <w:p>
            <w:pPr>
              <w:pStyle w:val="924"/>
              <w:jc w:val="center"/>
            </w:pPr>
            <w:r>
              <w:t xml:space="preserve">№ п/п</w:t>
            </w:r>
            <w:r/>
          </w:p>
        </w:tc>
        <w:tc>
          <w:tcPr>
            <w:tcW w:w="2310" w:type="dxa"/>
            <w:vAlign w:val="center"/>
            <w:textDirection w:val="lrTb"/>
            <w:noWrap w:val="false"/>
          </w:tcPr>
          <w:p>
            <w:pPr>
              <w:pStyle w:val="924"/>
              <w:jc w:val="center"/>
            </w:pPr>
            <w:r>
              <w:t xml:space="preserve">Наименование товара</w:t>
            </w:r>
            <w:r/>
          </w:p>
        </w:tc>
        <w:tc>
          <w:tcPr>
            <w:tcW w:w="4678" w:type="dxa"/>
            <w:vAlign w:val="center"/>
            <w:textDirection w:val="lrTb"/>
            <w:noWrap w:val="false"/>
          </w:tcPr>
          <w:p>
            <w:pPr>
              <w:pStyle w:val="924"/>
              <w:jc w:val="center"/>
            </w:pPr>
            <w:r>
              <w:t xml:space="preserve">Характеристики товара</w:t>
            </w:r>
            <w:r/>
          </w:p>
        </w:tc>
        <w:tc>
          <w:tcPr>
            <w:tcW w:w="1418" w:type="dxa"/>
            <w:vAlign w:val="center"/>
            <w:textDirection w:val="lrTb"/>
            <w:noWrap w:val="false"/>
          </w:tcPr>
          <w:p>
            <w:pPr>
              <w:pStyle w:val="924"/>
              <w:jc w:val="center"/>
            </w:pPr>
            <w:r>
              <w:t xml:space="preserve">Единица</w:t>
            </w:r>
            <w:r/>
          </w:p>
          <w:p>
            <w:pPr>
              <w:pStyle w:val="924"/>
              <w:jc w:val="center"/>
            </w:pPr>
            <w:r>
              <w:t xml:space="preserve">измерения</w:t>
            </w:r>
            <w:r/>
          </w:p>
        </w:tc>
        <w:tc>
          <w:tcPr>
            <w:tcW w:w="1418" w:type="dxa"/>
            <w:vAlign w:val="center"/>
            <w:textDirection w:val="lrTb"/>
            <w:noWrap w:val="false"/>
          </w:tcPr>
          <w:p>
            <w:pPr>
              <w:pStyle w:val="924"/>
              <w:jc w:val="center"/>
            </w:pPr>
            <w:r>
              <w:t xml:space="preserve">Количество</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52"/>
        </w:trPr>
        <w:tc>
          <w:tcPr>
            <w:tcW w:w="540" w:type="dxa"/>
            <w:vAlign w:val="center"/>
            <w:textDirection w:val="lrTb"/>
            <w:noWrap w:val="false"/>
          </w:tcPr>
          <w:p>
            <w:pPr>
              <w:pStyle w:val="924"/>
            </w:pPr>
            <w:r>
              <w:t xml:space="preserve">1</w:t>
            </w:r>
            <w:r/>
          </w:p>
        </w:tc>
        <w:tc>
          <w:tcPr>
            <w:tcW w:w="2310" w:type="dxa"/>
            <w:vAlign w:val="center"/>
            <w:textDirection w:val="lrTb"/>
            <w:noWrap w:val="false"/>
          </w:tcPr>
          <w:p>
            <w:pPr>
              <w:pStyle w:val="924"/>
              <w:jc w:val="center"/>
              <w:rPr>
                <w:shd w:val="clear" w:color="auto" w:fill="ffffff"/>
              </w:rPr>
            </w:pPr>
            <w:r>
              <w:rPr>
                <w:shd w:val="clear" w:color="auto" w:fill="ffffff"/>
              </w:rPr>
              <w:t xml:space="preserve">Жалюзи оконные</w:t>
            </w:r>
            <w:r>
              <w:rPr>
                <w:shd w:val="clear" w:color="auto" w:fill="ffffff"/>
              </w:rPr>
            </w:r>
            <w:r>
              <w:rPr>
                <w:shd w:val="clear" w:color="auto" w:fill="ffffff"/>
              </w:rPr>
            </w:r>
          </w:p>
          <w:p>
            <w:pPr>
              <w:pStyle w:val="924"/>
              <w:jc w:val="center"/>
            </w:pPr>
            <w:r>
              <w:rPr>
                <w:shd w:val="clear" w:color="auto" w:fill="ffffff"/>
              </w:rPr>
              <w:t xml:space="preserve">Код позиции КТРУ</w:t>
            </w:r>
            <w:r>
              <w:t xml:space="preserve">: </w:t>
            </w:r>
            <w:r>
              <w:t xml:space="preserve">13.92.22.120-00000008</w:t>
            </w:r>
            <w:r/>
          </w:p>
        </w:tc>
        <w:tc>
          <w:tcPr>
            <w:tcW w:w="4678" w:type="dxa"/>
            <w:vAlign w:val="center"/>
            <w:vMerge w:val="restart"/>
            <w:textDirection w:val="lrTb"/>
            <w:noWrap/>
          </w:tcPr>
          <w:p>
            <w:pPr>
              <w:pStyle w:val="924"/>
            </w:pPr>
            <w:r>
              <w:t xml:space="preserve">Вид материала ламелей – ткань.</w:t>
            </w:r>
            <w:r/>
          </w:p>
          <w:p>
            <w:pPr>
              <w:pStyle w:val="924"/>
            </w:pPr>
            <w:r>
              <w:t xml:space="preserve">Вид жалюзи по форме – прямоугольные</w:t>
            </w:r>
            <w:r/>
          </w:p>
          <w:p>
            <w:pPr>
              <w:pStyle w:val="924"/>
            </w:pPr>
            <w:r>
              <w:t xml:space="preserve">Способ установки – потолочное</w:t>
            </w:r>
            <w:r/>
          </w:p>
          <w:p>
            <w:pPr>
              <w:pStyle w:val="924"/>
            </w:pPr>
            <w:r>
              <w:t xml:space="preserve">Водоотталкивающая пропитка – да</w:t>
            </w:r>
            <w:r/>
          </w:p>
          <w:p>
            <w:pPr>
              <w:pStyle w:val="924"/>
            </w:pPr>
            <w:r>
              <w:t xml:space="preserve">Антибактериальная пропитка – да</w:t>
            </w:r>
            <w:r/>
          </w:p>
          <w:p>
            <w:pPr>
              <w:pStyle w:val="924"/>
            </w:pPr>
            <w:r>
              <w:t xml:space="preserve">Тип жалюзи – вертикальные.</w:t>
            </w:r>
            <w:r/>
          </w:p>
          <w:p>
            <w:pPr>
              <w:pStyle w:val="924"/>
            </w:pPr>
            <w:r>
              <w:t xml:space="preserve">Способ открывания/закрывания жалюзи – ручной.</w:t>
            </w:r>
            <w:r/>
          </w:p>
          <w:p>
            <w:pPr>
              <w:pStyle w:val="924"/>
            </w:pPr>
            <w:r>
              <w:t xml:space="preserve">Сырьевой состав ткани – синтетический.</w:t>
            </w:r>
            <w:r/>
          </w:p>
          <w:p>
            <w:pPr>
              <w:pStyle w:val="924"/>
            </w:pPr>
            <w:r/>
            <w:r/>
          </w:p>
          <w:p>
            <w:pPr>
              <w:pStyle w:val="924"/>
              <w:widowControl w:val="off"/>
              <w:rPr>
                <w:u w:val="single"/>
                <w:vertAlign w:val="superscript"/>
              </w:rPr>
            </w:pPr>
            <w:r>
              <w:rPr>
                <w:u w:val="single"/>
              </w:rPr>
              <w:t xml:space="preserve">Дополнительные характеристики</w:t>
            </w:r>
            <w:r>
              <w:rPr>
                <w:u w:val="single"/>
                <w:vertAlign w:val="superscript"/>
              </w:rPr>
              <w:t xml:space="preserve">1:</w:t>
            </w:r>
            <w:r>
              <w:rPr>
                <w:u w:val="single"/>
                <w:vertAlign w:val="superscript"/>
              </w:rPr>
            </w:r>
            <w:r>
              <w:rPr>
                <w:u w:val="single"/>
                <w:vertAlign w:val="superscript"/>
              </w:rPr>
            </w:r>
          </w:p>
          <w:p>
            <w:pPr>
              <w:pStyle w:val="924"/>
              <w:widowControl w:val="off"/>
            </w:pPr>
            <w:r>
              <w:t xml:space="preserve">Ткань</w:t>
            </w:r>
            <w:r>
              <w:t xml:space="preserve"> ламелей - 100% полиэстер с рельефным рисунком.</w:t>
            </w:r>
            <w:r/>
          </w:p>
          <w:p>
            <w:pPr>
              <w:pStyle w:val="924"/>
              <w:widowControl w:val="off"/>
            </w:pPr>
            <w:r>
              <w:t xml:space="preserve">Категория ткани ламелей – не ниже </w:t>
            </w:r>
            <w:r>
              <w:t xml:space="preserve">2</w:t>
            </w:r>
            <w:r>
              <w:t xml:space="preserve">.</w:t>
            </w:r>
            <w:r/>
          </w:p>
          <w:p>
            <w:pPr>
              <w:pStyle w:val="924"/>
              <w:widowControl w:val="off"/>
            </w:pPr>
            <w:r>
              <w:t xml:space="preserve">Ширина ламелей - не менее 87 мм не более 90 мм.</w:t>
            </w:r>
            <w:r/>
          </w:p>
          <w:p>
            <w:pPr>
              <w:pStyle w:val="924"/>
              <w:widowControl w:val="off"/>
            </w:pPr>
            <w:r>
              <w:t xml:space="preserve">Толщина ламелей</w:t>
            </w:r>
            <w:r>
              <w:t xml:space="preserve"> - </w:t>
            </w:r>
            <w:r>
              <w:t xml:space="preserve"> не менее 0,2 мм не более 0,5 мм.</w:t>
            </w:r>
            <w:r/>
          </w:p>
          <w:p>
            <w:pPr>
              <w:pStyle w:val="924"/>
              <w:widowControl w:val="off"/>
            </w:pPr>
            <w:r>
              <w:t xml:space="preserve">Пло</w:t>
            </w:r>
            <w:r>
              <w:t xml:space="preserve">тность ламелей – не менее 220 г</w:t>
            </w:r>
            <w:r>
              <w:t xml:space="preserve">/м2.</w:t>
            </w:r>
            <w:r/>
          </w:p>
          <w:p>
            <w:pPr>
              <w:pStyle w:val="924"/>
              <w:widowControl w:val="off"/>
            </w:pPr>
            <w:r>
              <w:t xml:space="preserve">Светонепроницаемость ламелей - 50%. </w:t>
            </w:r>
            <w:r/>
          </w:p>
          <w:p>
            <w:pPr>
              <w:pStyle w:val="924"/>
              <w:widowControl w:val="off"/>
            </w:pPr>
            <w:r>
              <w:t xml:space="preserve">Жалюзи должны быть устойчивы к резким перепадам температуры и влажности, устойчивы к изгибам, не деформируются под действием высоких температур, обладают устойчивостью к воздействиям прямых солнечных лучей и их отражению.</w:t>
            </w:r>
            <w:r/>
          </w:p>
          <w:p>
            <w:pPr>
              <w:pStyle w:val="924"/>
              <w:widowControl w:val="off"/>
            </w:pPr>
            <w:r>
              <w:t xml:space="preserve">Цвет, фактура</w:t>
            </w:r>
            <w:r>
              <w:t xml:space="preserve"> ламелей – </w:t>
            </w:r>
            <w:r>
              <w:t xml:space="preserve">белый </w:t>
            </w:r>
            <w:r/>
          </w:p>
          <w:p>
            <w:pPr>
              <w:pStyle w:val="924"/>
              <w:widowControl w:val="off"/>
            </w:pPr>
            <w:r>
              <w:t xml:space="preserve">Комплекты </w:t>
            </w:r>
            <w:r>
              <w:t xml:space="preserve">вертикальных жалюзи состоят из карниза, ламелей, механизма управления, утяжелителей, комплектующих для монтажа и </w:t>
            </w:r>
            <w:r>
              <w:t xml:space="preserve">последующей </w:t>
            </w:r>
            <w:r>
              <w:t xml:space="preserve">эксплуатации.</w:t>
            </w:r>
            <w:r/>
          </w:p>
          <w:p>
            <w:pPr>
              <w:pStyle w:val="924"/>
              <w:widowControl w:val="off"/>
            </w:pPr>
            <w:r>
              <w:t xml:space="preserve">Карниз - алю</w:t>
            </w:r>
            <w:r>
              <w:t xml:space="preserve">миниевый, окрашенный заводским </w:t>
            </w:r>
            <w:r>
              <w:t xml:space="preserve">температурным способом.</w:t>
            </w:r>
            <w:r/>
          </w:p>
          <w:p>
            <w:pPr>
              <w:pStyle w:val="924"/>
              <w:widowControl w:val="off"/>
            </w:pPr>
            <w:r>
              <w:t xml:space="preserve">Бегунки</w:t>
            </w:r>
            <w:r>
              <w:t xml:space="preserve"> -</w:t>
            </w:r>
            <w:r>
              <w:t xml:space="preserve"> пластиковые со встроенными подшипниками.</w:t>
            </w:r>
            <w:r/>
          </w:p>
          <w:p>
            <w:pPr>
              <w:pStyle w:val="924"/>
              <w:widowControl w:val="off"/>
            </w:pPr>
            <w:r>
              <w:t xml:space="preserve">Цепочка управления п</w:t>
            </w:r>
            <w:r>
              <w:t xml:space="preserve">оворотом ламелей – пластиковая.</w:t>
            </w:r>
            <w:r/>
          </w:p>
          <w:p>
            <w:pPr>
              <w:pStyle w:val="924"/>
              <w:widowControl w:val="off"/>
            </w:pPr>
            <w:r>
              <w:t xml:space="preserve">Шнур управления - синтетический.</w:t>
            </w:r>
            <w:r/>
          </w:p>
          <w:p>
            <w:pPr>
              <w:pStyle w:val="924"/>
              <w:widowControl w:val="off"/>
            </w:pPr>
            <w:r>
              <w:t xml:space="preserve">Механизм управления карниза вертикальных жалюзи преду</w:t>
            </w:r>
            <w:r>
              <w:t xml:space="preserve">сматривает смещение ламелей вокруг своей оси на 180 градусов, а также в одну сторону (вправо/влево), и поворот ламелей в обе стороны (открыто/ закрыто). Конкретное направление смещения ламелей (вправо/влево) определяется по месту установки каждого изделия.</w:t>
            </w:r>
            <w:r/>
          </w:p>
          <w:p>
            <w:pPr>
              <w:pStyle w:val="924"/>
            </w:pPr>
            <w:r>
              <w:t xml:space="preserve">Утяжелители ламелей</w:t>
            </w:r>
            <w:r>
              <w:t xml:space="preserve">, </w:t>
            </w:r>
            <w:r>
              <w:t xml:space="preserve">соединяющиеся между собой декоративными цепочками.</w:t>
            </w:r>
            <w:r/>
          </w:p>
        </w:tc>
        <w:tc>
          <w:tcPr>
            <w:tcW w:w="1418" w:type="dxa"/>
            <w:vAlign w:val="center"/>
            <w:textDirection w:val="lrTb"/>
            <w:noWrap w:val="false"/>
          </w:tcPr>
          <w:p>
            <w:pPr>
              <w:pStyle w:val="924"/>
              <w:jc w:val="center"/>
            </w:pPr>
            <w:r>
              <w:t xml:space="preserve">м</w:t>
            </w:r>
            <w:r>
              <w:rPr>
                <w:vertAlign w:val="superscript"/>
              </w:rPr>
              <w:t xml:space="preserve">2</w:t>
            </w:r>
            <w:r/>
          </w:p>
        </w:tc>
        <w:tc>
          <w:tcPr>
            <w:tcW w:w="1418" w:type="dxa"/>
            <w:vAlign w:val="center"/>
            <w:textDirection w:val="lrTb"/>
            <w:noWrap/>
          </w:tcPr>
          <w:p>
            <w:pPr>
              <w:pStyle w:val="924"/>
              <w:jc w:val="center"/>
            </w:pPr>
            <w:r>
              <w:t xml:space="preserve">14,7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29"/>
        </w:trPr>
        <w:tc>
          <w:tcPr>
            <w:tcW w:w="540" w:type="dxa"/>
            <w:vAlign w:val="center"/>
            <w:textDirection w:val="lrTb"/>
            <w:noWrap w:val="false"/>
          </w:tcPr>
          <w:p>
            <w:pPr>
              <w:pStyle w:val="924"/>
            </w:pPr>
            <w:r>
              <w:t xml:space="preserve">2</w:t>
            </w:r>
            <w:r/>
          </w:p>
        </w:tc>
        <w:tc>
          <w:tcPr>
            <w:tcW w:w="2310" w:type="dxa"/>
            <w:vAlign w:val="center"/>
            <w:textDirection w:val="lrTb"/>
            <w:noWrap w:val="false"/>
          </w:tcPr>
          <w:p>
            <w:pPr>
              <w:pStyle w:val="924"/>
              <w:jc w:val="center"/>
              <w:rPr>
                <w:shd w:val="clear" w:color="auto" w:fill="ffffff"/>
              </w:rPr>
            </w:pPr>
            <w:r>
              <w:rPr>
                <w:shd w:val="clear" w:color="auto" w:fill="ffffff"/>
              </w:rPr>
              <w:t xml:space="preserve">Жалюзи оконные</w:t>
            </w:r>
            <w:r>
              <w:rPr>
                <w:shd w:val="clear" w:color="auto" w:fill="ffffff"/>
              </w:rPr>
            </w:r>
            <w:r>
              <w:rPr>
                <w:shd w:val="clear" w:color="auto" w:fill="ffffff"/>
              </w:rPr>
            </w:r>
          </w:p>
          <w:p>
            <w:pPr>
              <w:pStyle w:val="924"/>
              <w:jc w:val="center"/>
              <w:rPr>
                <w:shd w:val="clear" w:color="auto" w:fill="ffffff"/>
              </w:rPr>
            </w:pPr>
            <w:r>
              <w:rPr>
                <w:shd w:val="clear" w:color="auto" w:fill="ffffff"/>
              </w:rPr>
              <w:t xml:space="preserve">Код позиции КТРУ</w:t>
            </w:r>
            <w:r>
              <w:t xml:space="preserve">: </w:t>
            </w:r>
            <w:r>
              <w:t xml:space="preserve">13.92.22.120-00000008</w:t>
            </w:r>
            <w:r>
              <w:rPr>
                <w:shd w:val="clear" w:color="auto" w:fill="ffffff"/>
              </w:rPr>
            </w:r>
            <w:r>
              <w:rPr>
                <w:shd w:val="clear" w:color="auto" w:fill="ffffff"/>
              </w:rPr>
            </w:r>
          </w:p>
        </w:tc>
        <w:tc>
          <w:tcPr>
            <w:tcW w:w="4678" w:type="dxa"/>
            <w:vAlign w:val="center"/>
            <w:vMerge w:val="continue"/>
            <w:textDirection w:val="lrTb"/>
            <w:noWrap/>
          </w:tcPr>
          <w:p>
            <w:pPr>
              <w:pStyle w:val="924"/>
            </w:pPr>
            <w:r/>
            <w:r/>
          </w:p>
        </w:tc>
        <w:tc>
          <w:tcPr>
            <w:tcW w:w="1418" w:type="dxa"/>
            <w:vAlign w:val="center"/>
            <w:textDirection w:val="lrTb"/>
            <w:noWrap w:val="false"/>
          </w:tcPr>
          <w:p>
            <w:pPr>
              <w:pStyle w:val="924"/>
              <w:jc w:val="center"/>
            </w:pPr>
            <w:r>
              <w:t xml:space="preserve">м</w:t>
            </w:r>
            <w:r>
              <w:rPr>
                <w:vertAlign w:val="superscript"/>
              </w:rPr>
              <w:t xml:space="preserve">2</w:t>
            </w:r>
            <w:r/>
          </w:p>
        </w:tc>
        <w:tc>
          <w:tcPr>
            <w:tcW w:w="1418" w:type="dxa"/>
            <w:vAlign w:val="center"/>
            <w:textDirection w:val="lrTb"/>
            <w:noWrap/>
          </w:tcPr>
          <w:p>
            <w:pPr>
              <w:pStyle w:val="924"/>
              <w:jc w:val="center"/>
            </w:pPr>
            <w:r>
              <w:t xml:space="preserve">2,8</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29"/>
        </w:trPr>
        <w:tc>
          <w:tcPr>
            <w:tcW w:w="540" w:type="dxa"/>
            <w:vAlign w:val="center"/>
            <w:textDirection w:val="lrTb"/>
            <w:noWrap w:val="false"/>
          </w:tcPr>
          <w:p>
            <w:pPr>
              <w:pStyle w:val="924"/>
            </w:pPr>
            <w:r>
              <w:t xml:space="preserve">3</w:t>
            </w:r>
            <w:r/>
          </w:p>
        </w:tc>
        <w:tc>
          <w:tcPr>
            <w:tcW w:w="2310" w:type="dxa"/>
            <w:vAlign w:val="center"/>
            <w:textDirection w:val="lrTb"/>
            <w:noWrap w:val="false"/>
          </w:tcPr>
          <w:p>
            <w:pPr>
              <w:pStyle w:val="924"/>
              <w:jc w:val="center"/>
              <w:rPr>
                <w:shd w:val="clear" w:color="auto" w:fill="ffffff"/>
              </w:rPr>
            </w:pPr>
            <w:r>
              <w:rPr>
                <w:shd w:val="clear" w:color="auto" w:fill="ffffff"/>
              </w:rPr>
              <w:t xml:space="preserve">Жалюзи оконные</w:t>
            </w:r>
            <w:r>
              <w:rPr>
                <w:shd w:val="clear" w:color="auto" w:fill="ffffff"/>
              </w:rPr>
            </w:r>
            <w:r>
              <w:rPr>
                <w:shd w:val="clear" w:color="auto" w:fill="ffffff"/>
              </w:rPr>
            </w:r>
          </w:p>
          <w:p>
            <w:pPr>
              <w:pStyle w:val="924"/>
              <w:jc w:val="center"/>
              <w:rPr>
                <w:shd w:val="clear" w:color="auto" w:fill="ffffff"/>
              </w:rPr>
            </w:pPr>
            <w:r>
              <w:rPr>
                <w:shd w:val="clear" w:color="auto" w:fill="ffffff"/>
              </w:rPr>
              <w:t xml:space="preserve">Код позиции КТРУ</w:t>
            </w:r>
            <w:r>
              <w:t xml:space="preserve">: </w:t>
            </w:r>
            <w:r>
              <w:t xml:space="preserve">13.92.22.120-00000008</w:t>
            </w:r>
            <w:r>
              <w:rPr>
                <w:shd w:val="clear" w:color="auto" w:fill="ffffff"/>
              </w:rPr>
            </w:r>
            <w:r>
              <w:rPr>
                <w:shd w:val="clear" w:color="auto" w:fill="ffffff"/>
              </w:rPr>
            </w:r>
          </w:p>
        </w:tc>
        <w:tc>
          <w:tcPr>
            <w:tcW w:w="4678" w:type="dxa"/>
            <w:vAlign w:val="center"/>
            <w:vMerge w:val="continue"/>
            <w:textDirection w:val="lrTb"/>
            <w:noWrap/>
          </w:tcPr>
          <w:p>
            <w:pPr>
              <w:pStyle w:val="924"/>
            </w:pPr>
            <w:r/>
            <w:r/>
          </w:p>
        </w:tc>
        <w:tc>
          <w:tcPr>
            <w:tcW w:w="1418" w:type="dxa"/>
            <w:vAlign w:val="center"/>
            <w:textDirection w:val="lrTb"/>
            <w:noWrap w:val="false"/>
          </w:tcPr>
          <w:p>
            <w:pPr>
              <w:pStyle w:val="924"/>
              <w:jc w:val="center"/>
            </w:pPr>
            <w:r/>
            <w:r>
              <w:t xml:space="preserve">м</w:t>
            </w:r>
            <w:r>
              <w:rPr>
                <w:vertAlign w:val="superscript"/>
              </w:rPr>
              <w:t xml:space="preserve">2</w:t>
            </w:r>
            <w:r/>
            <w:r/>
            <w:r/>
          </w:p>
        </w:tc>
        <w:tc>
          <w:tcPr>
            <w:tcW w:w="1418" w:type="dxa"/>
            <w:vAlign w:val="center"/>
            <w:textDirection w:val="lrTb"/>
            <w:noWrap/>
          </w:tcPr>
          <w:p>
            <w:pPr>
              <w:pStyle w:val="924"/>
              <w:jc w:val="center"/>
            </w:pPr>
            <w:r>
              <w:t xml:space="preserve">6</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71"/>
        </w:trPr>
        <w:tc>
          <w:tcPr>
            <w:tcW w:w="540" w:type="dxa"/>
            <w:vAlign w:val="center"/>
            <w:textDirection w:val="lrTb"/>
            <w:noWrap w:val="false"/>
          </w:tcPr>
          <w:p>
            <w:pPr>
              <w:pStyle w:val="924"/>
            </w:pPr>
            <w:r>
              <w:t xml:space="preserve">4</w:t>
            </w:r>
            <w:r/>
          </w:p>
        </w:tc>
        <w:tc>
          <w:tcPr>
            <w:tcW w:w="2310" w:type="dxa"/>
            <w:vAlign w:val="center"/>
            <w:textDirection w:val="lrTb"/>
            <w:noWrap w:val="false"/>
          </w:tcPr>
          <w:p>
            <w:pPr>
              <w:pStyle w:val="924"/>
              <w:jc w:val="center"/>
              <w:rPr>
                <w:shd w:val="clear" w:color="auto" w:fill="ffffff"/>
              </w:rPr>
            </w:pPr>
            <w:r>
              <w:rPr>
                <w:shd w:val="clear" w:color="auto" w:fill="ffffff"/>
              </w:rPr>
              <w:t xml:space="preserve">Жалюзи оконные</w:t>
            </w:r>
            <w:r>
              <w:rPr>
                <w:shd w:val="clear" w:color="auto" w:fill="ffffff"/>
              </w:rPr>
            </w:r>
            <w:r>
              <w:rPr>
                <w:shd w:val="clear" w:color="auto" w:fill="ffffff"/>
              </w:rPr>
            </w:r>
          </w:p>
          <w:p>
            <w:pPr>
              <w:pStyle w:val="924"/>
              <w:jc w:val="center"/>
              <w:rPr>
                <w:shd w:val="clear" w:color="auto" w:fill="ffffff"/>
              </w:rPr>
            </w:pPr>
            <w:r>
              <w:rPr>
                <w:shd w:val="clear" w:color="auto" w:fill="ffffff"/>
              </w:rPr>
              <w:t xml:space="preserve">Код позиции КТРУ</w:t>
            </w:r>
            <w:r>
              <w:t xml:space="preserve">: </w:t>
            </w:r>
            <w:r>
              <w:t xml:space="preserve">13.92.22.120-00000008</w:t>
            </w:r>
            <w:r>
              <w:rPr>
                <w:shd w:val="clear" w:color="auto" w:fill="ffffff"/>
              </w:rPr>
            </w:r>
            <w:r>
              <w:rPr>
                <w:shd w:val="clear" w:color="auto" w:fill="ffffff"/>
              </w:rPr>
            </w:r>
          </w:p>
        </w:tc>
        <w:tc>
          <w:tcPr>
            <w:tcW w:w="4678" w:type="dxa"/>
            <w:vAlign w:val="center"/>
            <w:vMerge w:val="continue"/>
            <w:textDirection w:val="lrTb"/>
            <w:noWrap/>
          </w:tcPr>
          <w:p>
            <w:pPr>
              <w:pStyle w:val="924"/>
            </w:pPr>
            <w:r/>
            <w:r/>
          </w:p>
        </w:tc>
        <w:tc>
          <w:tcPr>
            <w:tcW w:w="1418" w:type="dxa"/>
            <w:vAlign w:val="center"/>
            <w:textDirection w:val="lrTb"/>
            <w:noWrap w:val="false"/>
          </w:tcPr>
          <w:p>
            <w:pPr>
              <w:pStyle w:val="924"/>
              <w:jc w:val="center"/>
            </w:pPr>
            <w:r/>
            <w:r>
              <w:t xml:space="preserve">м</w:t>
            </w:r>
            <w:r>
              <w:rPr>
                <w:vertAlign w:val="superscript"/>
              </w:rPr>
              <w:t xml:space="preserve">2</w:t>
            </w:r>
            <w:r/>
            <w:r/>
            <w:r/>
          </w:p>
        </w:tc>
        <w:tc>
          <w:tcPr>
            <w:tcW w:w="1418" w:type="dxa"/>
            <w:vAlign w:val="center"/>
            <w:textDirection w:val="lrTb"/>
            <w:noWrap/>
          </w:tcPr>
          <w:p>
            <w:pPr>
              <w:pStyle w:val="924"/>
              <w:jc w:val="center"/>
            </w:pPr>
            <w:r>
              <w:t xml:space="preserve">40,2</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trPr>
        <w:tc>
          <w:tcPr>
            <w:tcW w:w="540" w:type="dxa"/>
            <w:vAlign w:val="center"/>
            <w:textDirection w:val="lrTb"/>
            <w:noWrap w:val="false"/>
          </w:tcPr>
          <w:p>
            <w:pPr>
              <w:pStyle w:val="924"/>
            </w:pPr>
            <w:r/>
            <w:r/>
          </w:p>
        </w:tc>
        <w:tc>
          <w:tcPr>
            <w:tcW w:w="2310" w:type="dxa"/>
            <w:vAlign w:val="center"/>
            <w:textDirection w:val="lrTb"/>
            <w:noWrap w:val="false"/>
          </w:tcPr>
          <w:p>
            <w:pPr>
              <w:pStyle w:val="924"/>
              <w:jc w:val="center"/>
              <w:rPr>
                <w:b/>
              </w:rPr>
            </w:pPr>
            <w:r>
              <w:rPr>
                <w:b/>
              </w:rPr>
              <w:t xml:space="preserve">ИТОГО</w:t>
            </w:r>
            <w:r>
              <w:rPr>
                <w:b/>
              </w:rPr>
            </w:r>
            <w:r>
              <w:rPr>
                <w:b/>
              </w:rPr>
            </w:r>
          </w:p>
        </w:tc>
        <w:tc>
          <w:tcPr>
            <w:tcW w:w="4678" w:type="dxa"/>
            <w:vAlign w:val="center"/>
            <w:textDirection w:val="lrTb"/>
            <w:noWrap/>
          </w:tcPr>
          <w:p>
            <w:pPr>
              <w:pStyle w:val="924"/>
            </w:pPr>
            <w:r/>
            <w:r/>
          </w:p>
        </w:tc>
        <w:tc>
          <w:tcPr>
            <w:tcW w:w="1418" w:type="dxa"/>
            <w:vAlign w:val="center"/>
            <w:textDirection w:val="lrTb"/>
            <w:noWrap w:val="false"/>
          </w:tcPr>
          <w:p>
            <w:pPr>
              <w:pStyle w:val="924"/>
              <w:jc w:val="center"/>
              <w:rPr>
                <w:b/>
              </w:rPr>
            </w:pPr>
            <w:r>
              <w:rPr>
                <w:b/>
              </w:rPr>
              <w:t xml:space="preserve">м</w:t>
            </w:r>
            <w:r>
              <w:rPr>
                <w:b/>
                <w:vertAlign w:val="superscript"/>
              </w:rPr>
              <w:t xml:space="preserve">2</w:t>
            </w:r>
            <w:r>
              <w:rPr>
                <w:b/>
              </w:rPr>
            </w:r>
            <w:r>
              <w:rPr>
                <w:b/>
              </w:rPr>
            </w:r>
          </w:p>
        </w:tc>
        <w:tc>
          <w:tcPr>
            <w:tcW w:w="1418" w:type="dxa"/>
            <w:vAlign w:val="center"/>
            <w:textDirection w:val="lrTb"/>
            <w:noWrap/>
          </w:tcPr>
          <w:p>
            <w:pPr>
              <w:pStyle w:val="924"/>
              <w:jc w:val="center"/>
              <w:rPr>
                <w:b/>
                <w:highlight w:val="yellow"/>
              </w:rPr>
            </w:pPr>
            <w:r>
              <w:rPr>
                <w:b/>
              </w:rPr>
              <w:t xml:space="preserve">63,7</w:t>
            </w:r>
            <w:r>
              <w:rPr>
                <w:b/>
                <w:highlight w:val="yellow"/>
              </w:rPr>
            </w:r>
            <w:r>
              <w:rPr>
                <w:b/>
                <w:highlight w:val="yellow"/>
              </w:rPr>
            </w:r>
          </w:p>
        </w:tc>
      </w:tr>
    </w:tbl>
    <w:p>
      <w:pPr>
        <w:pStyle w:val="924"/>
      </w:pPr>
      <w:r/>
      <w:r/>
    </w:p>
    <w:p>
      <w:pPr>
        <w:pStyle w:val="924"/>
        <w:ind w:firstLine="709"/>
        <w:rPr>
          <w:b/>
        </w:rPr>
      </w:pPr>
      <w:r>
        <w:rPr>
          <w:vertAlign w:val="superscript"/>
        </w:rPr>
        <w:t xml:space="preserve">1</w:t>
      </w:r>
      <w:r>
        <w:t xml:space="preserve">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w:t>
      </w:r>
      <w:r>
        <w:t xml:space="preserve">ялись Заказчиком из КТРУ ЕАТ, были использованы показатели с дополнительными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r>
        <w:rPr>
          <w:b/>
        </w:rPr>
      </w:r>
      <w:r>
        <w:rPr>
          <w:b/>
        </w:rPr>
      </w:r>
    </w:p>
    <w:p>
      <w:pPr>
        <w:pStyle w:val="924"/>
        <w:ind w:firstLine="709"/>
        <w:rPr>
          <w:shd w:val="clear" w:color="auto" w:fill="ffffff"/>
        </w:rPr>
      </w:pPr>
      <w:r>
        <w:rPr>
          <w:shd w:val="clear" w:color="auto" w:fill="ffffff"/>
        </w:rPr>
      </w:r>
      <w:r>
        <w:rPr>
          <w:shd w:val="clear" w:color="auto" w:fill="ffffff"/>
        </w:rPr>
      </w:r>
      <w:r>
        <w:rPr>
          <w:shd w:val="clear" w:color="auto" w:fill="ffffff"/>
        </w:rPr>
      </w:r>
    </w:p>
    <w:p>
      <w:pPr>
        <w:pStyle w:val="924"/>
        <w:ind w:firstLine="567"/>
        <w:widowControl w:val="off"/>
        <w:rPr>
          <w:b/>
        </w:rPr>
      </w:pPr>
      <w:r>
        <w:rPr>
          <w:b/>
        </w:rPr>
        <w:t xml:space="preserve">Габаритные размеры поставляем</w:t>
      </w:r>
      <w:r>
        <w:rPr>
          <w:b/>
        </w:rPr>
        <w:t xml:space="preserve">ого</w:t>
      </w:r>
      <w:r>
        <w:rPr>
          <w:b/>
        </w:rPr>
        <w:t xml:space="preserve"> товар</w:t>
      </w:r>
      <w:r>
        <w:rPr>
          <w:b/>
        </w:rPr>
        <w:t xml:space="preserve">а</w:t>
      </w:r>
      <w:r>
        <w:rPr>
          <w:b/>
        </w:rPr>
        <w:t xml:space="preserve"> уточняются Поставщиком, путем выезда по адресу местонахождения Заказчика для проведения замеров.</w:t>
      </w:r>
      <w:r>
        <w:rPr>
          <w:b/>
        </w:rPr>
      </w:r>
      <w:r>
        <w:rPr>
          <w:b/>
        </w:rPr>
      </w:r>
    </w:p>
    <w:p>
      <w:pPr>
        <w:pStyle w:val="924"/>
        <w:ind w:firstLine="567"/>
        <w:widowControl w:val="off"/>
      </w:pPr>
      <w:r>
        <w:t xml:space="preserve">Размеры оконных проемов</w:t>
      </w:r>
      <w:r>
        <w:t xml:space="preserve"> и номера помещений</w:t>
      </w:r>
      <w:r>
        <w:t xml:space="preserve"> представлены в </w:t>
      </w:r>
      <w:r>
        <w:rPr>
          <w:b/>
        </w:rPr>
        <w:t xml:space="preserve">Таблице №2.</w:t>
      </w:r>
      <w:r/>
    </w:p>
    <w:p>
      <w:pPr>
        <w:pStyle w:val="924"/>
        <w:ind w:firstLine="567"/>
        <w:widowControl w:val="off"/>
      </w:pPr>
      <w:r>
        <w:t xml:space="preserve">Поставщик обеспечивает выезд специалистов по адресу </w:t>
      </w:r>
      <w:r>
        <w:t xml:space="preserve">Заказчика</w:t>
      </w:r>
      <w:r>
        <w:t xml:space="preserve"> в течение 3 (трех) рабочих дней с </w:t>
      </w:r>
      <w:r>
        <w:t xml:space="preserve">даты</w:t>
      </w:r>
      <w:r>
        <w:t xml:space="preserve"> заключения контракта, с целью проведения замеров, уточнения размеров поставляемого товара, определения специфики мест установки</w:t>
      </w:r>
      <w:r>
        <w:t xml:space="preserve"> (монтажа) товара,</w:t>
      </w:r>
      <w:r>
        <w:t xml:space="preserve"> направления смещения ламелей в </w:t>
      </w:r>
      <w:r>
        <w:t xml:space="preserve">месте установки каждого изделия.</w:t>
      </w:r>
      <w:r/>
    </w:p>
    <w:p>
      <w:pPr>
        <w:pStyle w:val="924"/>
        <w:ind w:firstLine="567"/>
        <w:widowControl w:val="off"/>
        <w:rPr>
          <w:b/>
        </w:rPr>
      </w:pPr>
      <w:r>
        <w:rPr>
          <w:b/>
        </w:rPr>
        <w:t xml:space="preserve">Одновременно с поставкой товара Поставщик оказывает услуги по установке (монтажу) поставляемого товара.</w:t>
      </w:r>
      <w:r>
        <w:rPr>
          <w:b/>
        </w:rPr>
      </w:r>
      <w:r>
        <w:rPr>
          <w:b/>
        </w:rPr>
      </w:r>
    </w:p>
    <w:p>
      <w:pPr>
        <w:pStyle w:val="924"/>
        <w:ind w:firstLine="567"/>
        <w:jc w:val="right"/>
        <w:widowControl w:val="off"/>
        <w:rPr>
          <w:b/>
        </w:rPr>
      </w:pPr>
      <w:r>
        <w:rPr>
          <w:b/>
        </w:rPr>
        <w:t xml:space="preserve">Таблица №2</w:t>
      </w:r>
      <w:r>
        <w:rPr>
          <w:b/>
        </w:rPr>
      </w:r>
      <w:r>
        <w:rPr>
          <w:b/>
        </w:rPr>
      </w:r>
    </w:p>
    <w:p>
      <w:pPr>
        <w:pStyle w:val="924"/>
        <w:ind w:firstLine="567"/>
        <w:jc w:val="right"/>
        <w:widowControl w:val="off"/>
      </w:pPr>
      <w:r>
        <w:t xml:space="preserve">«Номера помещений и размеры оконных проемов</w:t>
      </w:r>
      <w:r>
        <w:t xml:space="preserve">/полотен жалюзи</w:t>
      </w:r>
      <w:r>
        <w:t xml:space="preserve">»</w:t>
      </w:r>
      <w:r/>
    </w:p>
    <w:tbl>
      <w:tblPr>
        <w:tblW w:w="104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835"/>
        <w:gridCol w:w="1843"/>
        <w:gridCol w:w="1984"/>
        <w:gridCol w:w="24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1"/>
        </w:trPr>
        <w:tc>
          <w:tcPr>
            <w:tcW w:w="1384" w:type="dxa"/>
            <w:vAlign w:val="center"/>
            <w:textDirection w:val="lrTb"/>
            <w:noWrap w:val="false"/>
          </w:tcPr>
          <w:p>
            <w:pPr>
              <w:pStyle w:val="924"/>
              <w:jc w:val="center"/>
              <w:rPr>
                <w:b/>
              </w:rPr>
            </w:pPr>
            <w:r>
              <w:rPr>
                <w:b/>
              </w:rPr>
              <w:t xml:space="preserve">№ кабинета</w:t>
            </w:r>
            <w:r>
              <w:rPr>
                <w:b/>
              </w:rPr>
            </w:r>
            <w:r>
              <w:rPr>
                <w:b/>
              </w:rPr>
            </w:r>
          </w:p>
        </w:tc>
        <w:tc>
          <w:tcPr>
            <w:tcW w:w="2835" w:type="dxa"/>
            <w:vAlign w:val="center"/>
            <w:textDirection w:val="lrTb"/>
            <w:noWrap w:val="false"/>
          </w:tcPr>
          <w:p>
            <w:pPr>
              <w:pStyle w:val="924"/>
              <w:jc w:val="center"/>
              <w:rPr>
                <w:b/>
              </w:rPr>
            </w:pPr>
            <w:r>
              <w:rPr>
                <w:b/>
              </w:rPr>
              <w:t xml:space="preserve">Размер оконного проема, мм</w:t>
            </w:r>
            <w:r>
              <w:rPr>
                <w:b/>
              </w:rPr>
            </w:r>
            <w:r>
              <w:rPr>
                <w:b/>
              </w:rPr>
            </w:r>
          </w:p>
        </w:tc>
        <w:tc>
          <w:tcPr>
            <w:tcW w:w="1843" w:type="dxa"/>
            <w:vAlign w:val="center"/>
            <w:textDirection w:val="lrTb"/>
            <w:noWrap w:val="false"/>
          </w:tcPr>
          <w:p>
            <w:pPr>
              <w:pStyle w:val="924"/>
              <w:jc w:val="center"/>
              <w:rPr>
                <w:b/>
              </w:rPr>
            </w:pPr>
            <w:r>
              <w:rPr>
                <w:b/>
              </w:rPr>
              <w:t xml:space="preserve">Кол-во изделий</w:t>
            </w:r>
            <w:r>
              <w:rPr>
                <w:b/>
              </w:rPr>
            </w:r>
            <w:r>
              <w:rPr>
                <w:b/>
              </w:rPr>
            </w:r>
          </w:p>
          <w:p>
            <w:pPr>
              <w:pStyle w:val="924"/>
              <w:jc w:val="center"/>
              <w:rPr>
                <w:b/>
              </w:rPr>
            </w:pPr>
            <w:r>
              <w:rPr>
                <w:b/>
              </w:rPr>
              <w:t xml:space="preserve">(шт)</w:t>
            </w:r>
            <w:r>
              <w:rPr>
                <w:b/>
              </w:rPr>
            </w:r>
            <w:r>
              <w:rPr>
                <w:b/>
              </w:rPr>
            </w:r>
          </w:p>
        </w:tc>
        <w:tc>
          <w:tcPr>
            <w:tcW w:w="1984" w:type="dxa"/>
            <w:vAlign w:val="center"/>
            <w:textDirection w:val="lrTb"/>
            <w:noWrap w:val="false"/>
          </w:tcPr>
          <w:p>
            <w:pPr>
              <w:pStyle w:val="924"/>
              <w:ind w:left="-108" w:right="-108"/>
              <w:jc w:val="center"/>
              <w:rPr>
                <w:b/>
              </w:rPr>
            </w:pPr>
            <w:r>
              <w:rPr>
                <w:b/>
              </w:rPr>
              <w:t xml:space="preserve">Площадь изделий</w:t>
            </w:r>
            <w:r>
              <w:rPr>
                <w:b/>
              </w:rPr>
            </w:r>
            <w:r>
              <w:rPr>
                <w:b/>
              </w:rPr>
            </w:r>
          </w:p>
          <w:p>
            <w:pPr>
              <w:pStyle w:val="924"/>
              <w:jc w:val="center"/>
              <w:rPr>
                <w:b/>
              </w:rPr>
            </w:pPr>
            <w:r>
              <w:rPr>
                <w:b/>
              </w:rPr>
              <w:t xml:space="preserve">(=</w:t>
            </w:r>
            <w:r>
              <w:rPr>
                <w:b/>
                <w:lang w:val="en-US"/>
              </w:rPr>
              <w:t xml:space="preserve">S</w:t>
            </w:r>
            <w:r>
              <w:rPr>
                <w:b/>
              </w:rPr>
              <w:t xml:space="preserve">(м2)ст.2 х 1,2) х ст.3</w:t>
            </w:r>
            <w:r>
              <w:rPr>
                <w:b/>
              </w:rPr>
            </w:r>
            <w:r>
              <w:rPr>
                <w:b/>
              </w:rPr>
            </w:r>
          </w:p>
        </w:tc>
        <w:tc>
          <w:tcPr>
            <w:tcW w:w="2410" w:type="dxa"/>
            <w:vAlign w:val="center"/>
            <w:textDirection w:val="lrTb"/>
            <w:noWrap w:val="false"/>
          </w:tcPr>
          <w:p>
            <w:pPr>
              <w:pStyle w:val="924"/>
              <w:jc w:val="center"/>
              <w:rPr>
                <w:b/>
              </w:rPr>
            </w:pPr>
            <w:r>
              <w:rPr>
                <w:b/>
              </w:rPr>
              <w:t xml:space="preserve">ИТОГО,</w:t>
            </w:r>
            <w:r>
              <w:rPr>
                <w:b/>
              </w:rPr>
            </w:r>
            <w:r>
              <w:rPr>
                <w:b/>
              </w:rPr>
            </w:r>
          </w:p>
          <w:p>
            <w:pPr>
              <w:pStyle w:val="924"/>
              <w:jc w:val="center"/>
              <w:rPr>
                <w:b/>
              </w:rPr>
            </w:pPr>
            <w:r>
              <w:rPr>
                <w:b/>
              </w:rPr>
              <w:t xml:space="preserve">площадь изделий, м2</w:t>
            </w:r>
            <w:r>
              <w:rPr>
                <w:b/>
              </w:rPr>
            </w:r>
            <w:r>
              <w:rPr>
                <w:b/>
              </w:rPr>
            </w:r>
          </w:p>
          <w:p>
            <w:pPr>
              <w:pStyle w:val="924"/>
              <w:jc w:val="center"/>
              <w:rPr>
                <w:b/>
              </w:rPr>
            </w:pPr>
            <w:r>
              <w:rPr>
                <w:b/>
              </w:rPr>
            </w:r>
            <w:r>
              <w:rPr>
                <w:b/>
              </w:rPr>
            </w:r>
            <w:r>
              <w:rPr>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trPr>
        <w:tc>
          <w:tcPr>
            <w:tcW w:w="1384" w:type="dxa"/>
            <w:vAlign w:val="center"/>
            <w:textDirection w:val="lrTb"/>
            <w:noWrap w:val="false"/>
          </w:tcPr>
          <w:p>
            <w:pPr>
              <w:pStyle w:val="924"/>
              <w:jc w:val="center"/>
              <w:rPr>
                <w:b/>
              </w:rPr>
            </w:pPr>
            <w:r>
              <w:rPr>
                <w:b/>
              </w:rPr>
              <w:t xml:space="preserve">1</w:t>
            </w:r>
            <w:r>
              <w:rPr>
                <w:b/>
              </w:rPr>
            </w:r>
            <w:r>
              <w:rPr>
                <w:b/>
              </w:rPr>
            </w:r>
          </w:p>
        </w:tc>
        <w:tc>
          <w:tcPr>
            <w:tcW w:w="2835" w:type="dxa"/>
            <w:vAlign w:val="center"/>
            <w:textDirection w:val="lrTb"/>
            <w:noWrap w:val="false"/>
          </w:tcPr>
          <w:p>
            <w:pPr>
              <w:pStyle w:val="924"/>
              <w:jc w:val="center"/>
              <w:rPr>
                <w:b/>
              </w:rPr>
            </w:pPr>
            <w:r>
              <w:rPr>
                <w:b/>
              </w:rPr>
              <w:t xml:space="preserve">2</w:t>
            </w:r>
            <w:r>
              <w:rPr>
                <w:b/>
              </w:rPr>
            </w:r>
            <w:r>
              <w:rPr>
                <w:b/>
              </w:rPr>
            </w:r>
          </w:p>
        </w:tc>
        <w:tc>
          <w:tcPr>
            <w:tcW w:w="1843" w:type="dxa"/>
            <w:vAlign w:val="center"/>
            <w:textDirection w:val="lrTb"/>
            <w:noWrap w:val="false"/>
          </w:tcPr>
          <w:p>
            <w:pPr>
              <w:pStyle w:val="924"/>
              <w:jc w:val="center"/>
              <w:rPr>
                <w:b/>
              </w:rPr>
            </w:pPr>
            <w:r>
              <w:rPr>
                <w:b/>
              </w:rPr>
              <w:t xml:space="preserve">3</w:t>
            </w:r>
            <w:r>
              <w:rPr>
                <w:b/>
              </w:rPr>
            </w:r>
            <w:r>
              <w:rPr>
                <w:b/>
              </w:rPr>
            </w:r>
          </w:p>
        </w:tc>
        <w:tc>
          <w:tcPr>
            <w:tcW w:w="1984" w:type="dxa"/>
            <w:vAlign w:val="center"/>
            <w:textDirection w:val="lrTb"/>
            <w:noWrap w:val="false"/>
          </w:tcPr>
          <w:p>
            <w:pPr>
              <w:pStyle w:val="924"/>
              <w:jc w:val="center"/>
              <w:rPr>
                <w:b/>
              </w:rPr>
            </w:pPr>
            <w:r>
              <w:rPr>
                <w:b/>
              </w:rPr>
              <w:t xml:space="preserve">4</w:t>
            </w:r>
            <w:r>
              <w:rPr>
                <w:b/>
              </w:rPr>
            </w:r>
            <w:r>
              <w:rPr>
                <w:b/>
              </w:rPr>
            </w:r>
          </w:p>
        </w:tc>
        <w:tc>
          <w:tcPr>
            <w:tcW w:w="2410" w:type="dxa"/>
            <w:vAlign w:val="center"/>
            <w:textDirection w:val="lrTb"/>
            <w:noWrap w:val="false"/>
          </w:tcPr>
          <w:p>
            <w:pPr>
              <w:pStyle w:val="924"/>
              <w:jc w:val="center"/>
              <w:rPr>
                <w:b/>
              </w:rPr>
            </w:pPr>
            <w:r>
              <w:rPr>
                <w:b/>
              </w:rPr>
              <w:t xml:space="preserve">5</w:t>
            </w:r>
            <w:r>
              <w:rPr>
                <w:b/>
              </w:rPr>
            </w:r>
            <w:r>
              <w:rPr>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7"/>
        </w:trPr>
        <w:tc>
          <w:tcPr>
            <w:tcW w:w="1384" w:type="dxa"/>
            <w:vAlign w:val="center"/>
            <w:vMerge w:val="restart"/>
            <w:textDirection w:val="lrTb"/>
            <w:noWrap w:val="false"/>
          </w:tcPr>
          <w:p>
            <w:pPr>
              <w:pStyle w:val="924"/>
              <w:jc w:val="center"/>
            </w:pPr>
            <w:r>
              <w:t xml:space="preserve">3 </w:t>
            </w:r>
            <w:r/>
          </w:p>
        </w:tc>
        <w:tc>
          <w:tcPr>
            <w:tcW w:w="2835" w:type="dxa"/>
            <w:vAlign w:val="center"/>
            <w:textDirection w:val="lrTb"/>
            <w:noWrap w:val="false"/>
          </w:tcPr>
          <w:p>
            <w:pPr>
              <w:pStyle w:val="924"/>
            </w:pPr>
            <w:r>
              <w:t xml:space="preserve">850 </w:t>
            </w:r>
            <w:r>
              <w:t xml:space="preserve">х</w:t>
            </w:r>
            <w:r>
              <w:t xml:space="preserve"> 1390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7"/>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840</w:t>
            </w:r>
            <w:r>
              <w:t xml:space="preserve"> х</w:t>
            </w:r>
            <w:r>
              <w:t xml:space="preserve">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1"/>
        </w:trPr>
        <w:tc>
          <w:tcPr>
            <w:tcW w:w="1384" w:type="dxa"/>
            <w:vAlign w:val="center"/>
            <w:vMerge w:val="restart"/>
            <w:textDirection w:val="lrTb"/>
            <w:noWrap w:val="false"/>
          </w:tcPr>
          <w:p>
            <w:pPr>
              <w:pStyle w:val="924"/>
              <w:jc w:val="center"/>
            </w:pPr>
            <w:r>
              <w:t xml:space="preserve">6</w:t>
            </w:r>
            <w:r/>
          </w:p>
        </w:tc>
        <w:tc>
          <w:tcPr>
            <w:tcW w:w="2835" w:type="dxa"/>
            <w:vAlign w:val="center"/>
            <w:textDirection w:val="lrTb"/>
            <w:noWrap w:val="false"/>
          </w:tcPr>
          <w:p>
            <w:pPr>
              <w:pStyle w:val="924"/>
            </w:pPr>
            <w:r>
              <w:t xml:space="preserve">840</w:t>
            </w:r>
            <w:r>
              <w:t xml:space="preserve"> х</w:t>
            </w:r>
            <w:r>
              <w:t xml:space="preserve">1380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780</w:t>
            </w:r>
            <w:r>
              <w:t xml:space="preserve"> х</w:t>
            </w:r>
            <w:r>
              <w:t xml:space="preserve">1380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1,3</w:t>
            </w:r>
            <w:r/>
          </w:p>
        </w:tc>
        <w:tc>
          <w:tcPr>
            <w:tcW w:w="2410" w:type="dxa"/>
            <w:vAlign w:val="center"/>
            <w:textDirection w:val="lrTb"/>
            <w:noWrap w:val="false"/>
          </w:tcPr>
          <w:p>
            <w:pPr>
              <w:pStyle w:val="924"/>
              <w:jc w:val="center"/>
            </w:pPr>
            <w:r>
              <w:t xml:space="preserve">1,3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9"/>
        </w:trPr>
        <w:tc>
          <w:tcPr>
            <w:tcW w:w="1384" w:type="dxa"/>
            <w:vAlign w:val="center"/>
            <w:vMerge w:val="restart"/>
            <w:textDirection w:val="lrTb"/>
            <w:noWrap w:val="false"/>
          </w:tcPr>
          <w:p>
            <w:pPr>
              <w:pStyle w:val="924"/>
              <w:jc w:val="center"/>
            </w:pPr>
            <w:r>
              <w:t xml:space="preserve">12</w:t>
            </w:r>
            <w:r/>
          </w:p>
        </w:tc>
        <w:tc>
          <w:tcPr>
            <w:tcW w:w="2835" w:type="dxa"/>
            <w:vAlign w:val="center"/>
            <w:textDirection w:val="lrTb"/>
            <w:noWrap w:val="false"/>
          </w:tcPr>
          <w:p>
            <w:pPr>
              <w:pStyle w:val="924"/>
            </w:pPr>
            <w:r>
              <w:t xml:space="preserve">1430</w:t>
            </w:r>
            <w:r>
              <w:t xml:space="preserve"> х </w:t>
            </w:r>
            <w:r>
              <w:t xml:space="preserve">1440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2,5</w:t>
            </w:r>
            <w:r/>
          </w:p>
        </w:tc>
        <w:tc>
          <w:tcPr>
            <w:tcW w:w="2410" w:type="dxa"/>
            <w:vAlign w:val="center"/>
            <w:textDirection w:val="lrTb"/>
            <w:noWrap w:val="false"/>
          </w:tcPr>
          <w:p>
            <w:pPr>
              <w:pStyle w:val="924"/>
              <w:jc w:val="center"/>
            </w:pPr>
            <w:r>
              <w:t xml:space="preserve">2,5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6"/>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2330 х 1410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4</w:t>
            </w:r>
            <w:r/>
          </w:p>
        </w:tc>
        <w:tc>
          <w:tcPr>
            <w:tcW w:w="2410" w:type="dxa"/>
            <w:vAlign w:val="center"/>
            <w:textDirection w:val="lrTb"/>
            <w:noWrap w:val="false"/>
          </w:tcPr>
          <w:p>
            <w:pPr>
              <w:pStyle w:val="924"/>
              <w:jc w:val="center"/>
            </w:pPr>
            <w:r>
              <w:t xml:space="preserve">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3"/>
        </w:trPr>
        <w:tc>
          <w:tcPr>
            <w:tcW w:w="1384" w:type="dxa"/>
            <w:vAlign w:val="center"/>
            <w:vMerge w:val="restart"/>
            <w:textDirection w:val="lrTb"/>
            <w:noWrap w:val="false"/>
          </w:tcPr>
          <w:p>
            <w:pPr>
              <w:pStyle w:val="924"/>
              <w:jc w:val="center"/>
            </w:pPr>
            <w:r>
              <w:t xml:space="preserve">19</w:t>
            </w:r>
            <w:r/>
          </w:p>
        </w:tc>
        <w:tc>
          <w:tcPr>
            <w:tcW w:w="2835" w:type="dxa"/>
            <w:vAlign w:val="center"/>
            <w:textDirection w:val="lrTb"/>
            <w:noWrap w:val="false"/>
          </w:tcPr>
          <w:p>
            <w:pPr>
              <w:pStyle w:val="924"/>
            </w:pPr>
            <w:r>
              <w:t xml:space="preserve">840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3"/>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800 х 1390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1,3</w:t>
            </w:r>
            <w:r/>
          </w:p>
        </w:tc>
        <w:tc>
          <w:tcPr>
            <w:tcW w:w="2410" w:type="dxa"/>
            <w:vAlign w:val="center"/>
            <w:textDirection w:val="lrTb"/>
            <w:noWrap w:val="false"/>
          </w:tcPr>
          <w:p>
            <w:pPr>
              <w:pStyle w:val="924"/>
              <w:jc w:val="center"/>
            </w:pPr>
            <w:r>
              <w:t xml:space="preserve">1,3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9"/>
        </w:trPr>
        <w:tc>
          <w:tcPr>
            <w:tcW w:w="1384" w:type="dxa"/>
            <w:vAlign w:val="center"/>
            <w:vMerge w:val="restart"/>
            <w:textDirection w:val="lrTb"/>
            <w:noWrap w:val="false"/>
          </w:tcPr>
          <w:p>
            <w:pPr>
              <w:pStyle w:val="924"/>
              <w:jc w:val="center"/>
            </w:pPr>
            <w:r>
              <w:t xml:space="preserve">15</w:t>
            </w:r>
            <w:r/>
          </w:p>
        </w:tc>
        <w:tc>
          <w:tcPr>
            <w:tcW w:w="2835" w:type="dxa"/>
            <w:vAlign w:val="center"/>
            <w:textDirection w:val="lrTb"/>
            <w:noWrap w:val="false"/>
          </w:tcPr>
          <w:p>
            <w:pPr>
              <w:pStyle w:val="924"/>
            </w:pPr>
            <w:r>
              <w:t xml:space="preserve">500</w:t>
            </w:r>
            <w:r>
              <w:t xml:space="preserve"> х 1140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rPr>
                <w:highlight w:val="yellow"/>
              </w:rPr>
            </w:pPr>
            <w:r>
              <w:t xml:space="preserve">0,7</w:t>
            </w:r>
            <w:r>
              <w:rPr>
                <w:highlight w:val="yellow"/>
              </w:rPr>
            </w:r>
            <w:r>
              <w:rPr>
                <w:highlight w:val="yellow"/>
              </w:rPr>
            </w:r>
          </w:p>
        </w:tc>
        <w:tc>
          <w:tcPr>
            <w:tcW w:w="2410" w:type="dxa"/>
            <w:vAlign w:val="center"/>
            <w:textDirection w:val="lrTb"/>
            <w:noWrap w:val="false"/>
          </w:tcPr>
          <w:p>
            <w:pPr>
              <w:pStyle w:val="924"/>
              <w:jc w:val="center"/>
              <w:rPr>
                <w:highlight w:val="yellow"/>
              </w:rPr>
            </w:pPr>
            <w:r>
              <w:t xml:space="preserve">0,7</w:t>
            </w:r>
            <w:r>
              <w:rPr>
                <w:highlight w:val="yellow"/>
              </w:rPr>
            </w:r>
            <w:r>
              <w:rPr>
                <w:highlight w:val="yellow"/>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8"/>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rPr>
                <w:highlight w:val="yellow"/>
              </w:rPr>
            </w:pPr>
            <w:r>
              <w:t xml:space="preserve">490</w:t>
            </w:r>
            <w:r>
              <w:t xml:space="preserve"> х 1140</w:t>
            </w:r>
            <w:r>
              <w:rPr>
                <w:highlight w:val="yellow"/>
              </w:rPr>
            </w:r>
            <w:r>
              <w:rPr>
                <w:highlight w:val="yellow"/>
              </w:rP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rPr>
                <w:highlight w:val="yellow"/>
              </w:rPr>
            </w:pPr>
            <w:r>
              <w:t xml:space="preserve">0,7</w:t>
            </w:r>
            <w:r>
              <w:rPr>
                <w:highlight w:val="yellow"/>
              </w:rPr>
            </w:r>
            <w:r>
              <w:rPr>
                <w:highlight w:val="yellow"/>
              </w:rPr>
            </w:r>
          </w:p>
        </w:tc>
        <w:tc>
          <w:tcPr>
            <w:tcW w:w="2410" w:type="dxa"/>
            <w:vAlign w:val="center"/>
            <w:textDirection w:val="lrTb"/>
            <w:noWrap w:val="false"/>
          </w:tcPr>
          <w:p>
            <w:pPr>
              <w:pStyle w:val="924"/>
              <w:jc w:val="center"/>
              <w:rPr>
                <w:highlight w:val="yellow"/>
              </w:rPr>
            </w:pPr>
            <w:r>
              <w:t xml:space="preserve">0,7</w:t>
            </w:r>
            <w:r>
              <w:rPr>
                <w:highlight w:val="yellow"/>
              </w:rPr>
            </w:r>
            <w:r>
              <w:rPr>
                <w:highlight w:val="yellow"/>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490 х 1100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0,7</w:t>
            </w:r>
            <w:r/>
          </w:p>
        </w:tc>
        <w:tc>
          <w:tcPr>
            <w:tcW w:w="2410" w:type="dxa"/>
            <w:vAlign w:val="center"/>
            <w:textDirection w:val="lrTb"/>
            <w:noWrap w:val="false"/>
          </w:tcPr>
          <w:p>
            <w:pPr>
              <w:pStyle w:val="924"/>
              <w:jc w:val="center"/>
            </w:pPr>
            <w:r>
              <w:t xml:space="preserve">0,7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510 х 1090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0,7</w:t>
            </w:r>
            <w:r/>
          </w:p>
        </w:tc>
        <w:tc>
          <w:tcPr>
            <w:tcW w:w="2410" w:type="dxa"/>
            <w:vAlign w:val="center"/>
            <w:textDirection w:val="lrTb"/>
            <w:noWrap w:val="false"/>
          </w:tcPr>
          <w:p>
            <w:pPr>
              <w:pStyle w:val="924"/>
              <w:jc w:val="center"/>
            </w:pPr>
            <w:r>
              <w:t xml:space="preserve">0,7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КПП</w:t>
            </w:r>
            <w:r/>
          </w:p>
        </w:tc>
        <w:tc>
          <w:tcPr>
            <w:tcW w:w="2835" w:type="dxa"/>
            <w:vAlign w:val="center"/>
            <w:textDirection w:val="lrTb"/>
            <w:noWrap w:val="false"/>
          </w:tcPr>
          <w:p>
            <w:pPr>
              <w:pStyle w:val="924"/>
            </w:pPr>
            <w:r>
              <w:t xml:space="preserve">740 х 1640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770 х 1640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760 х 1640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760 х 1640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textDirection w:val="lrTb"/>
            <w:noWrap w:val="false"/>
          </w:tcPr>
          <w:p>
            <w:pPr>
              <w:pStyle w:val="924"/>
              <w:jc w:val="center"/>
            </w:pPr>
            <w:r>
              <w:t xml:space="preserve">1</w:t>
            </w:r>
            <w:r/>
          </w:p>
        </w:tc>
        <w:tc>
          <w:tcPr>
            <w:tcW w:w="2835" w:type="dxa"/>
            <w:vAlign w:val="center"/>
            <w:textDirection w:val="lrTb"/>
            <w:noWrap w:val="false"/>
          </w:tcPr>
          <w:p>
            <w:pPr>
              <w:pStyle w:val="924"/>
            </w:pPr>
            <w:r>
              <w:t xml:space="preserve">840 х 1410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2</w:t>
            </w:r>
            <w:r/>
          </w:p>
        </w:tc>
        <w:tc>
          <w:tcPr>
            <w:tcW w:w="2835" w:type="dxa"/>
            <w:vAlign w:val="center"/>
            <w:textDirection w:val="lrTb"/>
            <w:noWrap w:val="false"/>
          </w:tcPr>
          <w:p>
            <w:pPr>
              <w:pStyle w:val="924"/>
            </w:pPr>
            <w:r>
              <w:t xml:space="preserve">560 х 1130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0,8</w:t>
            </w:r>
            <w:r/>
          </w:p>
        </w:tc>
        <w:tc>
          <w:tcPr>
            <w:tcW w:w="2410" w:type="dxa"/>
            <w:vAlign w:val="center"/>
            <w:textDirection w:val="lrTb"/>
            <w:noWrap w:val="false"/>
          </w:tcPr>
          <w:p>
            <w:pPr>
              <w:pStyle w:val="924"/>
              <w:jc w:val="center"/>
            </w:pPr>
            <w:r>
              <w:t xml:space="preserve">0,8</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540 х 1120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0,7</w:t>
            </w:r>
            <w:r/>
          </w:p>
        </w:tc>
        <w:tc>
          <w:tcPr>
            <w:tcW w:w="2410" w:type="dxa"/>
            <w:vAlign w:val="center"/>
            <w:textDirection w:val="lrTb"/>
            <w:noWrap w:val="false"/>
          </w:tcPr>
          <w:p>
            <w:pPr>
              <w:pStyle w:val="924"/>
              <w:jc w:val="center"/>
            </w:pPr>
            <w:r>
              <w:t xml:space="preserve">0,7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550 х 1130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0,8</w:t>
            </w:r>
            <w:r/>
          </w:p>
        </w:tc>
        <w:tc>
          <w:tcPr>
            <w:tcW w:w="2410" w:type="dxa"/>
            <w:vAlign w:val="center"/>
            <w:textDirection w:val="lrTb"/>
            <w:noWrap w:val="false"/>
          </w:tcPr>
          <w:p>
            <w:pPr>
              <w:pStyle w:val="924"/>
              <w:jc w:val="center"/>
            </w:pPr>
            <w:r>
              <w:t xml:space="preserve">0,8</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550 х 1130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0,8</w:t>
            </w:r>
            <w:r/>
          </w:p>
        </w:tc>
        <w:tc>
          <w:tcPr>
            <w:tcW w:w="2410" w:type="dxa"/>
            <w:vAlign w:val="center"/>
            <w:textDirection w:val="lrTb"/>
            <w:noWrap w:val="false"/>
          </w:tcPr>
          <w:p>
            <w:pPr>
              <w:pStyle w:val="924"/>
              <w:jc w:val="center"/>
            </w:pPr>
            <w:r>
              <w:t xml:space="preserve">0,8</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540 х 1120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0,7</w:t>
            </w:r>
            <w:r/>
          </w:p>
        </w:tc>
        <w:tc>
          <w:tcPr>
            <w:tcW w:w="2410" w:type="dxa"/>
            <w:vAlign w:val="center"/>
            <w:textDirection w:val="lrTb"/>
            <w:noWrap w:val="false"/>
          </w:tcPr>
          <w:p>
            <w:pPr>
              <w:pStyle w:val="924"/>
              <w:jc w:val="center"/>
            </w:pPr>
            <w:r>
              <w:t xml:space="preserve">0,7</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4</w:t>
            </w:r>
            <w:r/>
          </w:p>
        </w:tc>
        <w:tc>
          <w:tcPr>
            <w:tcW w:w="2835" w:type="dxa"/>
            <w:vAlign w:val="center"/>
            <w:textDirection w:val="lrTb"/>
            <w:noWrap w:val="false"/>
          </w:tcPr>
          <w:p>
            <w:pPr>
              <w:pStyle w:val="924"/>
            </w:pPr>
            <w:r>
              <w:t xml:space="preserve">860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860 х 1390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780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1,3</w:t>
            </w:r>
            <w:r/>
          </w:p>
        </w:tc>
        <w:tc>
          <w:tcPr>
            <w:tcW w:w="2410" w:type="dxa"/>
            <w:vAlign w:val="center"/>
            <w:textDirection w:val="lrTb"/>
            <w:noWrap w:val="false"/>
          </w:tcPr>
          <w:p>
            <w:pPr>
              <w:pStyle w:val="924"/>
              <w:jc w:val="center"/>
            </w:pPr>
            <w:r>
              <w:t xml:space="preserve">1,3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5</w:t>
            </w:r>
            <w:r/>
          </w:p>
        </w:tc>
        <w:tc>
          <w:tcPr>
            <w:tcW w:w="2835" w:type="dxa"/>
            <w:vAlign w:val="center"/>
            <w:textDirection w:val="lrTb"/>
            <w:noWrap w:val="false"/>
          </w:tcPr>
          <w:p>
            <w:pPr>
              <w:pStyle w:val="924"/>
            </w:pPr>
            <w:r>
              <w:t xml:space="preserve">870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9"/>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840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8"/>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800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
        </w:trPr>
        <w:tc>
          <w:tcPr>
            <w:tcW w:w="1384" w:type="dxa"/>
            <w:vAlign w:val="center"/>
            <w:vMerge w:val="restart"/>
            <w:textDirection w:val="lrTb"/>
            <w:noWrap w:val="false"/>
          </w:tcPr>
          <w:p>
            <w:pPr>
              <w:pStyle w:val="924"/>
              <w:jc w:val="center"/>
            </w:pPr>
            <w:r>
              <w:t xml:space="preserve">9</w:t>
            </w:r>
            <w:r/>
          </w:p>
        </w:tc>
        <w:tc>
          <w:tcPr>
            <w:tcW w:w="2835" w:type="dxa"/>
            <w:vAlign w:val="center"/>
            <w:textDirection w:val="lrTb"/>
            <w:noWrap w:val="false"/>
          </w:tcPr>
          <w:p>
            <w:pPr>
              <w:pStyle w:val="924"/>
            </w:pPr>
            <w:r>
              <w:t xml:space="preserve">850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1440 х 1440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2,5</w:t>
            </w:r>
            <w:r/>
          </w:p>
        </w:tc>
        <w:tc>
          <w:tcPr>
            <w:tcW w:w="2410" w:type="dxa"/>
            <w:vAlign w:val="center"/>
            <w:textDirection w:val="lrTb"/>
            <w:noWrap w:val="false"/>
          </w:tcPr>
          <w:p>
            <w:pPr>
              <w:pStyle w:val="924"/>
              <w:jc w:val="center"/>
            </w:pPr>
            <w:r>
              <w:t xml:space="preserve">2,5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0"/>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2370 х 1450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4,1</w:t>
            </w:r>
            <w:r/>
          </w:p>
        </w:tc>
        <w:tc>
          <w:tcPr>
            <w:tcW w:w="2410" w:type="dxa"/>
            <w:vAlign w:val="center"/>
            <w:textDirection w:val="lrTb"/>
            <w:noWrap w:val="false"/>
          </w:tcPr>
          <w:p>
            <w:pPr>
              <w:pStyle w:val="924"/>
              <w:jc w:val="center"/>
            </w:pPr>
            <w:r>
              <w:t xml:space="preserve">4,1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11</w:t>
            </w:r>
            <w:r/>
          </w:p>
        </w:tc>
        <w:tc>
          <w:tcPr>
            <w:tcW w:w="2835" w:type="dxa"/>
            <w:vAlign w:val="center"/>
            <w:textDirection w:val="lrTb"/>
            <w:noWrap w:val="false"/>
          </w:tcPr>
          <w:p>
            <w:pPr>
              <w:pStyle w:val="924"/>
            </w:pPr>
            <w:r>
              <w:t xml:space="preserve">1170 х 1480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2,1</w:t>
            </w:r>
            <w:r/>
          </w:p>
        </w:tc>
        <w:tc>
          <w:tcPr>
            <w:tcW w:w="2410" w:type="dxa"/>
            <w:vAlign w:val="center"/>
            <w:textDirection w:val="lrTb"/>
            <w:noWrap w:val="false"/>
          </w:tcPr>
          <w:p>
            <w:pPr>
              <w:pStyle w:val="924"/>
              <w:jc w:val="center"/>
            </w:pPr>
            <w:r>
              <w:t xml:space="preserve">2,1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840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14</w:t>
            </w:r>
            <w:r/>
          </w:p>
        </w:tc>
        <w:tc>
          <w:tcPr>
            <w:tcW w:w="2835" w:type="dxa"/>
            <w:vAlign w:val="center"/>
            <w:textDirection w:val="lrTb"/>
            <w:noWrap w:val="false"/>
          </w:tcPr>
          <w:p>
            <w:pPr>
              <w:pStyle w:val="924"/>
            </w:pPr>
            <w:r>
              <w:t xml:space="preserve">860 х 1460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1,5</w:t>
            </w:r>
            <w:r/>
          </w:p>
        </w:tc>
        <w:tc>
          <w:tcPr>
            <w:tcW w:w="2410" w:type="dxa"/>
            <w:vAlign w:val="center"/>
            <w:textDirection w:val="lrTb"/>
            <w:noWrap w:val="false"/>
          </w:tcPr>
          <w:p>
            <w:pPr>
              <w:pStyle w:val="924"/>
              <w:jc w:val="center"/>
            </w:pPr>
            <w:r>
              <w:t xml:space="preserve">1,5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1440 х 1430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2,5</w:t>
            </w:r>
            <w:r/>
          </w:p>
        </w:tc>
        <w:tc>
          <w:tcPr>
            <w:tcW w:w="2410" w:type="dxa"/>
            <w:vAlign w:val="center"/>
            <w:textDirection w:val="lrTb"/>
            <w:noWrap w:val="false"/>
          </w:tcPr>
          <w:p>
            <w:pPr>
              <w:pStyle w:val="924"/>
              <w:jc w:val="center"/>
            </w:pPr>
            <w:r>
              <w:t xml:space="preserve">2,5</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16</w:t>
            </w:r>
            <w:r/>
          </w:p>
        </w:tc>
        <w:tc>
          <w:tcPr>
            <w:tcW w:w="2835" w:type="dxa"/>
            <w:vAlign w:val="center"/>
            <w:textDirection w:val="lrTb"/>
            <w:noWrap w:val="false"/>
          </w:tcPr>
          <w:p>
            <w:pPr>
              <w:pStyle w:val="924"/>
            </w:pPr>
            <w:r>
              <w:t xml:space="preserve">850 х 1400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860 х 1390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850 х 1390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17</w:t>
            </w:r>
            <w:r/>
          </w:p>
        </w:tc>
        <w:tc>
          <w:tcPr>
            <w:tcW w:w="2835" w:type="dxa"/>
            <w:vAlign w:val="center"/>
            <w:textDirection w:val="lrTb"/>
            <w:noWrap w:val="false"/>
          </w:tcPr>
          <w:p>
            <w:pPr>
              <w:pStyle w:val="924"/>
            </w:pPr>
            <w:r>
              <w:t xml:space="preserve">830 х 1410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790 х 1410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1,3</w:t>
            </w:r>
            <w:r/>
          </w:p>
        </w:tc>
        <w:tc>
          <w:tcPr>
            <w:tcW w:w="2410" w:type="dxa"/>
            <w:vAlign w:val="center"/>
            <w:textDirection w:val="lrTb"/>
            <w:noWrap w:val="false"/>
          </w:tcPr>
          <w:p>
            <w:pPr>
              <w:pStyle w:val="924"/>
              <w:jc w:val="center"/>
            </w:pPr>
            <w:r>
              <w:t xml:space="preserve">1,3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restart"/>
            <w:textDirection w:val="lrTb"/>
            <w:noWrap w:val="false"/>
          </w:tcPr>
          <w:p>
            <w:pPr>
              <w:pStyle w:val="924"/>
              <w:jc w:val="center"/>
            </w:pPr>
            <w:r>
              <w:t xml:space="preserve">18</w:t>
            </w:r>
            <w:r/>
          </w:p>
        </w:tc>
        <w:tc>
          <w:tcPr>
            <w:tcW w:w="2835" w:type="dxa"/>
            <w:vAlign w:val="center"/>
            <w:textDirection w:val="lrTb"/>
            <w:noWrap w:val="false"/>
          </w:tcPr>
          <w:p>
            <w:pPr>
              <w:pStyle w:val="924"/>
            </w:pPr>
            <w:r>
              <w:t xml:space="preserve">750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1,3</w:t>
            </w:r>
            <w:r/>
          </w:p>
        </w:tc>
        <w:tc>
          <w:tcPr>
            <w:tcW w:w="2410" w:type="dxa"/>
            <w:vAlign w:val="center"/>
            <w:textDirection w:val="lrTb"/>
            <w:noWrap w:val="false"/>
          </w:tcPr>
          <w:p>
            <w:pPr>
              <w:pStyle w:val="924"/>
              <w:jc w:val="center"/>
            </w:pPr>
            <w:r>
              <w:t xml:space="preserve">1,3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820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tcW w:w="1384" w:type="dxa"/>
            <w:vAlign w:val="center"/>
            <w:vMerge w:val="continue"/>
            <w:textDirection w:val="lrTb"/>
            <w:noWrap w:val="false"/>
          </w:tcPr>
          <w:p>
            <w:pPr>
              <w:pStyle w:val="924"/>
              <w:jc w:val="center"/>
            </w:pPr>
            <w:r/>
            <w:r/>
          </w:p>
        </w:tc>
        <w:tc>
          <w:tcPr>
            <w:tcW w:w="2835" w:type="dxa"/>
            <w:vAlign w:val="center"/>
            <w:textDirection w:val="lrTb"/>
            <w:noWrap w:val="false"/>
          </w:tcPr>
          <w:p>
            <w:pPr>
              <w:pStyle w:val="924"/>
            </w:pPr>
            <w:r>
              <w:t xml:space="preserve">810 х 1420</w:t>
            </w:r>
            <w:r/>
          </w:p>
        </w:tc>
        <w:tc>
          <w:tcPr>
            <w:tcW w:w="1843" w:type="dxa"/>
            <w:vAlign w:val="center"/>
            <w:textDirection w:val="lrTb"/>
            <w:noWrap w:val="false"/>
          </w:tcPr>
          <w:p>
            <w:pPr>
              <w:pStyle w:val="924"/>
              <w:jc w:val="center"/>
            </w:pPr>
            <w:r>
              <w:t xml:space="preserve">1</w:t>
            </w:r>
            <w:r/>
          </w:p>
        </w:tc>
        <w:tc>
          <w:tcPr>
            <w:tcW w:w="1984" w:type="dxa"/>
            <w:vAlign w:val="center"/>
            <w:textDirection w:val="lrTb"/>
            <w:noWrap w:val="false"/>
          </w:tcPr>
          <w:p>
            <w:pPr>
              <w:pStyle w:val="924"/>
              <w:jc w:val="center"/>
            </w:pPr>
            <w:r>
              <w:t xml:space="preserve">1,4</w:t>
            </w:r>
            <w:r/>
          </w:p>
        </w:tc>
        <w:tc>
          <w:tcPr>
            <w:tcW w:w="2410" w:type="dxa"/>
            <w:vAlign w:val="center"/>
            <w:textDirection w:val="lrTb"/>
            <w:noWrap w:val="false"/>
          </w:tcPr>
          <w:p>
            <w:pPr>
              <w:pStyle w:val="924"/>
              <w:jc w:val="center"/>
            </w:pPr>
            <w:r>
              <w:t xml:space="preserve">1,4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
        </w:trPr>
        <w:tc>
          <w:tcPr>
            <w:gridSpan w:val="2"/>
            <w:tcW w:w="4219" w:type="dxa"/>
            <w:vAlign w:val="center"/>
            <w:textDirection w:val="lrTb"/>
            <w:noWrap w:val="false"/>
          </w:tcPr>
          <w:p>
            <w:pPr>
              <w:pStyle w:val="924"/>
              <w:rPr>
                <w:b/>
              </w:rPr>
            </w:pPr>
            <w:r>
              <w:rPr>
                <w:b/>
              </w:rPr>
              <w:t xml:space="preserve">ИТОГО:</w:t>
            </w:r>
            <w:r>
              <w:rPr>
                <w:b/>
              </w:rPr>
            </w:r>
            <w:r>
              <w:rPr>
                <w:b/>
              </w:rPr>
            </w:r>
          </w:p>
        </w:tc>
        <w:tc>
          <w:tcPr>
            <w:tcW w:w="1843" w:type="dxa"/>
            <w:vAlign w:val="center"/>
            <w:textDirection w:val="lrTb"/>
            <w:noWrap w:val="false"/>
          </w:tcPr>
          <w:p>
            <w:pPr>
              <w:pStyle w:val="924"/>
              <w:jc w:val="center"/>
              <w:rPr>
                <w:b/>
              </w:rPr>
            </w:pPr>
            <w:r>
              <w:rPr>
                <w:b/>
              </w:rPr>
              <w:t xml:space="preserve">43</w:t>
            </w:r>
            <w:r>
              <w:rPr>
                <w:b/>
              </w:rPr>
            </w:r>
            <w:r>
              <w:rPr>
                <w:b/>
              </w:rPr>
            </w:r>
          </w:p>
        </w:tc>
        <w:tc>
          <w:tcPr>
            <w:tcW w:w="1984" w:type="dxa"/>
            <w:vAlign w:val="center"/>
            <w:textDirection w:val="lrTb"/>
            <w:noWrap w:val="false"/>
          </w:tcPr>
          <w:p>
            <w:pPr>
              <w:pStyle w:val="924"/>
              <w:jc w:val="center"/>
              <w:rPr>
                <w:b/>
              </w:rPr>
            </w:pPr>
            <w:r>
              <w:rPr>
                <w:b/>
              </w:rPr>
              <w:t xml:space="preserve">63,7</w:t>
            </w:r>
            <w:r>
              <w:rPr>
                <w:b/>
              </w:rPr>
            </w:r>
            <w:r>
              <w:rPr>
                <w:b/>
              </w:rPr>
            </w:r>
          </w:p>
        </w:tc>
        <w:tc>
          <w:tcPr>
            <w:tcW w:w="2410" w:type="dxa"/>
            <w:vAlign w:val="center"/>
            <w:textDirection w:val="lrTb"/>
            <w:noWrap w:val="false"/>
          </w:tcPr>
          <w:p>
            <w:pPr>
              <w:pStyle w:val="924"/>
              <w:jc w:val="center"/>
              <w:rPr>
                <w:b/>
              </w:rPr>
            </w:pPr>
            <w:r>
              <w:rPr>
                <w:b/>
              </w:rPr>
              <w:t xml:space="preserve">63,7</w:t>
            </w:r>
            <w:r>
              <w:rPr>
                <w:b/>
              </w:rPr>
            </w:r>
            <w:r>
              <w:rPr>
                <w:b/>
              </w:rPr>
            </w:r>
          </w:p>
        </w:tc>
      </w:tr>
    </w:tbl>
    <w:p>
      <w:pPr>
        <w:pStyle w:val="924"/>
        <w:ind w:firstLine="567"/>
        <w:jc w:val="right"/>
        <w:widowControl w:val="off"/>
      </w:pPr>
      <w:r/>
      <w:r/>
    </w:p>
    <w:p>
      <w:pPr>
        <w:pStyle w:val="924"/>
        <w:ind w:firstLine="567"/>
        <w:widowControl w:val="off"/>
        <w:rPr>
          <w:b/>
        </w:rPr>
      </w:pPr>
      <w:r>
        <w:rPr>
          <w:b/>
        </w:rPr>
        <w:t xml:space="preserve">Требования к качеству и условиям установки Товара:</w:t>
      </w:r>
      <w:r>
        <w:rPr>
          <w:b/>
        </w:rPr>
      </w:r>
      <w:r>
        <w:rPr>
          <w:b/>
        </w:rPr>
      </w:r>
    </w:p>
    <w:p>
      <w:pPr>
        <w:pStyle w:val="924"/>
        <w:ind w:firstLine="567"/>
        <w:widowControl w:val="off"/>
      </w:pPr>
      <w:r>
        <w:t xml:space="preserve">Поставщик должен осуществлять установку (монтаж) поставляемого товара в со</w:t>
      </w:r>
      <w:r>
        <w:t xml:space="preserve">ответствии с требованиями, установленными предприятием-изготовителем и нормативными требованиями, предусмотренными для данного вида работ.</w:t>
      </w:r>
      <w:r/>
    </w:p>
    <w:p>
      <w:pPr>
        <w:pStyle w:val="924"/>
        <w:ind w:firstLine="567"/>
        <w:widowControl w:val="off"/>
      </w:pPr>
      <w:r>
        <w:t xml:space="preserve">К </w:t>
      </w:r>
      <w:r>
        <w:t xml:space="preserve">поставке и установке (монтажу)</w:t>
      </w:r>
      <w:r>
        <w:t xml:space="preserve"> на объекте(ах) допускаются сотрудники </w:t>
      </w:r>
      <w:r>
        <w:t xml:space="preserve">Поставщика</w:t>
      </w:r>
      <w:r>
        <w:t xml:space="preserve">, прошедшие инструктаж по охране труда. Для проведения инструктажа по охране труда с работниками </w:t>
      </w:r>
      <w:r>
        <w:t xml:space="preserve">Поставщика</w:t>
      </w:r>
      <w:r>
        <w:t xml:space="preserve">, </w:t>
      </w:r>
      <w:r>
        <w:t xml:space="preserve">осуществляющих установку (монтаж)</w:t>
      </w:r>
      <w:r>
        <w:t xml:space="preserve"> на выделенном участке и оформления записей в журнале регистрации инструктажей, </w:t>
      </w:r>
      <w:r>
        <w:t xml:space="preserve">Поставщик</w:t>
      </w:r>
      <w:r>
        <w:t xml:space="preserve"> до начала </w:t>
      </w:r>
      <w:r>
        <w:t xml:space="preserve">установки (монтажа)</w:t>
      </w:r>
      <w:r>
        <w:t xml:space="preserve"> предоставляет списки работников и обеспечивает их личное присутствие на инструктаже по охране труда </w:t>
      </w:r>
      <w:r>
        <w:t xml:space="preserve">на территории Заказчика</w:t>
      </w:r>
      <w:r>
        <w:t xml:space="preserve">.</w:t>
      </w:r>
      <w:r/>
    </w:p>
    <w:p>
      <w:pPr>
        <w:pStyle w:val="924"/>
        <w:ind w:firstLine="567"/>
        <w:widowControl w:val="off"/>
      </w:pPr>
      <w:r>
        <w:t xml:space="preserve">Поставщик несёт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w:t>
      </w:r>
      <w:r>
        <w:t xml:space="preserve">Заказчика</w:t>
      </w:r>
      <w:r>
        <w:t xml:space="preserve">, а также предусмотренных действующим законодательством Российской Федерации.  </w:t>
      </w:r>
      <w:r/>
    </w:p>
    <w:p>
      <w:pPr>
        <w:pStyle w:val="924"/>
        <w:ind w:firstLine="567"/>
        <w:widowControl w:val="off"/>
      </w:pPr>
      <w:r>
        <w:t xml:space="preserve">Поставщик, при обнаружении угрозы жизни и здоровью людей, а также имуществу </w:t>
      </w:r>
      <w:r>
        <w:t xml:space="preserve">Заказчика/Получателя</w:t>
      </w:r>
      <w:r>
        <w:t xml:space="preserve">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w:t>
      </w:r>
      <w:r>
        <w:t xml:space="preserve">установку (монтаж) и известить об этом Заказчика/Получателя</w:t>
      </w:r>
      <w:r>
        <w:t xml:space="preserve">.</w:t>
      </w:r>
      <w:r/>
    </w:p>
    <w:p>
      <w:pPr>
        <w:pStyle w:val="924"/>
        <w:ind w:firstLine="567"/>
        <w:widowControl w:val="off"/>
      </w:pPr>
      <w:r>
        <w:t xml:space="preserve">Продолжить </w:t>
      </w:r>
      <w:r>
        <w:t xml:space="preserve">установку (монтаж)</w:t>
      </w:r>
      <w:r>
        <w:t xml:space="preserve"> Поставщик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w:t>
      </w:r>
      <w:r>
        <w:t xml:space="preserve">установки (монтажа)</w:t>
      </w:r>
      <w:r>
        <w:t xml:space="preserve"> с Заказчиком.</w:t>
      </w:r>
      <w:r/>
    </w:p>
    <w:p>
      <w:pPr>
        <w:pStyle w:val="924"/>
        <w:ind w:firstLine="567"/>
        <w:widowControl w:val="off"/>
      </w:pPr>
      <w:r>
        <w:t xml:space="preserve">Учитывая установленный контрольно-пропускной режим объекта, Поставщик в течение 2 (двух) рабочих дней с даты заключения государственного контракта предоставляет </w:t>
      </w:r>
      <w:r>
        <w:t xml:space="preserve">Заказчику</w:t>
      </w:r>
      <w:r>
        <w:t xml:space="preserve"> список сотрудников, привлекаемых к исполнению контракта, с указанием фамилии, имени,</w:t>
      </w:r>
      <w:r>
        <w:t xml:space="preserve">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 № </w:t>
      </w:r>
      <w:r>
        <w:t xml:space="preserve">2</w:t>
      </w:r>
      <w:r>
        <w:t xml:space="preserve"> к настоящему </w:t>
      </w:r>
      <w:r>
        <w:t xml:space="preserve">контракту</w:t>
      </w:r>
      <w:r>
        <w:t xml:space="preserve">, а также контактную информацию и список транспортных средств, имеющих право доступа на территорию </w:t>
      </w:r>
      <w:r>
        <w:t xml:space="preserve">Заказчику</w:t>
      </w:r>
      <w:r>
        <w:t xml:space="preserve">, для оформления пропусков.</w:t>
      </w:r>
      <w:r/>
    </w:p>
    <w:p>
      <w:pPr>
        <w:pStyle w:val="924"/>
        <w:ind w:firstLine="283"/>
        <w:spacing w:line="235" w:lineRule="atLeast"/>
        <w:pBdr>
          <w:top w:val="none" w:color="000000" w:sz="4" w:space="0"/>
          <w:left w:val="none" w:color="000000" w:sz="4" w:space="0"/>
          <w:bottom w:val="none" w:color="000000" w:sz="4" w:space="0"/>
          <w:right w:val="none" w:color="000000" w:sz="4" w:space="0"/>
        </w:pBdr>
      </w:pPr>
      <w:r>
        <w:rPr>
          <w:color w:val="000000"/>
        </w:rPr>
        <w:t xml:space="preserve">       Исполнитель/Подрядчик при оказании услуг/выполнении работ обязан соблюдать требования законодательства Российской Федерации о государственной тайне, пункта 1 статьи 11 Федерального закона от 25.07.2002 № 115-ФЗ «О правовом пол</w:t>
      </w:r>
      <w:r>
        <w:rPr>
          <w:color w:val="000000"/>
        </w:rPr>
        <w:t xml:space="preserve">ожении иностранных граждан в Российской Федерации» и пункта 10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w:t>
      </w:r>
      <w:r>
        <w:rPr>
          <w:color w:val="000000"/>
        </w:rPr>
        <w:t xml:space="preserve">0.2002 № 754 (далее - Перечень), а также привлекать к исполнению настоящего Контракта, в случае если для такого исполнения требуется посещение объектов, определенных в Перечне, только граждан Российской Федерации не имеющих гражданства другого государства.</w:t>
      </w:r>
      <w:r/>
    </w:p>
    <w:p>
      <w:pPr>
        <w:pStyle w:val="924"/>
        <w:ind w:firstLine="283"/>
        <w:widowControl w:val="off"/>
      </w:pPr>
      <w:r>
        <w:t xml:space="preserve">Поставщик перед </w:t>
      </w:r>
      <w:r>
        <w:t xml:space="preserve">установкой (монтажом)</w:t>
      </w:r>
      <w:r>
        <w:t xml:space="preserve"> и в процессе </w:t>
      </w:r>
      <w:r>
        <w:t xml:space="preserve">установки (монтажа)</w:t>
      </w:r>
      <w:r>
        <w:t xml:space="preserve">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w:t>
      </w:r>
      <w:r>
        <w:t xml:space="preserve">3</w:t>
      </w:r>
      <w:r>
        <w:t xml:space="preserve"> к настоящему </w:t>
      </w:r>
      <w:r>
        <w:t xml:space="preserve">контракту</w:t>
      </w:r>
      <w:r>
        <w:t xml:space="preserve">.</w:t>
      </w:r>
      <w:r/>
    </w:p>
    <w:p>
      <w:pPr>
        <w:pStyle w:val="924"/>
        <w:ind w:firstLine="567"/>
        <w:widowControl w:val="off"/>
      </w:pPr>
      <w:r>
        <w:t xml:space="preserve">Заказчик вправе не допускать Поставщика к </w:t>
      </w:r>
      <w:r>
        <w:t xml:space="preserve">установке (монтажу)</w:t>
      </w:r>
      <w:r>
        <w:t xml:space="preserve"> или приостанавливать </w:t>
      </w:r>
      <w:r>
        <w:t xml:space="preserve">установку (монтаж)</w:t>
      </w:r>
      <w:r>
        <w:t xml:space="preserve"> в случае выявления косвенной или прямой угрозы жизни или здоровью людей либо угрозы возникновения аварии или материального ущерба, а также в случае не предоставления информации, указанной в Приложениях № </w:t>
      </w:r>
      <w:r>
        <w:t xml:space="preserve">2</w:t>
      </w:r>
      <w:r>
        <w:t xml:space="preserve"> и № </w:t>
      </w:r>
      <w:r>
        <w:t xml:space="preserve">3</w:t>
      </w:r>
      <w:r>
        <w:t xml:space="preserve"> к настоящему </w:t>
      </w:r>
      <w:r>
        <w:t xml:space="preserve">контракту</w:t>
      </w:r>
      <w:r>
        <w:t xml:space="preserve">.</w:t>
      </w:r>
      <w:r/>
    </w:p>
    <w:p>
      <w:pPr>
        <w:pStyle w:val="924"/>
      </w:pPr>
      <w:r/>
      <w:r/>
    </w:p>
    <w:p>
      <w:pPr>
        <w:pStyle w:val="924"/>
        <w:ind w:firstLine="709"/>
        <w:jc w:val="right"/>
        <w:rPr>
          <w:b/>
        </w:rPr>
      </w:pPr>
      <w:r>
        <w:rPr>
          <w:b/>
        </w:rPr>
      </w:r>
      <w:r>
        <w:rPr>
          <w:b/>
        </w:rPr>
      </w:r>
      <w:r>
        <w:rPr>
          <w:b/>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p>
      <w:pPr>
        <w:pStyle w:val="924"/>
        <w:ind w:firstLine="284"/>
        <w:rPr>
          <w:rFonts w:eastAsia="Calibri"/>
          <w:color w:val="000000"/>
          <w:shd w:val="clear" w:color="auto" w:fill="ffffff"/>
          <w:lang w:eastAsia="en-US"/>
        </w:rPr>
      </w:pPr>
      <w:r>
        <w:rPr>
          <w:rFonts w:eastAsia="Calibri"/>
          <w:color w:val="000000"/>
          <w:shd w:val="clear" w:color="auto" w:fill="ffffff"/>
          <w:lang w:eastAsia="en-US"/>
        </w:rPr>
      </w:r>
      <w:r>
        <w:rPr>
          <w:rFonts w:eastAsia="Calibri"/>
          <w:color w:val="000000"/>
          <w:shd w:val="clear" w:color="auto" w:fill="ffffff"/>
          <w:lang w:eastAsia="en-US"/>
        </w:rPr>
      </w:r>
      <w:r>
        <w:rPr>
          <w:rFonts w:eastAsia="Calibri"/>
          <w:color w:val="000000"/>
          <w:shd w:val="clear" w:color="auto" w:fill="ffffff"/>
          <w:lang w:eastAsia="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pPr>
      <w:r/>
      <w:r/>
    </w:p>
    <w:p>
      <w:pPr>
        <w:pStyle w:val="924"/>
        <w:sectPr>
          <w:footnotePr/>
          <w:endnotePr/>
          <w:type w:val="nextPage"/>
          <w:pgSz w:w="11906" w:h="16838" w:orient="portrait"/>
          <w:pgMar w:top="1134" w:right="567" w:bottom="1134" w:left="1134" w:header="709" w:footer="408" w:gutter="0"/>
          <w:cols w:num="1" w:sep="0" w:space="708" w:equalWidth="1"/>
          <w:docGrid w:linePitch="360"/>
        </w:sectPr>
      </w:pPr>
      <w:r/>
      <w:r/>
    </w:p>
    <w:p>
      <w:pPr>
        <w:pStyle w:val="924"/>
        <w:jc w:val="right"/>
      </w:pPr>
      <w:r>
        <w:t xml:space="preserve">Приложение № 2</w:t>
      </w: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pPr>
      <w:r/>
      <w:r/>
    </w:p>
    <w:p>
      <w:pPr>
        <w:pStyle w:val="924"/>
        <w:jc w:val="center"/>
      </w:pPr>
      <w:r>
        <w:t xml:space="preserve">НАИМЕНОВАНИЕ ОРГАНИЗАЦИИ</w:t>
      </w:r>
      <w:r/>
    </w:p>
    <w:p>
      <w:pPr>
        <w:pStyle w:val="924"/>
        <w:jc w:val="center"/>
      </w:pPr>
      <w:r>
        <w:t xml:space="preserve">________________________________________________________________________________________________________</w:t>
      </w:r>
      <w:r/>
    </w:p>
    <w:p>
      <w:pPr>
        <w:pStyle w:val="924"/>
        <w:jc w:val="center"/>
      </w:pPr>
      <w:r/>
      <w:r/>
    </w:p>
    <w:p>
      <w:pPr>
        <w:pStyle w:val="924"/>
        <w:jc w:val="center"/>
        <w:rPr>
          <w:b/>
        </w:rPr>
      </w:pPr>
      <w:r>
        <w:rPr>
          <w:b/>
        </w:rPr>
        <w:t xml:space="preserve">Список сотрудников, привлекаемых к исполнению контракта</w:t>
      </w:r>
      <w:r>
        <w:rPr>
          <w:b/>
        </w:rPr>
      </w:r>
      <w:r>
        <w:rPr>
          <w:b/>
        </w:rPr>
      </w:r>
    </w:p>
    <w:tbl>
      <w:tblPr>
        <w:tblpPr w:horzAnchor="text" w:tblpXSpec="left" w:vertAnchor="text" w:tblpY="1" w:leftFromText="180" w:topFromText="0" w:rightFromText="180" w:bottomFromText="0"/>
        <w:tblW w:w="150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41"/>
        <w:gridCol w:w="1701"/>
        <w:gridCol w:w="1843"/>
        <w:gridCol w:w="1843"/>
        <w:gridCol w:w="1984"/>
        <w:gridCol w:w="1841"/>
        <w:gridCol w:w="1701"/>
        <w:gridCol w:w="1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center"/>
              <w:framePr w:hSpace="180" w:wrap="around" w:vAnchor="text" w:hAnchor="text" w:y="1"/>
            </w:pPr>
            <w:r>
              <w:t xml:space="preserve">№ п/п</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pStyle w:val="924"/>
              <w:jc w:val="center"/>
              <w:framePr w:hSpace="180" w:wrap="around" w:vAnchor="text" w:hAnchor="text" w:y="1"/>
            </w:pPr>
            <w:r>
              <w:t xml:space="preserve">Фамилия, Имя, Отчество</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24"/>
              <w:jc w:val="center"/>
              <w:framePr w:hSpace="180" w:wrap="around" w:vAnchor="text" w:hAnchor="text" w:y="1"/>
            </w:pPr>
            <w:r>
              <w:t xml:space="preserve">Паспортные данные</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4"/>
              <w:jc w:val="center"/>
              <w:framePr w:hSpace="180" w:wrap="around" w:vAnchor="text" w:hAnchor="text" w:y="1"/>
            </w:pPr>
            <w:r/>
            <w:r/>
          </w:p>
          <w:p>
            <w:pPr>
              <w:pStyle w:val="924"/>
              <w:jc w:val="center"/>
              <w:rPr>
                <w:lang w:val="en-US"/>
              </w:rPr>
              <w:framePr w:hSpace="180" w:wrap="around" w:vAnchor="text" w:hAnchor="text" w:y="1"/>
            </w:pPr>
            <w:r>
              <w:t xml:space="preserve">Гражданство/</w:t>
            </w:r>
            <w:r>
              <w:rPr>
                <w:lang w:val="en-US"/>
              </w:rPr>
            </w:r>
            <w:r>
              <w:rPr>
                <w:lang w:val="en-US"/>
              </w:rPr>
            </w:r>
          </w:p>
          <w:p>
            <w:pPr>
              <w:pStyle w:val="924"/>
              <w:jc w:val="center"/>
              <w:framePr w:hSpace="180" w:wrap="around" w:vAnchor="text" w:hAnchor="text" w:y="1"/>
            </w:pPr>
            <w:r>
              <w:t xml:space="preserve">разрешение на работу</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4"/>
              <w:jc w:val="center"/>
              <w:framePr w:hSpace="180" w:wrap="around" w:vAnchor="text" w:hAnchor="text" w:y="1"/>
            </w:pPr>
            <w:r>
              <w:t xml:space="preserve">Должность (профессия)</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4"/>
              <w:jc w:val="center"/>
              <w:framePr w:hSpace="180" w:wrap="around" w:vAnchor="text" w:hAnchor="text" w:y="1"/>
            </w:pPr>
            <w:r>
              <w:t xml:space="preserve">Виды оказываемых услуг </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924"/>
              <w:jc w:val="center"/>
              <w:framePr w:hSpace="180" w:wrap="around" w:vAnchor="text" w:hAnchor="text" w:y="1"/>
            </w:pPr>
            <w:r>
              <w:t xml:space="preserve">Наименование организации субподряда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24"/>
              <w:jc w:val="center"/>
              <w:framePr w:hSpace="180" w:wrap="around" w:vAnchor="text" w:hAnchor="text" w:y="1"/>
            </w:pPr>
            <w:r>
              <w:t xml:space="preserve">Номер и дата трудового договора (договора ГПХ) и (или) договора субподряда</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924"/>
              <w:jc w:val="center"/>
              <w:framePr w:hSpace="180" w:wrap="around" w:vAnchor="text" w:hAnchor="text" w:y="1"/>
            </w:pPr>
            <w:r>
              <w:t xml:space="preserve">Примечание</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jc w:val="center"/>
              <w:framePr w:hSpace="180" w:wrap="around" w:vAnchor="text" w:hAnchor="text" w:y="1"/>
            </w:pPr>
            <w:r>
              <w:t xml:space="preserve">1</w:t>
            </w: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jc w:val="center"/>
              <w:framePr w:hSpace="180" w:wrap="around" w:vAnchor="text" w:hAnchor="text" w:y="1"/>
            </w:pPr>
            <w:r>
              <w:t xml:space="preserve">2</w:t>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jc w:val="center"/>
              <w:framePr w:hSpace="180" w:wrap="around" w:vAnchor="text" w:hAnchor="text" w:y="1"/>
            </w:pPr>
            <w:r>
              <w:t xml:space="preserve">3</w:t>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jc w:val="center"/>
              <w:framePr w:hSpace="180" w:wrap="around" w:vAnchor="text" w:hAnchor="text" w:y="1"/>
            </w:pPr>
            <w:r>
              <w:t xml:space="preserve">4</w:t>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jc w:val="center"/>
              <w:framePr w:hSpace="180" w:wrap="around" w:vAnchor="text" w:hAnchor="text" w:y="1"/>
            </w:pPr>
            <w:r>
              <w:t xml:space="preserve">5</w:t>
            </w: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jc w:val="center"/>
              <w:framePr w:hSpace="180" w:wrap="around" w:vAnchor="text" w:hAnchor="text" w:y="1"/>
            </w:pPr>
            <w:r>
              <w:t xml:space="preserve">6</w:t>
            </w: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jc w:val="center"/>
              <w:framePr w:hSpace="180" w:wrap="around" w:vAnchor="text" w:hAnchor="text" w:y="1"/>
            </w:pPr>
            <w:r>
              <w:t xml:space="preserve">7</w:t>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jc w:val="center"/>
              <w:framePr w:hSpace="180" w:wrap="around" w:vAnchor="text" w:hAnchor="text" w:y="1"/>
            </w:pPr>
            <w:r>
              <w:t xml:space="preserve">8</w:t>
            </w: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jc w:val="center"/>
              <w:framePr w:hSpace="180" w:wrap="around" w:vAnchor="text" w:hAnchor="text" w:y="1"/>
            </w:pPr>
            <w:r>
              <w:t xml:space="preserve">9</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224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84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24"/>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924"/>
              <w:framePr w:hSpace="180" w:wrap="around" w:vAnchor="text" w:hAnchor="text" w:y="1"/>
            </w:pPr>
            <w:r/>
            <w:r/>
          </w:p>
        </w:tc>
      </w:tr>
    </w:tbl>
    <w:p>
      <w:pPr>
        <w:pStyle w:val="924"/>
      </w:pPr>
      <w:r/>
      <w:r/>
    </w:p>
    <w:p>
      <w:pPr>
        <w:pStyle w:val="924"/>
      </w:pPr>
      <w:r>
        <w:t xml:space="preserve">Дата составления списка «___» ______________20 ___ г.</w:t>
      </w:r>
      <w:r/>
    </w:p>
    <w:p>
      <w:pPr>
        <w:pStyle w:val="924"/>
      </w:pPr>
      <w:r>
        <w:t xml:space="preserve">Руководитель организации___________________________________________________________________(Фамилия И.О.)</w:t>
      </w:r>
      <w:r/>
    </w:p>
    <w:p>
      <w:pPr>
        <w:pStyle w:val="924"/>
        <w:ind w:firstLine="720"/>
        <w:jc w:val="center"/>
        <w:widowControl w:val="off"/>
      </w:pPr>
      <w:r/>
      <w:r/>
    </w:p>
    <w:p>
      <w:pPr>
        <w:pStyle w:val="924"/>
      </w:pPr>
      <w: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pPr>
      <w:r/>
      <w:r/>
    </w:p>
    <w:p>
      <w:pPr>
        <w:pStyle w:val="924"/>
      </w:pPr>
      <w:r/>
      <w:r/>
    </w:p>
    <w:p>
      <w:pPr>
        <w:pStyle w:val="924"/>
      </w:pPr>
      <w:r/>
      <w:r/>
    </w:p>
    <w:p>
      <w:pPr>
        <w:pStyle w:val="924"/>
      </w:pPr>
      <w:r/>
      <w:r/>
    </w:p>
    <w:p>
      <w:pPr>
        <w:pStyle w:val="924"/>
      </w:pPr>
      <w:r/>
      <w:r/>
    </w:p>
    <w:p>
      <w:pPr>
        <w:pStyle w:val="924"/>
      </w:pPr>
      <w:r/>
      <w:r/>
    </w:p>
    <w:p>
      <w:pPr>
        <w:pStyle w:val="924"/>
        <w:jc w:val="right"/>
      </w:pPr>
      <w:r>
        <w:t xml:space="preserve">Приложение № 3</w:t>
      </w: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jc w:val="center"/>
        <w:rPr>
          <w:b/>
        </w:rPr>
      </w:pPr>
      <w:r>
        <w:rPr>
          <w:b/>
        </w:rPr>
        <w:t xml:space="preserve">Ведомость№ ______</w:t>
      </w:r>
      <w:r>
        <w:rPr>
          <w:b/>
        </w:rPr>
      </w:r>
      <w:r>
        <w:rPr>
          <w:b/>
        </w:rPr>
      </w:r>
    </w:p>
    <w:p>
      <w:pPr>
        <w:pStyle w:val="924"/>
        <w:jc w:val="center"/>
        <w:rPr>
          <w:b/>
        </w:rPr>
      </w:pPr>
      <w:r>
        <w:rPr>
          <w:b/>
        </w:rPr>
        <w:t xml:space="preserve">учёта мероприятий по осуществлению контроля за безопасным исполнением обязательств по государственному контракту</w:t>
      </w:r>
      <w:r>
        <w:rPr>
          <w:b/>
        </w:rPr>
      </w:r>
      <w:r>
        <w:rPr>
          <w:b/>
        </w:rPr>
      </w:r>
    </w:p>
    <w:p>
      <w:pPr>
        <w:pStyle w:val="924"/>
        <w:widowControl w:val="off"/>
      </w:pPr>
      <w:r>
        <w:t xml:space="preserve">Государственный контракт от ___________№_________ </w:t>
      </w:r>
      <w:r/>
    </w:p>
    <w:p>
      <w:pPr>
        <w:pStyle w:val="924"/>
        <w:rPr>
          <w:b/>
        </w:rPr>
      </w:pPr>
      <w:r>
        <w:rPr>
          <w:u w:val="single"/>
        </w:rPr>
        <w:t xml:space="preserve">Адрес объекта</w:t>
      </w:r>
      <w:r>
        <w:t xml:space="preserve">: </w:t>
      </w:r>
      <w:r>
        <w:rPr>
          <w:b/>
        </w:rPr>
      </w:r>
      <w:r>
        <w:rPr>
          <w:b/>
        </w:rPr>
      </w:r>
    </w:p>
    <w:p>
      <w:pPr>
        <w:pStyle w:val="924"/>
      </w:pPr>
      <w:r>
        <w:rPr>
          <w:u w:val="single"/>
        </w:rPr>
        <w:t xml:space="preserve">Сроки оказания услуг</w:t>
      </w:r>
      <w:r>
        <w:t xml:space="preserve">: </w:t>
      </w:r>
      <w:r/>
    </w:p>
    <w:p>
      <w:pPr>
        <w:pStyle w:val="924"/>
      </w:pPr>
      <w:r/>
      <w:r/>
    </w:p>
    <w:tbl>
      <w:tblPr>
        <w:tblpPr w:horzAnchor="text" w:tblpX="-68" w:vertAnchor="text" w:tblpY="1" w:leftFromText="180" w:topFromText="0" w:rightFromText="180" w:bottomFromText="0"/>
        <w:tblW w:w="157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709"/>
        <w:gridCol w:w="2410"/>
        <w:gridCol w:w="1984"/>
        <w:gridCol w:w="1560"/>
        <w:gridCol w:w="2268"/>
        <w:gridCol w:w="1559"/>
        <w:gridCol w:w="1701"/>
        <w:gridCol w:w="1843"/>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66"/>
        </w:trPr>
        <w:tc>
          <w:tcPr>
            <w:tcW w:w="675" w:type="dxa"/>
            <w:vAlign w:val="center"/>
            <w:textDirection w:val="lrTb"/>
            <w:noWrap w:val="false"/>
          </w:tcPr>
          <w:p>
            <w:pPr>
              <w:pStyle w:val="924"/>
              <w:ind w:left="-142" w:right="-108"/>
              <w:jc w:val="center"/>
              <w:framePr w:hSpace="180" w:wrap="around" w:vAnchor="text" w:hAnchor="text" w:x="-68" w:y="1"/>
            </w:pPr>
            <w:r>
              <w:t xml:space="preserve">Дата</w:t>
            </w:r>
            <w:r/>
          </w:p>
        </w:tc>
        <w:tc>
          <w:tcPr>
            <w:tcW w:w="709" w:type="dxa"/>
            <w:vAlign w:val="center"/>
            <w:textDirection w:val="lrTb"/>
            <w:noWrap w:val="false"/>
          </w:tcPr>
          <w:p>
            <w:pPr>
              <w:pStyle w:val="924"/>
              <w:jc w:val="center"/>
              <w:framePr w:hSpace="180" w:wrap="around" w:vAnchor="text" w:hAnchor="text" w:x="-68" w:y="1"/>
            </w:pPr>
            <w:r>
              <w:t xml:space="preserve">Время</w:t>
            </w:r>
            <w:r/>
          </w:p>
        </w:tc>
        <w:tc>
          <w:tcPr>
            <w:tcW w:w="2410" w:type="dxa"/>
            <w:vAlign w:val="center"/>
            <w:textDirection w:val="lrTb"/>
            <w:noWrap w:val="false"/>
          </w:tcPr>
          <w:p>
            <w:pPr>
              <w:pStyle w:val="924"/>
              <w:jc w:val="center"/>
              <w:framePr w:hSpace="180" w:wrap="around" w:vAnchor="text" w:hAnchor="text" w:x="-68" w:y="1"/>
            </w:pPr>
            <w:r>
              <w:t xml:space="preserve">Номер и дата выдачи разрешительных документов на оказание услуг (допуски, удостоверения, свидетельства об обучении)*</w:t>
            </w:r>
            <w:r/>
          </w:p>
        </w:tc>
        <w:tc>
          <w:tcPr>
            <w:tcW w:w="1984" w:type="dxa"/>
            <w:vAlign w:val="center"/>
            <w:textDirection w:val="lrTb"/>
            <w:noWrap w:val="false"/>
          </w:tcPr>
          <w:p>
            <w:pPr>
              <w:pStyle w:val="924"/>
              <w:jc w:val="center"/>
              <w:framePr w:hSpace="180" w:wrap="around" w:vAnchor="text" w:hAnchor="text" w:x="-68" w:y="1"/>
            </w:pPr>
            <w:r>
              <w:t xml:space="preserve">Замечания к оборудованию и приспособлениям (визуальный осмотр, наличие документации (по необходимости)</w:t>
            </w:r>
            <w:r/>
          </w:p>
        </w:tc>
        <w:tc>
          <w:tcPr>
            <w:tcW w:w="1560" w:type="dxa"/>
            <w:vAlign w:val="center"/>
            <w:textDirection w:val="lrTb"/>
            <w:noWrap w:val="false"/>
          </w:tcPr>
          <w:p>
            <w:pPr>
              <w:pStyle w:val="924"/>
              <w:jc w:val="center"/>
              <w:framePr w:hSpace="180" w:wrap="around" w:vAnchor="text" w:hAnchor="text" w:x="-68" w:y="1"/>
            </w:pPr>
            <w:r>
              <w:t xml:space="preserve">Наличие и применение СИЗ (личные карточки учёта выдачи СИЗ)</w:t>
            </w:r>
            <w:r/>
          </w:p>
        </w:tc>
        <w:tc>
          <w:tcPr>
            <w:tcW w:w="2268" w:type="dxa"/>
            <w:vAlign w:val="center"/>
            <w:textDirection w:val="lrTb"/>
            <w:noWrap w:val="false"/>
          </w:tcPr>
          <w:p>
            <w:pPr>
              <w:pStyle w:val="924"/>
              <w:jc w:val="center"/>
              <w:framePr w:hSpace="180" w:wrap="around" w:vAnchor="text" w:hAnchor="text" w:x="-68" w:y="1"/>
            </w:pPr>
            <w:r>
              <w:t xml:space="preserve">Медицинские заключения, разрешающие оказание услуг (по необходимости в соответствии с законодательством)</w:t>
            </w:r>
            <w:r/>
          </w:p>
        </w:tc>
        <w:tc>
          <w:tcPr>
            <w:tcW w:w="1559" w:type="dxa"/>
            <w:vAlign w:val="center"/>
            <w:textDirection w:val="lrTb"/>
            <w:noWrap w:val="false"/>
          </w:tcPr>
          <w:p>
            <w:pPr>
              <w:pStyle w:val="924"/>
              <w:jc w:val="center"/>
              <w:framePr w:hSpace="180" w:wrap="around" w:vAnchor="text" w:hAnchor="text" w:x="-68" w:y="1"/>
            </w:pPr>
            <w:r>
              <w:t xml:space="preserve">Замечания к оказанию услуг</w:t>
            </w:r>
            <w:r/>
          </w:p>
        </w:tc>
        <w:tc>
          <w:tcPr>
            <w:tcW w:w="1701" w:type="dxa"/>
            <w:vAlign w:val="center"/>
            <w:textDirection w:val="lrTb"/>
            <w:noWrap w:val="false"/>
          </w:tcPr>
          <w:p>
            <w:pPr>
              <w:pStyle w:val="924"/>
              <w:ind w:right="-109"/>
              <w:jc w:val="center"/>
              <w:framePr w:hSpace="180" w:wrap="around" w:vAnchor="text" w:hAnchor="text" w:x="-68" w:y="1"/>
            </w:pPr>
            <w:r>
              <w:t xml:space="preserve">Ф.И.О., должность представителя Заказчика, подпись</w:t>
            </w:r>
            <w:r/>
          </w:p>
        </w:tc>
        <w:tc>
          <w:tcPr>
            <w:tcW w:w="1843" w:type="dxa"/>
            <w:vAlign w:val="center"/>
            <w:textDirection w:val="lrTb"/>
            <w:noWrap w:val="false"/>
          </w:tcPr>
          <w:p>
            <w:pPr>
              <w:pStyle w:val="924"/>
              <w:jc w:val="center"/>
              <w:framePr w:hSpace="180" w:wrap="around" w:vAnchor="text" w:hAnchor="text" w:x="-68" w:y="1"/>
            </w:pPr>
            <w:r>
              <w:t xml:space="preserve">Ф.И.О., должность ответственного лица за оказание услуг по ГК от Исполнителя, подпись</w:t>
            </w:r>
            <w:r/>
          </w:p>
        </w:tc>
        <w:tc>
          <w:tcPr>
            <w:tcW w:w="992" w:type="dxa"/>
            <w:vAlign w:val="center"/>
            <w:textDirection w:val="lrTb"/>
            <w:noWrap w:val="false"/>
          </w:tcPr>
          <w:p>
            <w:pPr>
              <w:pStyle w:val="924"/>
              <w:jc w:val="center"/>
              <w:framePr w:hSpace="180" w:wrap="around" w:vAnchor="text" w:hAnchor="text" w:x="-68" w:y="1"/>
            </w:pPr>
            <w:r>
              <w:t xml:space="preserve">Примечание</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924"/>
              <w:jc w:val="center"/>
              <w:framePr w:hSpace="180" w:wrap="around" w:vAnchor="text" w:hAnchor="text" w:x="-68" w:y="1"/>
            </w:pPr>
            <w:r>
              <w:t xml:space="preserve">1</w:t>
            </w:r>
            <w:r/>
          </w:p>
        </w:tc>
        <w:tc>
          <w:tcPr>
            <w:tcW w:w="709" w:type="dxa"/>
            <w:vAlign w:val="top"/>
            <w:textDirection w:val="lrTb"/>
            <w:noWrap w:val="false"/>
          </w:tcPr>
          <w:p>
            <w:pPr>
              <w:pStyle w:val="924"/>
              <w:jc w:val="center"/>
              <w:framePr w:hSpace="180" w:wrap="around" w:vAnchor="text" w:hAnchor="text" w:x="-68" w:y="1"/>
            </w:pPr>
            <w:r>
              <w:t xml:space="preserve">2</w:t>
            </w:r>
            <w:r/>
          </w:p>
        </w:tc>
        <w:tc>
          <w:tcPr>
            <w:tcW w:w="2410" w:type="dxa"/>
            <w:vAlign w:val="top"/>
            <w:textDirection w:val="lrTb"/>
            <w:noWrap w:val="false"/>
          </w:tcPr>
          <w:p>
            <w:pPr>
              <w:pStyle w:val="924"/>
              <w:jc w:val="center"/>
              <w:framePr w:hSpace="180" w:wrap="around" w:vAnchor="text" w:hAnchor="text" w:x="-68" w:y="1"/>
            </w:pPr>
            <w:r>
              <w:t xml:space="preserve">3</w:t>
            </w:r>
            <w:r/>
          </w:p>
        </w:tc>
        <w:tc>
          <w:tcPr>
            <w:tcW w:w="1984" w:type="dxa"/>
            <w:vAlign w:val="top"/>
            <w:textDirection w:val="lrTb"/>
            <w:noWrap w:val="false"/>
          </w:tcPr>
          <w:p>
            <w:pPr>
              <w:pStyle w:val="924"/>
              <w:jc w:val="center"/>
              <w:framePr w:hSpace="180" w:wrap="around" w:vAnchor="text" w:hAnchor="text" w:x="-68" w:y="1"/>
            </w:pPr>
            <w:r>
              <w:t xml:space="preserve">4</w:t>
            </w:r>
            <w:r/>
          </w:p>
        </w:tc>
        <w:tc>
          <w:tcPr>
            <w:tcW w:w="1560" w:type="dxa"/>
            <w:vAlign w:val="top"/>
            <w:textDirection w:val="lrTb"/>
            <w:noWrap w:val="false"/>
          </w:tcPr>
          <w:p>
            <w:pPr>
              <w:pStyle w:val="924"/>
              <w:jc w:val="center"/>
              <w:framePr w:hSpace="180" w:wrap="around" w:vAnchor="text" w:hAnchor="text" w:x="-68" w:y="1"/>
            </w:pPr>
            <w:r>
              <w:t xml:space="preserve">5</w:t>
            </w:r>
            <w:r/>
          </w:p>
        </w:tc>
        <w:tc>
          <w:tcPr>
            <w:tcW w:w="2268" w:type="dxa"/>
            <w:vAlign w:val="top"/>
            <w:textDirection w:val="lrTb"/>
            <w:noWrap w:val="false"/>
          </w:tcPr>
          <w:p>
            <w:pPr>
              <w:pStyle w:val="924"/>
              <w:jc w:val="center"/>
              <w:framePr w:hSpace="180" w:wrap="around" w:vAnchor="text" w:hAnchor="text" w:x="-68" w:y="1"/>
            </w:pPr>
            <w:r>
              <w:t xml:space="preserve">6</w:t>
            </w:r>
            <w:r/>
          </w:p>
        </w:tc>
        <w:tc>
          <w:tcPr>
            <w:tcW w:w="1559" w:type="dxa"/>
            <w:vAlign w:val="top"/>
            <w:textDirection w:val="lrTb"/>
            <w:noWrap w:val="false"/>
          </w:tcPr>
          <w:p>
            <w:pPr>
              <w:pStyle w:val="924"/>
              <w:jc w:val="center"/>
              <w:framePr w:hSpace="180" w:wrap="around" w:vAnchor="text" w:hAnchor="text" w:x="-68" w:y="1"/>
            </w:pPr>
            <w:r>
              <w:t xml:space="preserve">7</w:t>
            </w:r>
            <w:r/>
          </w:p>
        </w:tc>
        <w:tc>
          <w:tcPr>
            <w:tcW w:w="1701" w:type="dxa"/>
            <w:vAlign w:val="top"/>
            <w:textDirection w:val="lrTb"/>
            <w:noWrap w:val="false"/>
          </w:tcPr>
          <w:p>
            <w:pPr>
              <w:pStyle w:val="924"/>
              <w:jc w:val="center"/>
              <w:framePr w:hSpace="180" w:wrap="around" w:vAnchor="text" w:hAnchor="text" w:x="-68" w:y="1"/>
            </w:pPr>
            <w:r>
              <w:t xml:space="preserve">8</w:t>
            </w:r>
            <w:r/>
          </w:p>
        </w:tc>
        <w:tc>
          <w:tcPr>
            <w:tcW w:w="1843" w:type="dxa"/>
            <w:vAlign w:val="top"/>
            <w:textDirection w:val="lrTb"/>
            <w:noWrap w:val="false"/>
          </w:tcPr>
          <w:p>
            <w:pPr>
              <w:pStyle w:val="924"/>
              <w:jc w:val="center"/>
              <w:framePr w:hSpace="180" w:wrap="around" w:vAnchor="text" w:hAnchor="text" w:x="-68" w:y="1"/>
            </w:pPr>
            <w:r>
              <w:t xml:space="preserve">9</w:t>
            </w:r>
            <w:r/>
          </w:p>
        </w:tc>
        <w:tc>
          <w:tcPr>
            <w:tcW w:w="992" w:type="dxa"/>
            <w:vAlign w:val="top"/>
            <w:textDirection w:val="lrTb"/>
            <w:noWrap w:val="false"/>
          </w:tcPr>
          <w:p>
            <w:pPr>
              <w:pStyle w:val="924"/>
              <w:jc w:val="center"/>
              <w:framePr w:hSpace="180" w:wrap="around" w:vAnchor="text" w:hAnchor="text" w:x="-68" w:y="1"/>
            </w:pPr>
            <w:r>
              <w:t xml:space="preserve">10</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924"/>
              <w:framePr w:hSpace="180" w:wrap="around" w:vAnchor="text" w:hAnchor="text" w:x="-68" w:y="1"/>
            </w:pPr>
            <w:r/>
            <w:r/>
          </w:p>
        </w:tc>
        <w:tc>
          <w:tcPr>
            <w:tcW w:w="709" w:type="dxa"/>
            <w:vAlign w:val="top"/>
            <w:textDirection w:val="lrTb"/>
            <w:noWrap w:val="false"/>
          </w:tcPr>
          <w:p>
            <w:pPr>
              <w:pStyle w:val="924"/>
              <w:framePr w:hSpace="180" w:wrap="around" w:vAnchor="text" w:hAnchor="text" w:x="-68" w:y="1"/>
            </w:pPr>
            <w:r/>
            <w:r/>
          </w:p>
        </w:tc>
        <w:tc>
          <w:tcPr>
            <w:tcW w:w="2410" w:type="dxa"/>
            <w:vAlign w:val="top"/>
            <w:textDirection w:val="lrTb"/>
            <w:noWrap w:val="false"/>
          </w:tcPr>
          <w:p>
            <w:pPr>
              <w:pStyle w:val="924"/>
              <w:framePr w:hSpace="180" w:wrap="around" w:vAnchor="text" w:hAnchor="text" w:x="-68" w:y="1"/>
            </w:pPr>
            <w:r/>
            <w:r/>
          </w:p>
        </w:tc>
        <w:tc>
          <w:tcPr>
            <w:tcW w:w="1984" w:type="dxa"/>
            <w:vAlign w:val="top"/>
            <w:textDirection w:val="lrTb"/>
            <w:noWrap w:val="false"/>
          </w:tcPr>
          <w:p>
            <w:pPr>
              <w:pStyle w:val="924"/>
              <w:framePr w:hSpace="180" w:wrap="around" w:vAnchor="text" w:hAnchor="text" w:x="-68" w:y="1"/>
            </w:pPr>
            <w:r/>
            <w:r/>
          </w:p>
        </w:tc>
        <w:tc>
          <w:tcPr>
            <w:tcW w:w="1560" w:type="dxa"/>
            <w:vAlign w:val="top"/>
            <w:textDirection w:val="lrTb"/>
            <w:noWrap w:val="false"/>
          </w:tcPr>
          <w:p>
            <w:pPr>
              <w:pStyle w:val="924"/>
              <w:framePr w:hSpace="180" w:wrap="around" w:vAnchor="text" w:hAnchor="text" w:x="-68" w:y="1"/>
            </w:pPr>
            <w:r/>
            <w:r/>
          </w:p>
        </w:tc>
        <w:tc>
          <w:tcPr>
            <w:tcW w:w="2268" w:type="dxa"/>
            <w:vAlign w:val="top"/>
            <w:textDirection w:val="lrTb"/>
            <w:noWrap w:val="false"/>
          </w:tcPr>
          <w:p>
            <w:pPr>
              <w:pStyle w:val="924"/>
              <w:framePr w:hSpace="180" w:wrap="around" w:vAnchor="text" w:hAnchor="text" w:x="-68" w:y="1"/>
            </w:pPr>
            <w:r/>
            <w:r/>
          </w:p>
        </w:tc>
        <w:tc>
          <w:tcPr>
            <w:tcW w:w="1559" w:type="dxa"/>
            <w:vAlign w:val="top"/>
            <w:textDirection w:val="lrTb"/>
            <w:noWrap w:val="false"/>
          </w:tcPr>
          <w:p>
            <w:pPr>
              <w:pStyle w:val="924"/>
              <w:framePr w:hSpace="180" w:wrap="around" w:vAnchor="text" w:hAnchor="text" w:x="-68" w:y="1"/>
            </w:pPr>
            <w:r/>
            <w:r/>
          </w:p>
        </w:tc>
        <w:tc>
          <w:tcPr>
            <w:tcW w:w="1701" w:type="dxa"/>
            <w:vAlign w:val="top"/>
            <w:textDirection w:val="lrTb"/>
            <w:noWrap w:val="false"/>
          </w:tcPr>
          <w:p>
            <w:pPr>
              <w:pStyle w:val="924"/>
              <w:framePr w:hSpace="180" w:wrap="around" w:vAnchor="text" w:hAnchor="text" w:x="-68" w:y="1"/>
            </w:pPr>
            <w:r/>
            <w:r/>
          </w:p>
        </w:tc>
        <w:tc>
          <w:tcPr>
            <w:tcW w:w="1843" w:type="dxa"/>
            <w:vAlign w:val="top"/>
            <w:textDirection w:val="lrTb"/>
            <w:noWrap w:val="false"/>
          </w:tcPr>
          <w:p>
            <w:pPr>
              <w:pStyle w:val="924"/>
              <w:framePr w:hSpace="180" w:wrap="around" w:vAnchor="text" w:hAnchor="text" w:x="-68" w:y="1"/>
            </w:pPr>
            <w:r/>
            <w:r/>
          </w:p>
        </w:tc>
        <w:tc>
          <w:tcPr>
            <w:tcW w:w="992" w:type="dxa"/>
            <w:vAlign w:val="top"/>
            <w:textDirection w:val="lrTb"/>
            <w:noWrap w:val="false"/>
          </w:tcPr>
          <w:p>
            <w:pPr>
              <w:pStyle w:val="924"/>
              <w:framePr w:hSpace="180" w:wrap="around" w:vAnchor="text" w:hAnchor="text" w:x="-68" w:y="1"/>
            </w:pPr>
            <w:r/>
            <w:r/>
          </w:p>
        </w:tc>
      </w:tr>
    </w:tbl>
    <w:p>
      <w:pPr>
        <w:pStyle w:val="1052"/>
        <w:jc w:val="both"/>
        <w:rPr>
          <w:rFonts w:eastAsia="Calibri"/>
          <w:b/>
          <w:szCs w:val="24"/>
          <w:lang w:eastAsia="en-US"/>
        </w:rPr>
      </w:pPr>
      <w:r>
        <w:rPr>
          <w:rFonts w:eastAsia="Calibri"/>
          <w:szCs w:val="24"/>
          <w:lang w:eastAsia="en-US"/>
        </w:rPr>
        <w:t xml:space="preserve">*-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r>
        <w:rPr>
          <w:rFonts w:eastAsia="Calibri"/>
          <w:b/>
          <w:szCs w:val="24"/>
          <w:lang w:eastAsia="en-US"/>
        </w:rPr>
      </w:r>
      <w:r>
        <w:rPr>
          <w:rFonts w:eastAsia="Calibri"/>
          <w:b/>
          <w:szCs w:val="24"/>
          <w:lang w:eastAsia="en-US"/>
        </w:rPr>
      </w:r>
    </w:p>
    <w:p>
      <w:pPr>
        <w:pStyle w:val="924"/>
        <w:rPr>
          <w:lang w:val="en-US"/>
        </w:rPr>
      </w:pPr>
      <w:r>
        <w:rPr>
          <w:lang w:val="en-US"/>
        </w:rPr>
      </w:r>
      <w:r>
        <w:rPr>
          <w:lang w:val="en-US"/>
        </w:rPr>
      </w:r>
      <w:r>
        <w:rPr>
          <w:lang w:val="en-US"/>
        </w:rPr>
      </w:r>
    </w:p>
    <w:p>
      <w:pPr>
        <w:pStyle w:val="924"/>
        <w:rPr>
          <w:lang w:val="en-US"/>
        </w:rPr>
      </w:pPr>
      <w:r>
        <w:rPr>
          <w:lang w:val="en-US"/>
        </w:rPr>
      </w:r>
      <w:r>
        <w:rPr>
          <w:lang w:val="en-US"/>
        </w:rPr>
      </w:r>
      <w:r>
        <w:rPr>
          <w:lang w:val="en-US"/>
        </w:rPr>
      </w:r>
    </w:p>
    <w:tbl>
      <w:tblPr>
        <w:tblW w:w="11199" w:type="dxa"/>
        <w:tblInd w:w="0" w:type="dxa"/>
        <w:tblLayout w:type="autofit"/>
        <w:tblCellMar>
          <w:left w:w="108" w:type="dxa"/>
          <w:top w:w="0" w:type="dxa"/>
          <w:right w:w="108" w:type="dxa"/>
          <w:bottom w:w="0" w:type="dxa"/>
        </w:tblCellMar>
        <w:tblLook w:val="04A0" w:firstRow="1" w:lastRow="0" w:firstColumn="1" w:lastColumn="0" w:noHBand="0" w:noVBand="1"/>
      </w:tblPr>
      <w:tblGrid>
        <w:gridCol w:w="5153"/>
        <w:gridCol w:w="6046"/>
      </w:tblGrid>
      <w:tr>
        <w:tblPrEx/>
        <w:trPr>
          <w:trHeight w:val="136"/>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ind w:left="1975"/>
              <w:jc w:val="center"/>
              <w:widowControl w:val="off"/>
            </w:pPr>
            <w:r>
              <w:rPr>
                <w:b/>
              </w:rPr>
              <w:t xml:space="preserve">Поставщик</w:t>
            </w:r>
            <w:r/>
          </w:p>
        </w:tc>
      </w:tr>
      <w:tr>
        <w:tblPrEx/>
        <w:trPr>
          <w:trHeight w:val="1457"/>
        </w:trPr>
        <w:tc>
          <w:tcPr>
            <w:tcBorders>
              <w:top w:val="none" w:color="000000" w:sz="0" w:space="0"/>
              <w:left w:val="none" w:color="000000" w:sz="0" w:space="0"/>
              <w:bottom w:val="none" w:color="000000" w:sz="0" w:space="0"/>
              <w:right w:val="none" w:color="000000" w:sz="0" w:space="0"/>
            </w:tcBorders>
            <w:tcW w:w="5153"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6046" w:type="dxa"/>
            <w:vAlign w:val="top"/>
            <w:textDirection w:val="lrTb"/>
            <w:noWrap w:val="false"/>
          </w:tcPr>
          <w:p>
            <w:pPr>
              <w:pStyle w:val="924"/>
              <w:widowControl w:val="off"/>
            </w:pPr>
            <w:r/>
            <w:r/>
          </w:p>
        </w:tc>
      </w:tr>
    </w:tbl>
    <w:p>
      <w:pPr>
        <w:pStyle w:val="924"/>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r>
        <w:rPr>
          <w:vanish/>
        </w:rPr>
      </w:r>
    </w:p>
    <w:sectPr>
      <w:footnotePr/>
      <w:endnotePr/>
      <w:type w:val="nextPage"/>
      <w:pgSz w:w="16838" w:h="11906" w:orient="landscape"/>
      <w:pgMar w:top="1134" w:right="1134" w:bottom="567"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 PAGE   \* MERGEFORMAT </w:instrText>
    </w:r>
    <w:r>
      <w:fldChar w:fldCharType="separate"/>
    </w:r>
    <w:r>
      <w:t xml:space="preserve">12</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fldChar w:fldCharType="begin"/>
    </w:r>
    <w: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7"/>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6"/>
      <w:isLgl w:val="false"/>
      <w:suff w:val="tab"/>
      <w:lvlText w:val=""/>
      <w:lvlJc w:val="left"/>
      <w:pPr>
        <w:ind w:left="1209" w:hanging="360"/>
        <w:tabs>
          <w:tab w:val="num" w:pos="1209" w:leader="none"/>
        </w:tabs>
      </w:pPr>
      <w:rPr>
        <w:rFonts w:ascii="Symbol" w:hAnsi="Symbol"/>
      </w:rPr>
    </w:lvl>
    <w:lvl w:ilvl="1">
      <w:start w:val="1"/>
      <w:numFmt w:val="bullet"/>
      <w:pStyle w:val="109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5"/>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57"/>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bullet"/>
      <w:isLgl w:val="false"/>
      <w:suff w:val="tab"/>
      <w:lvlText w:val="-"/>
      <w:lvlJc w:val="left"/>
      <w:pPr>
        <w:ind w:left="720" w:hanging="360"/>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0">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1">
    <w:multiLevelType w:val="hybridMultilevel"/>
    <w:lvl w:ilvl="0">
      <w:start w:val="1"/>
      <w:numFmt w:val="decimal"/>
      <w:pStyle w:val="985"/>
      <w:isLgl w:val="false"/>
      <w:suff w:val="tab"/>
      <w:lvlText w:val="%1."/>
      <w:lvlJc w:val="left"/>
      <w:pPr>
        <w:ind w:left="567" w:hanging="567"/>
        <w:tabs>
          <w:tab w:val="num" w:pos="567" w:leader="none"/>
        </w:tabs>
      </w:pPr>
    </w:lvl>
    <w:lvl w:ilvl="1">
      <w:start w:val="1"/>
      <w:numFmt w:val="decimal"/>
      <w:pStyle w:val="972"/>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98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01"/>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5">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6">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7">
    <w:multiLevelType w:val="hybridMultilevel"/>
    <w:lvl w:ilvl="0">
      <w:start w:val="1"/>
      <w:numFmt w:val="decimal"/>
      <w:pStyle w:val="1107"/>
      <w:isLgl w:val="false"/>
      <w:suff w:val="space"/>
      <w:lvlText w:val="%1"/>
      <w:lvlJc w:val="center"/>
      <w:pPr>
        <w:ind w:left="1066" w:firstLine="0"/>
      </w:pPr>
    </w:lvl>
    <w:lvl w:ilvl="1">
      <w:start w:val="1"/>
      <w:numFmt w:val="decimal"/>
      <w:pStyle w:val="1105"/>
      <w:isLgl w:val="false"/>
      <w:suff w:val="space"/>
      <w:lvlText w:val="%1.%2"/>
      <w:lvlJc w:val="left"/>
      <w:pPr>
        <w:ind w:left="1066" w:firstLine="708"/>
      </w:pPr>
    </w:lvl>
    <w:lvl w:ilvl="2">
      <w:start w:val="1"/>
      <w:numFmt w:val="decimal"/>
      <w:pStyle w:val="1106"/>
      <w:isLgl w:val="false"/>
      <w:suff w:val="space"/>
      <w:lvlText w:val="%1.%2.%3"/>
      <w:lvlJc w:val="left"/>
      <w:pPr>
        <w:ind w:left="1066" w:firstLine="708"/>
      </w:pPr>
    </w:lvl>
    <w:lvl w:ilvl="3">
      <w:start w:val="1"/>
      <w:numFmt w:val="decimal"/>
      <w:pStyle w:val="1104"/>
      <w:isLgl w:val="false"/>
      <w:suff w:val="space"/>
      <w:lvlText w:val="%1.%2.%3.%4"/>
      <w:lvlJc w:val="left"/>
      <w:pPr>
        <w:ind w:left="1066" w:firstLine="708"/>
      </w:pPr>
    </w:lvl>
    <w:lvl w:ilvl="4">
      <w:start w:val="1"/>
      <w:numFmt w:val="decimal"/>
      <w:pStyle w:val="1103"/>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8">
    <w:multiLevelType w:val="hybridMultilevel"/>
    <w:lvl w:ilvl="0">
      <w:start w:val="1"/>
      <w:numFmt w:val="thaiNumbers"/>
      <w:pStyle w:val="1035"/>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9">
    <w:multiLevelType w:val="hybridMultilevel"/>
    <w:lvl w:ilvl="0">
      <w:start w:val="1"/>
      <w:numFmt w:val="decimal"/>
      <w:pStyle w:val="992"/>
      <w:isLgl w:val="false"/>
      <w:suff w:val="tab"/>
      <w:lvlText w:val="%1."/>
      <w:lvlJc w:val="left"/>
      <w:pPr>
        <w:ind w:left="360" w:hanging="360"/>
        <w:tabs>
          <w:tab w:val="num" w:pos="360" w:leader="none"/>
        </w:tabs>
      </w:pPr>
    </w:lvl>
    <w:lvl w:ilvl="1">
      <w:start w:val="1"/>
      <w:numFmt w:val="decimal"/>
      <w:pStyle w:val="993"/>
      <w:isLgl w:val="false"/>
      <w:suff w:val="tab"/>
      <w:lvlText w:val="%1.%2."/>
      <w:lvlJc w:val="left"/>
      <w:pPr>
        <w:ind w:left="972" w:hanging="432"/>
        <w:tabs>
          <w:tab w:val="num" w:pos="972" w:leader="none"/>
        </w:tabs>
      </w:pPr>
      <w:rPr>
        <w:b/>
      </w:rPr>
    </w:lvl>
    <w:lvl w:ilvl="2">
      <w:start w:val="1"/>
      <w:numFmt w:val="decimal"/>
      <w:pStyle w:val="1022"/>
      <w:isLgl w:val="false"/>
      <w:suff w:val="tab"/>
      <w:lvlText w:val="%1.%2.%3."/>
      <w:lvlJc w:val="left"/>
      <w:pPr>
        <w:ind w:left="1224" w:hanging="504"/>
        <w:tabs>
          <w:tab w:val="num" w:pos="1440" w:leader="none"/>
        </w:tabs>
      </w:pPr>
    </w:lvl>
    <w:lvl w:ilvl="3">
      <w:start w:val="1"/>
      <w:numFmt w:val="decimal"/>
      <w:pStyle w:val="1033"/>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0">
    <w:multiLevelType w:val="hybridMultilevel"/>
    <w:lvl w:ilvl="0">
      <w:start w:val="1"/>
      <w:numFmt w:val="decimal"/>
      <w:pStyle w:val="1119"/>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20"/>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21"/>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24"/>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2">
    <w:multiLevelType w:val="hybridMultilevel"/>
    <w:lvl w:ilvl="0">
      <w:start w:val="1"/>
      <w:numFmt w:val="decimal"/>
      <w:pStyle w:val="1110"/>
      <w:isLgl w:val="false"/>
      <w:suff w:val="tab"/>
      <w:lvlText w:val="%1."/>
      <w:lvlJc w:val="left"/>
      <w:pPr>
        <w:ind w:left="851" w:hanging="851"/>
        <w:tabs>
          <w:tab w:val="num" w:pos="851" w:leader="none"/>
        </w:tabs>
      </w:pPr>
    </w:lvl>
    <w:lvl w:ilvl="1">
      <w:start w:val="1"/>
      <w:numFmt w:val="decimal"/>
      <w:pStyle w:val="1111"/>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13"/>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3">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4">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5">
    <w:multiLevelType w:val="hybridMultilevel"/>
    <w:lvl w:ilvl="0">
      <w:start w:val="1"/>
      <w:numFmt w:val="decimal"/>
      <w:pStyle w:val="104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948"/>
      <w:isLgl w:val="false"/>
      <w:suff w:val="tab"/>
      <w:lvlText w:val="%1."/>
      <w:lvlJc w:val="left"/>
      <w:pPr>
        <w:ind w:left="432" w:hanging="432"/>
        <w:tabs>
          <w:tab w:val="num" w:pos="432" w:leader="none"/>
        </w:tabs>
      </w:pPr>
    </w:lvl>
    <w:lvl w:ilvl="1">
      <w:start w:val="1"/>
      <w:numFmt w:val="decimal"/>
      <w:pStyle w:val="949"/>
      <w:isLgl w:val="false"/>
      <w:suff w:val="tab"/>
      <w:lvlText w:val="%1.%2"/>
      <w:lvlJc w:val="left"/>
      <w:pPr>
        <w:ind w:left="576" w:hanging="576"/>
        <w:tabs>
          <w:tab w:val="num" w:pos="576" w:leader="none"/>
        </w:tabs>
      </w:pPr>
    </w:lvl>
    <w:lvl w:ilvl="2">
      <w:start w:val="1"/>
      <w:numFmt w:val="decimal"/>
      <w:pStyle w:val="951"/>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7">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982"/>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8">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12"/>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9">
    <w:multiLevelType w:val="hybridMultilevel"/>
    <w:lvl w:ilvl="0">
      <w:start w:val="1"/>
      <w:numFmt w:val="decimal"/>
      <w:isLgl w:val="false"/>
      <w:suff w:val="tab"/>
      <w:lvlText w:val="%1."/>
      <w:lvlJc w:val="left"/>
      <w:pPr>
        <w:ind w:left="660" w:hanging="360"/>
      </w:pPr>
    </w:lvl>
    <w:lvl w:ilvl="1">
      <w:start w:val="1"/>
      <w:numFmt w:val="lowerLetter"/>
      <w:isLgl w:val="false"/>
      <w:suff w:val="tab"/>
      <w:lvlText w:val="%2."/>
      <w:lvlJc w:val="left"/>
      <w:pPr>
        <w:ind w:left="1380" w:hanging="360"/>
      </w:pPr>
    </w:lvl>
    <w:lvl w:ilvl="2">
      <w:start w:val="1"/>
      <w:numFmt w:val="lowerRoman"/>
      <w:isLgl w:val="false"/>
      <w:suff w:val="tab"/>
      <w:lvlText w:val="%3."/>
      <w:lvlJc w:val="right"/>
      <w:pPr>
        <w:ind w:left="2100" w:hanging="180"/>
      </w:pPr>
    </w:lvl>
    <w:lvl w:ilvl="3">
      <w:start w:val="1"/>
      <w:numFmt w:val="decimal"/>
      <w:isLgl w:val="false"/>
      <w:suff w:val="tab"/>
      <w:lvlText w:val="%4."/>
      <w:lvlJc w:val="left"/>
      <w:pPr>
        <w:ind w:left="2820" w:hanging="360"/>
      </w:pPr>
    </w:lvl>
    <w:lvl w:ilvl="4">
      <w:start w:val="1"/>
      <w:numFmt w:val="lowerLetter"/>
      <w:isLgl w:val="false"/>
      <w:suff w:val="tab"/>
      <w:lvlText w:val="%5."/>
      <w:lvlJc w:val="left"/>
      <w:pPr>
        <w:ind w:left="3540" w:hanging="360"/>
      </w:pPr>
    </w:lvl>
    <w:lvl w:ilvl="5">
      <w:start w:val="1"/>
      <w:numFmt w:val="lowerRoman"/>
      <w:isLgl w:val="false"/>
      <w:suff w:val="tab"/>
      <w:lvlText w:val="%6."/>
      <w:lvlJc w:val="right"/>
      <w:pPr>
        <w:ind w:left="4260" w:hanging="180"/>
      </w:pPr>
    </w:lvl>
    <w:lvl w:ilvl="6">
      <w:start w:val="1"/>
      <w:numFmt w:val="decimal"/>
      <w:isLgl w:val="false"/>
      <w:suff w:val="tab"/>
      <w:lvlText w:val="%7."/>
      <w:lvlJc w:val="left"/>
      <w:pPr>
        <w:ind w:left="4980" w:hanging="360"/>
      </w:pPr>
    </w:lvl>
    <w:lvl w:ilvl="7">
      <w:start w:val="1"/>
      <w:numFmt w:val="lowerLetter"/>
      <w:isLgl w:val="false"/>
      <w:suff w:val="tab"/>
      <w:lvlText w:val="%8."/>
      <w:lvlJc w:val="left"/>
      <w:pPr>
        <w:ind w:left="5700" w:hanging="360"/>
      </w:pPr>
    </w:lvl>
    <w:lvl w:ilvl="8">
      <w:start w:val="1"/>
      <w:numFmt w:val="lowerRoman"/>
      <w:isLgl w:val="false"/>
      <w:suff w:val="tab"/>
      <w:lvlText w:val="%9."/>
      <w:lvlJc w:val="right"/>
      <w:pPr>
        <w:ind w:left="6420" w:hanging="180"/>
      </w:pPr>
    </w:lvl>
  </w:abstractNum>
  <w:num w:numId="1">
    <w:abstractNumId w:val="3"/>
  </w:num>
  <w:num w:numId="2">
    <w:abstractNumId w:val="26"/>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7"/>
  </w:num>
  <w:num w:numId="12">
    <w:abstractNumId w:val="12"/>
  </w:num>
  <w:num w:numId="13">
    <w:abstractNumId w:val="11"/>
  </w:num>
  <w:num w:numId="14">
    <w:abstractNumId w:val="19"/>
  </w:num>
  <w:num w:numId="15">
    <w:abstractNumId w:val="21"/>
  </w:num>
  <w:num w:numId="16">
    <w:abstractNumId w:val="18"/>
  </w:num>
  <w:num w:numId="17">
    <w:abstractNumId w:val="25"/>
  </w:num>
  <w:num w:numId="18">
    <w:abstractNumId w:val="13"/>
  </w:num>
  <w:num w:numId="19">
    <w:abstractNumId w:val="17"/>
  </w:num>
  <w:num w:numId="20">
    <w:abstractNumId w:val="22"/>
  </w:num>
  <w:num w:numId="21">
    <w:abstractNumId w:val="28"/>
  </w:num>
  <w:num w:numId="22">
    <w:abstractNumId w:val="20"/>
  </w:num>
  <w:num w:numId="2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3"/>
  </w:num>
  <w:num w:numId="27">
    <w:abstractNumId w:val="24"/>
  </w:num>
  <w:num w:numId="28">
    <w:abstractNumId w:val="10"/>
  </w:num>
  <w:num w:numId="29">
    <w:abstractNumId w:val="9"/>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4"/>
    <w:next w:val="924"/>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4"/>
    <w:next w:val="924"/>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4"/>
    <w:next w:val="924"/>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4"/>
    <w:next w:val="924"/>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4"/>
    <w:next w:val="924"/>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4"/>
    <w:next w:val="924"/>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4"/>
    <w:next w:val="924"/>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4"/>
    <w:next w:val="924"/>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4"/>
    <w:next w:val="924"/>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7"/>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link w:val="779"/>
    <w:uiPriority w:val="35"/>
    <w:semiHidden/>
    <w:unhideWhenUsed/>
    <w:qFormat/>
    <w:pPr>
      <w:spacing w:line="276" w:lineRule="auto"/>
    </w:pPr>
    <w:rPr>
      <w:b/>
      <w:bCs/>
      <w:color w:val="4f81bd" w:themeColor="accent1"/>
      <w:sz w:val="18"/>
      <w:szCs w:val="18"/>
    </w:rPr>
  </w:style>
  <w:style w:type="character" w:styleId="779">
    <w:name w:val="Caption Char"/>
    <w:link w:val="778"/>
    <w:uiPriority w:val="35"/>
    <w:rPr>
      <w:b/>
      <w:bCs/>
      <w:color w:val="4f81bd" w:themeColor="accent1"/>
      <w:sz w:val="18"/>
      <w:szCs w:val="18"/>
    </w:rPr>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pPr>
    <w:rPr>
      <w:sz w:val="24"/>
      <w:szCs w:val="24"/>
      <w:lang w:val="ru-RU" w:eastAsia="ru-RU" w:bidi="ar-SA"/>
    </w:rPr>
  </w:style>
  <w:style w:type="paragraph" w:styleId="925">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24"/>
    <w:next w:val="924"/>
    <w:link w:val="937"/>
    <w:uiPriority w:val="99"/>
    <w:qFormat/>
    <w:pPr>
      <w:jc w:val="center"/>
      <w:keepNext/>
      <w:spacing w:before="240" w:after="60"/>
      <w:outlineLvl w:val="0"/>
    </w:pPr>
    <w:rPr>
      <w:b/>
      <w:sz w:val="36"/>
      <w:szCs w:val="20"/>
      <w:lang w:val="en-US" w:eastAsia="en-US"/>
    </w:rPr>
  </w:style>
  <w:style w:type="paragraph" w:styleId="926">
    <w:name w:val="Заголовок 2"/>
    <w:basedOn w:val="924"/>
    <w:next w:val="924"/>
    <w:link w:val="938"/>
    <w:qFormat/>
    <w:pPr>
      <w:jc w:val="center"/>
      <w:keepNext/>
      <w:outlineLvl w:val="1"/>
    </w:pPr>
    <w:rPr>
      <w:b/>
      <w:bCs/>
      <w:lang w:val="en-US" w:eastAsia="en-US"/>
    </w:rPr>
  </w:style>
  <w:style w:type="paragraph" w:styleId="927">
    <w:name w:val="Заголовок 3"/>
    <w:basedOn w:val="924"/>
    <w:next w:val="924"/>
    <w:link w:val="939"/>
    <w:qFormat/>
    <w:pPr>
      <w:jc w:val="both"/>
      <w:keepNext/>
      <w:spacing w:before="240" w:after="60"/>
      <w:outlineLvl w:val="2"/>
    </w:pPr>
    <w:rPr>
      <w:rFonts w:ascii="Arial" w:hAnsi="Arial"/>
      <w:b/>
      <w:szCs w:val="20"/>
      <w:lang w:val="en-US" w:eastAsia="en-US"/>
    </w:rPr>
  </w:style>
  <w:style w:type="paragraph" w:styleId="928">
    <w:name w:val="Заголовок 4"/>
    <w:basedOn w:val="924"/>
    <w:next w:val="924"/>
    <w:link w:val="940"/>
    <w:qFormat/>
    <w:pPr>
      <w:jc w:val="both"/>
      <w:keepNext/>
      <w:spacing w:before="240" w:after="60"/>
      <w:outlineLvl w:val="3"/>
    </w:pPr>
    <w:rPr>
      <w:rFonts w:ascii="Arial" w:hAnsi="Arial"/>
      <w:szCs w:val="20"/>
      <w:lang w:val="en-US" w:eastAsia="en-US"/>
    </w:rPr>
  </w:style>
  <w:style w:type="paragraph" w:styleId="929">
    <w:name w:val="Заголовок 5"/>
    <w:basedOn w:val="924"/>
    <w:next w:val="924"/>
    <w:link w:val="941"/>
    <w:qFormat/>
    <w:pPr>
      <w:jc w:val="both"/>
      <w:spacing w:before="240" w:after="60"/>
      <w:outlineLvl w:val="4"/>
    </w:pPr>
    <w:rPr>
      <w:sz w:val="22"/>
      <w:szCs w:val="20"/>
      <w:lang w:val="en-US" w:eastAsia="en-US"/>
    </w:rPr>
  </w:style>
  <w:style w:type="paragraph" w:styleId="930">
    <w:name w:val="Заголовок 6"/>
    <w:basedOn w:val="924"/>
    <w:next w:val="924"/>
    <w:link w:val="942"/>
    <w:qFormat/>
    <w:pPr>
      <w:jc w:val="both"/>
      <w:spacing w:before="240" w:after="60"/>
      <w:outlineLvl w:val="5"/>
    </w:pPr>
    <w:rPr>
      <w:i/>
      <w:sz w:val="22"/>
      <w:szCs w:val="20"/>
      <w:lang w:val="en-US" w:eastAsia="en-US"/>
    </w:rPr>
  </w:style>
  <w:style w:type="paragraph" w:styleId="931">
    <w:name w:val="Заголовок 7"/>
    <w:basedOn w:val="924"/>
    <w:next w:val="924"/>
    <w:link w:val="943"/>
    <w:qFormat/>
    <w:pPr>
      <w:jc w:val="both"/>
      <w:spacing w:before="240" w:after="60"/>
      <w:outlineLvl w:val="6"/>
    </w:pPr>
    <w:rPr>
      <w:rFonts w:ascii="Arial" w:hAnsi="Arial"/>
      <w:sz w:val="20"/>
      <w:szCs w:val="20"/>
      <w:lang w:val="en-US" w:eastAsia="en-US"/>
    </w:rPr>
  </w:style>
  <w:style w:type="paragraph" w:styleId="932">
    <w:name w:val="Заголовок 8"/>
    <w:basedOn w:val="924"/>
    <w:next w:val="924"/>
    <w:link w:val="944"/>
    <w:qFormat/>
    <w:pPr>
      <w:jc w:val="both"/>
      <w:spacing w:before="240" w:after="60"/>
      <w:outlineLvl w:val="7"/>
    </w:pPr>
    <w:rPr>
      <w:rFonts w:ascii="Arial" w:hAnsi="Arial"/>
      <w:i/>
      <w:sz w:val="20"/>
      <w:szCs w:val="20"/>
      <w:lang w:val="en-US" w:eastAsia="en-US"/>
    </w:rPr>
  </w:style>
  <w:style w:type="paragraph" w:styleId="933">
    <w:name w:val="Заголовок 9"/>
    <w:basedOn w:val="924"/>
    <w:next w:val="924"/>
    <w:link w:val="945"/>
    <w:qFormat/>
    <w:pPr>
      <w:jc w:val="both"/>
      <w:spacing w:before="240" w:after="60"/>
      <w:outlineLvl w:val="8"/>
    </w:pPr>
    <w:rPr>
      <w:rFonts w:ascii="Arial" w:hAnsi="Arial"/>
      <w:b/>
      <w:i/>
      <w:sz w:val="18"/>
      <w:szCs w:val="20"/>
      <w:lang w:val="en-US" w:eastAsia="en-US"/>
    </w:rPr>
  </w:style>
  <w:style w:type="character" w:styleId="934">
    <w:name w:val="Основной шрифт абзаца"/>
    <w:next w:val="934"/>
    <w:link w:val="924"/>
    <w:uiPriority w:val="1"/>
    <w:unhideWhenUsed/>
  </w:style>
  <w:style w:type="table" w:styleId="935">
    <w:name w:val="Обычная таблица"/>
    <w:next w:val="935"/>
    <w:link w:val="924"/>
    <w:uiPriority w:val="99"/>
    <w:semiHidden/>
    <w:unhideWhenUsed/>
    <w:qFormat/>
    <w:tblPr/>
  </w:style>
  <w:style w:type="numbering" w:styleId="936">
    <w:name w:val="Нет списка"/>
    <w:next w:val="936"/>
    <w:link w:val="924"/>
    <w:uiPriority w:val="99"/>
    <w:semiHidden/>
    <w:unhideWhenUsed/>
  </w:style>
  <w:style w:type="character" w:styleId="937">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37"/>
    <w:link w:val="925"/>
    <w:uiPriority w:val="99"/>
    <w:rPr>
      <w:b/>
      <w:sz w:val="36"/>
    </w:rPr>
  </w:style>
  <w:style w:type="character" w:styleId="938">
    <w:name w:val="Заголовок 2 Знак"/>
    <w:next w:val="938"/>
    <w:link w:val="926"/>
    <w:rPr>
      <w:b/>
      <w:bCs/>
      <w:sz w:val="24"/>
      <w:szCs w:val="24"/>
    </w:rPr>
  </w:style>
  <w:style w:type="character" w:styleId="939">
    <w:name w:val="Заголовок 3 Знак1"/>
    <w:next w:val="939"/>
    <w:link w:val="927"/>
    <w:rPr>
      <w:rFonts w:ascii="Arial" w:hAnsi="Arial"/>
      <w:b/>
      <w:sz w:val="24"/>
    </w:rPr>
  </w:style>
  <w:style w:type="character" w:styleId="940">
    <w:name w:val="Заголовок 4 Знак"/>
    <w:next w:val="940"/>
    <w:link w:val="928"/>
    <w:rPr>
      <w:rFonts w:ascii="Arial" w:hAnsi="Arial"/>
      <w:sz w:val="24"/>
    </w:rPr>
  </w:style>
  <w:style w:type="character" w:styleId="941">
    <w:name w:val="Заголовок 5 Знак"/>
    <w:next w:val="941"/>
    <w:link w:val="929"/>
    <w:rPr>
      <w:sz w:val="22"/>
    </w:rPr>
  </w:style>
  <w:style w:type="character" w:styleId="942">
    <w:name w:val="Заголовок 6 Знак"/>
    <w:next w:val="942"/>
    <w:link w:val="930"/>
    <w:rPr>
      <w:i/>
      <w:sz w:val="22"/>
    </w:rPr>
  </w:style>
  <w:style w:type="character" w:styleId="943">
    <w:name w:val="Заголовок 7 Знак"/>
    <w:next w:val="943"/>
    <w:link w:val="931"/>
    <w:rPr>
      <w:rFonts w:ascii="Arial" w:hAnsi="Arial"/>
    </w:rPr>
  </w:style>
  <w:style w:type="character" w:styleId="944">
    <w:name w:val="Заголовок 8 Знак"/>
    <w:next w:val="944"/>
    <w:link w:val="932"/>
    <w:rPr>
      <w:rFonts w:ascii="Arial" w:hAnsi="Arial"/>
      <w:i/>
    </w:rPr>
  </w:style>
  <w:style w:type="character" w:styleId="945">
    <w:name w:val="Заголовок 9 Знак"/>
    <w:next w:val="945"/>
    <w:link w:val="933"/>
    <w:rPr>
      <w:rFonts w:ascii="Arial" w:hAnsi="Arial"/>
      <w:b/>
      <w:i/>
      <w:sz w:val="18"/>
    </w:rPr>
  </w:style>
  <w:style w:type="paragraph" w:styleId="946">
    <w:name w:val="Основной текст с отступом"/>
    <w:basedOn w:val="924"/>
    <w:next w:val="946"/>
    <w:link w:val="947"/>
    <w:pPr>
      <w:ind w:left="5760"/>
    </w:pPr>
    <w:rPr>
      <w:lang w:val="en-US" w:eastAsia="en-US"/>
    </w:rPr>
  </w:style>
  <w:style w:type="character" w:styleId="947">
    <w:name w:val="Основной текст с отступом Знак"/>
    <w:next w:val="947"/>
    <w:link w:val="946"/>
    <w:rPr>
      <w:sz w:val="24"/>
      <w:szCs w:val="24"/>
    </w:rPr>
  </w:style>
  <w:style w:type="paragraph" w:styleId="948">
    <w:name w:val="Стиль1"/>
    <w:basedOn w:val="924"/>
    <w:next w:val="948"/>
    <w:link w:val="924"/>
    <w:pPr>
      <w:numPr>
        <w:ilvl w:val="0"/>
        <w:numId w:val="2"/>
      </w:numPr>
      <w:keepLines/>
      <w:keepNext/>
      <w:spacing w:after="60"/>
      <w:widowControl w:val="off"/>
      <w:suppressLineNumbers/>
    </w:pPr>
    <w:rPr>
      <w:b/>
      <w:sz w:val="28"/>
    </w:rPr>
  </w:style>
  <w:style w:type="paragraph" w:styleId="949">
    <w:name w:val="Стиль2"/>
    <w:basedOn w:val="950"/>
    <w:next w:val="949"/>
    <w:link w:val="924"/>
    <w:pPr>
      <w:numPr>
        <w:ilvl w:val="1"/>
        <w:numId w:val="2"/>
      </w:numPr>
      <w:keepLines/>
      <w:keepNext/>
      <w:spacing w:after="60"/>
      <w:widowControl w:val="off"/>
      <w:suppressLineNumbers/>
    </w:pPr>
    <w:rPr>
      <w:b/>
      <w:szCs w:val="20"/>
    </w:rPr>
  </w:style>
  <w:style w:type="paragraph" w:styleId="950">
    <w:name w:val="Нумерованный список 2"/>
    <w:basedOn w:val="924"/>
    <w:next w:val="950"/>
    <w:link w:val="924"/>
    <w:pPr>
      <w:numPr>
        <w:ilvl w:val="0"/>
        <w:numId w:val="1"/>
      </w:numPr>
    </w:pPr>
  </w:style>
  <w:style w:type="paragraph" w:styleId="951">
    <w:name w:val="Стиль3 Знак"/>
    <w:basedOn w:val="952"/>
    <w:next w:val="951"/>
    <w:link w:val="924"/>
    <w:pPr>
      <w:numPr>
        <w:ilvl w:val="2"/>
        <w:numId w:val="2"/>
      </w:numPr>
      <w:spacing w:after="0" w:line="240" w:lineRule="auto"/>
      <w:widowControl w:val="off"/>
    </w:pPr>
    <w:rPr>
      <w:szCs w:val="20"/>
    </w:rPr>
  </w:style>
  <w:style w:type="paragraph" w:styleId="952">
    <w:name w:val="Основной текст с отступом 2"/>
    <w:basedOn w:val="924"/>
    <w:next w:val="952"/>
    <w:link w:val="953"/>
    <w:pPr>
      <w:ind w:left="283"/>
      <w:spacing w:after="120" w:line="480" w:lineRule="auto"/>
    </w:pPr>
    <w:rPr>
      <w:lang w:val="en-US" w:eastAsia="en-US"/>
    </w:rPr>
  </w:style>
  <w:style w:type="character" w:styleId="953">
    <w:name w:val="Основной текст с отступом 2 Знак"/>
    <w:next w:val="953"/>
    <w:link w:val="952"/>
    <w:rPr>
      <w:sz w:val="24"/>
      <w:szCs w:val="24"/>
    </w:rPr>
  </w:style>
  <w:style w:type="paragraph" w:styleId="954">
    <w:name w:val="ConsNormal"/>
    <w:next w:val="954"/>
    <w:link w:val="924"/>
    <w:pPr>
      <w:ind w:left="709" w:right="19772" w:firstLine="720"/>
      <w:jc w:val="both"/>
      <w:widowControl w:val="off"/>
    </w:pPr>
    <w:rPr>
      <w:rFonts w:ascii="Arial" w:hAnsi="Arial" w:cs="Arial"/>
      <w:lang w:val="ru-RU" w:eastAsia="ru-RU" w:bidi="ar-SA"/>
    </w:rPr>
  </w:style>
  <w:style w:type="character" w:styleId="955">
    <w:name w:val="Гиперссылка"/>
    <w:next w:val="955"/>
    <w:link w:val="924"/>
    <w:rPr>
      <w:color w:val="0000ff"/>
      <w:u w:val="single"/>
    </w:rPr>
  </w:style>
  <w:style w:type="paragraph" w:styleId="956">
    <w:name w:val="Оглавление 2"/>
    <w:basedOn w:val="924"/>
    <w:next w:val="924"/>
    <w:link w:val="924"/>
    <w:uiPriority w:val="39"/>
    <w:pPr>
      <w:ind w:left="240"/>
      <w:jc w:val="left"/>
      <w:tabs>
        <w:tab w:val="left" w:pos="720" w:leader="none"/>
        <w:tab w:val="right" w:pos="9720" w:leader="dot"/>
      </w:tabs>
    </w:pPr>
    <w:rPr>
      <w:smallCaps/>
      <w:sz w:val="20"/>
      <w:szCs w:val="20"/>
    </w:rPr>
  </w:style>
  <w:style w:type="paragraph" w:styleId="957">
    <w:name w:val="Маркированный список 2"/>
    <w:basedOn w:val="924"/>
    <w:next w:val="957"/>
    <w:link w:val="924"/>
    <w:pPr>
      <w:numPr>
        <w:ilvl w:val="0"/>
        <w:numId w:val="3"/>
      </w:numPr>
      <w:spacing w:after="60"/>
    </w:pPr>
    <w:rPr>
      <w:szCs w:val="20"/>
    </w:rPr>
  </w:style>
  <w:style w:type="paragraph" w:styleId="958">
    <w:name w:val="Основной текст с отступом 3"/>
    <w:basedOn w:val="924"/>
    <w:next w:val="958"/>
    <w:link w:val="959"/>
    <w:pPr>
      <w:ind w:left="720"/>
      <w:jc w:val="both"/>
      <w:keepLines/>
      <w:keepNext/>
      <w:widowControl w:val="off"/>
      <w:tabs>
        <w:tab w:val="num" w:pos="252" w:leader="none"/>
      </w:tabs>
      <w:suppressLineNumbers/>
    </w:pPr>
    <w:rPr>
      <w:lang w:val="en-US" w:eastAsia="en-US"/>
    </w:rPr>
  </w:style>
  <w:style w:type="character" w:styleId="959">
    <w:name w:val="Основной текст с отступом 3 Знак"/>
    <w:next w:val="959"/>
    <w:link w:val="958"/>
    <w:rPr>
      <w:sz w:val="24"/>
      <w:szCs w:val="24"/>
    </w:rPr>
  </w:style>
  <w:style w:type="paragraph" w:styleId="960">
    <w:name w:val="Оглавление 1"/>
    <w:basedOn w:val="924"/>
    <w:next w:val="924"/>
    <w:link w:val="924"/>
    <w:uiPriority w:val="39"/>
    <w:pPr>
      <w:keepLines/>
      <w:keepNext/>
      <w:spacing w:before="120" w:after="120"/>
      <w:widowControl w:val="off"/>
      <w:tabs>
        <w:tab w:val="right" w:pos="9720" w:leader="dot"/>
      </w:tabs>
      <w:suppressLineNumbers/>
    </w:pPr>
    <w:rPr>
      <w:bCs/>
      <w:caps/>
    </w:rPr>
  </w:style>
  <w:style w:type="paragraph" w:styleId="961">
    <w:name w:val="Оглавление 3"/>
    <w:basedOn w:val="924"/>
    <w:next w:val="924"/>
    <w:link w:val="924"/>
    <w:uiPriority w:val="39"/>
    <w:pPr>
      <w:ind w:left="480"/>
      <w:jc w:val="left"/>
      <w:tabs>
        <w:tab w:val="left" w:pos="1200" w:leader="none"/>
        <w:tab w:val="right" w:pos="9720" w:leader="dot"/>
      </w:tabs>
    </w:pPr>
    <w:rPr>
      <w:i/>
      <w:iCs/>
      <w:sz w:val="20"/>
      <w:szCs w:val="20"/>
    </w:rPr>
  </w:style>
  <w:style w:type="paragraph" w:styleId="962">
    <w:name w:val="Оглавление 4"/>
    <w:basedOn w:val="924"/>
    <w:next w:val="924"/>
    <w:link w:val="924"/>
    <w:pPr>
      <w:ind w:left="720"/>
    </w:pPr>
    <w:rPr>
      <w:sz w:val="18"/>
      <w:szCs w:val="18"/>
    </w:rPr>
  </w:style>
  <w:style w:type="paragraph" w:styleId="963">
    <w:name w:val="Оглавление 5"/>
    <w:basedOn w:val="924"/>
    <w:next w:val="924"/>
    <w:link w:val="924"/>
    <w:pPr>
      <w:ind w:left="960"/>
    </w:pPr>
    <w:rPr>
      <w:sz w:val="18"/>
      <w:szCs w:val="18"/>
    </w:rPr>
  </w:style>
  <w:style w:type="paragraph" w:styleId="964">
    <w:name w:val="Оглавление 6"/>
    <w:basedOn w:val="924"/>
    <w:next w:val="924"/>
    <w:link w:val="924"/>
    <w:pPr>
      <w:ind w:left="1200"/>
    </w:pPr>
    <w:rPr>
      <w:sz w:val="18"/>
      <w:szCs w:val="18"/>
    </w:rPr>
  </w:style>
  <w:style w:type="paragraph" w:styleId="965">
    <w:name w:val="Оглавление 7"/>
    <w:basedOn w:val="924"/>
    <w:next w:val="924"/>
    <w:link w:val="924"/>
    <w:pPr>
      <w:ind w:left="1440"/>
    </w:pPr>
    <w:rPr>
      <w:sz w:val="18"/>
      <w:szCs w:val="18"/>
    </w:rPr>
  </w:style>
  <w:style w:type="paragraph" w:styleId="966">
    <w:name w:val="Оглавление 8"/>
    <w:basedOn w:val="924"/>
    <w:next w:val="924"/>
    <w:link w:val="924"/>
    <w:pPr>
      <w:ind w:left="1680"/>
    </w:pPr>
    <w:rPr>
      <w:sz w:val="18"/>
      <w:szCs w:val="18"/>
    </w:rPr>
  </w:style>
  <w:style w:type="paragraph" w:styleId="967">
    <w:name w:val="Оглавление 9"/>
    <w:basedOn w:val="924"/>
    <w:next w:val="924"/>
    <w:link w:val="924"/>
    <w:pPr>
      <w:ind w:left="1920"/>
    </w:pPr>
    <w:rPr>
      <w:sz w:val="18"/>
      <w:szCs w:val="18"/>
    </w:rPr>
  </w:style>
  <w:style w:type="paragraph" w:styleId="968">
    <w:name w:val="Текст"/>
    <w:basedOn w:val="924"/>
    <w:next w:val="968"/>
    <w:link w:val="969"/>
    <w:rPr>
      <w:rFonts w:ascii="Courier New" w:hAnsi="Courier New"/>
      <w:sz w:val="20"/>
      <w:szCs w:val="20"/>
      <w:lang w:val="en-US" w:eastAsia="en-US"/>
    </w:rPr>
  </w:style>
  <w:style w:type="character" w:styleId="969">
    <w:name w:val="Текст Знак"/>
    <w:next w:val="969"/>
    <w:link w:val="968"/>
    <w:rPr>
      <w:rFonts w:ascii="Courier New" w:hAnsi="Courier New" w:cs="Courier New"/>
    </w:rPr>
  </w:style>
  <w:style w:type="paragraph" w:styleId="970">
    <w:name w:val="Основной текст 2"/>
    <w:basedOn w:val="924"/>
    <w:next w:val="970"/>
    <w:link w:val="971"/>
    <w:pPr>
      <w:numPr>
        <w:ilvl w:val="1"/>
        <w:numId w:val="13"/>
      </w:numPr>
      <w:spacing w:after="60"/>
    </w:pPr>
    <w:rPr>
      <w:szCs w:val="20"/>
      <w:lang w:val="en-US" w:eastAsia="en-US"/>
    </w:rPr>
  </w:style>
  <w:style w:type="character" w:styleId="971">
    <w:name w:val="Основной текст 2 Знак"/>
    <w:next w:val="971"/>
    <w:link w:val="970"/>
    <w:rPr>
      <w:sz w:val="24"/>
      <w:lang w:val="en-US" w:eastAsia="en-US" w:bidi="ar-SA"/>
    </w:rPr>
  </w:style>
  <w:style w:type="paragraph" w:styleId="972">
    <w:name w:val="Маркированный список 3"/>
    <w:basedOn w:val="924"/>
    <w:next w:val="972"/>
    <w:link w:val="924"/>
    <w:pPr>
      <w:numPr>
        <w:ilvl w:val="0"/>
        <w:numId w:val="4"/>
      </w:numPr>
      <w:spacing w:after="60"/>
    </w:pPr>
    <w:rPr>
      <w:szCs w:val="20"/>
    </w:rPr>
  </w:style>
  <w:style w:type="paragraph" w:styleId="973">
    <w:name w:val="Маркированный список 4"/>
    <w:basedOn w:val="924"/>
    <w:next w:val="973"/>
    <w:link w:val="924"/>
    <w:pPr>
      <w:numPr>
        <w:ilvl w:val="0"/>
        <w:numId w:val="4"/>
      </w:numPr>
      <w:ind w:left="1209"/>
      <w:spacing w:after="60"/>
      <w:tabs>
        <w:tab w:val="clear" w:pos="926" w:leader="none"/>
        <w:tab w:val="num" w:pos="1209" w:leader="none"/>
      </w:tabs>
    </w:pPr>
    <w:rPr>
      <w:szCs w:val="20"/>
    </w:rPr>
  </w:style>
  <w:style w:type="paragraph" w:styleId="974">
    <w:name w:val="Маркированный список 5"/>
    <w:basedOn w:val="924"/>
    <w:next w:val="974"/>
    <w:link w:val="924"/>
    <w:pPr>
      <w:numPr>
        <w:ilvl w:val="0"/>
        <w:numId w:val="5"/>
      </w:numPr>
      <w:ind w:left="1492"/>
      <w:spacing w:after="60"/>
      <w:tabs>
        <w:tab w:val="clear" w:pos="1209" w:leader="none"/>
        <w:tab w:val="num" w:pos="1492" w:leader="none"/>
      </w:tabs>
    </w:pPr>
    <w:rPr>
      <w:szCs w:val="20"/>
    </w:rPr>
  </w:style>
  <w:style w:type="paragraph" w:styleId="975">
    <w:name w:val="Нумерованный список"/>
    <w:basedOn w:val="924"/>
    <w:next w:val="975"/>
    <w:link w:val="924"/>
    <w:pPr>
      <w:numPr>
        <w:ilvl w:val="0"/>
        <w:numId w:val="6"/>
      </w:numPr>
      <w:ind w:left="360"/>
      <w:spacing w:after="60"/>
      <w:tabs>
        <w:tab w:val="num" w:pos="360" w:leader="none"/>
        <w:tab w:val="clear" w:pos="1492" w:leader="none"/>
      </w:tabs>
    </w:pPr>
    <w:rPr>
      <w:szCs w:val="20"/>
    </w:rPr>
  </w:style>
  <w:style w:type="paragraph" w:styleId="976">
    <w:name w:val="Нумерованный список 3"/>
    <w:basedOn w:val="924"/>
    <w:next w:val="976"/>
    <w:link w:val="924"/>
    <w:pPr>
      <w:numPr>
        <w:ilvl w:val="0"/>
        <w:numId w:val="7"/>
      </w:numPr>
      <w:ind w:left="926"/>
      <w:spacing w:after="60"/>
      <w:tabs>
        <w:tab w:val="clear" w:pos="360" w:leader="none"/>
        <w:tab w:val="num" w:pos="926" w:leader="none"/>
      </w:tabs>
    </w:pPr>
    <w:rPr>
      <w:szCs w:val="20"/>
    </w:rPr>
  </w:style>
  <w:style w:type="paragraph" w:styleId="977">
    <w:name w:val="Нумерованный список 4"/>
    <w:basedOn w:val="924"/>
    <w:next w:val="977"/>
    <w:link w:val="924"/>
    <w:pPr>
      <w:numPr>
        <w:ilvl w:val="0"/>
        <w:numId w:val="8"/>
      </w:numPr>
      <w:ind w:left="1209"/>
      <w:spacing w:after="60"/>
      <w:tabs>
        <w:tab w:val="clear" w:pos="926" w:leader="none"/>
        <w:tab w:val="num" w:pos="1209" w:leader="none"/>
      </w:tabs>
    </w:pPr>
    <w:rPr>
      <w:szCs w:val="20"/>
    </w:rPr>
  </w:style>
  <w:style w:type="paragraph" w:styleId="978">
    <w:name w:val="Нумерованный список 5"/>
    <w:basedOn w:val="924"/>
    <w:next w:val="978"/>
    <w:link w:val="924"/>
    <w:pPr>
      <w:numPr>
        <w:ilvl w:val="0"/>
        <w:numId w:val="9"/>
      </w:numPr>
      <w:ind w:left="1492"/>
      <w:spacing w:after="60"/>
      <w:tabs>
        <w:tab w:val="clear" w:pos="1209" w:leader="none"/>
        <w:tab w:val="num" w:pos="1492" w:leader="none"/>
      </w:tabs>
    </w:pPr>
    <w:rPr>
      <w:szCs w:val="20"/>
    </w:rPr>
  </w:style>
  <w:style w:type="paragraph" w:styleId="979">
    <w:name w:val="Раздел"/>
    <w:basedOn w:val="924"/>
    <w:next w:val="979"/>
    <w:link w:val="924"/>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980">
    <w:name w:val="Раздел 3"/>
    <w:basedOn w:val="924"/>
    <w:next w:val="980"/>
    <w:link w:val="924"/>
    <w:semiHidden/>
    <w:pPr>
      <w:numPr>
        <w:ilvl w:val="1"/>
        <w:numId w:val="11"/>
      </w:numPr>
      <w:ind w:left="360" w:hanging="360"/>
      <w:jc w:val="center"/>
      <w:spacing w:before="120" w:after="120"/>
      <w:tabs>
        <w:tab w:val="num" w:pos="360" w:leader="none"/>
        <w:tab w:val="clear" w:pos="1440" w:leader="none"/>
      </w:tabs>
    </w:pPr>
    <w:rPr>
      <w:b/>
      <w:szCs w:val="20"/>
    </w:rPr>
  </w:style>
  <w:style w:type="paragraph" w:styleId="981">
    <w:name w:val="Условия контракта"/>
    <w:basedOn w:val="924"/>
    <w:next w:val="981"/>
    <w:link w:val="924"/>
    <w:semiHidden/>
    <w:pPr>
      <w:numPr>
        <w:ilvl w:val="0"/>
        <w:numId w:val="13"/>
      </w:numPr>
      <w:spacing w:before="240" w:after="120"/>
    </w:pPr>
    <w:rPr>
      <w:b/>
      <w:szCs w:val="20"/>
    </w:rPr>
  </w:style>
  <w:style w:type="paragraph" w:styleId="982">
    <w:name w:val="Instruction"/>
    <w:basedOn w:val="970"/>
    <w:next w:val="982"/>
    <w:link w:val="924"/>
    <w:semiHidden/>
    <w:pPr>
      <w:numPr>
        <w:ilvl w:val="0"/>
        <w:numId w:val="12"/>
      </w:numPr>
      <w:spacing w:before="180"/>
    </w:pPr>
    <w:rPr>
      <w:b/>
    </w:rPr>
  </w:style>
  <w:style w:type="paragraph" w:styleId="983">
    <w:name w:val="Обычный (веб),Обычный (Web),Обычный (веб)1,Обычный (Web)1"/>
    <w:basedOn w:val="924"/>
    <w:next w:val="983"/>
    <w:link w:val="924"/>
    <w:pPr>
      <w:numPr>
        <w:ilvl w:val="0"/>
        <w:numId w:val="13"/>
      </w:numPr>
      <w:ind w:left="0" w:firstLine="0"/>
      <w:spacing w:before="100" w:beforeAutospacing="1" w:after="100" w:afterAutospacing="1"/>
      <w:tabs>
        <w:tab w:val="clear" w:pos="567" w:leader="none"/>
      </w:tabs>
    </w:pPr>
  </w:style>
  <w:style w:type="character" w:styleId="984">
    <w:name w:val="Номер страницы"/>
    <w:next w:val="984"/>
    <w:link w:val="924"/>
    <w:rPr>
      <w:rFonts w:ascii="Times New Roman" w:hAnsi="Times New Roman"/>
    </w:rPr>
  </w:style>
  <w:style w:type="paragraph" w:styleId="985">
    <w:name w:val="Стиль3"/>
    <w:basedOn w:val="952"/>
    <w:next w:val="985"/>
    <w:link w:val="924"/>
    <w:pPr>
      <w:ind w:left="1080"/>
      <w:jc w:val="both"/>
      <w:spacing w:after="0" w:line="240" w:lineRule="auto"/>
      <w:widowControl w:val="off"/>
      <w:tabs>
        <w:tab w:val="num" w:pos="1307" w:leader="none"/>
      </w:tabs>
    </w:pPr>
    <w:rPr>
      <w:szCs w:val="20"/>
    </w:rPr>
  </w:style>
  <w:style w:type="paragraph" w:styleId="986">
    <w:name w:val="содержание2-11"/>
    <w:basedOn w:val="924"/>
    <w:next w:val="986"/>
    <w:link w:val="924"/>
    <w:pPr>
      <w:jc w:val="both"/>
      <w:spacing w:after="60"/>
    </w:pPr>
  </w:style>
  <w:style w:type="paragraph" w:styleId="987">
    <w:name w:val="Маркированный список"/>
    <w:basedOn w:val="924"/>
    <w:next w:val="987"/>
    <w:link w:val="924"/>
    <w:pPr>
      <w:jc w:val="both"/>
      <w:spacing w:after="60"/>
      <w:widowControl w:val="off"/>
    </w:pPr>
  </w:style>
  <w:style w:type="paragraph" w:styleId="988">
    <w:name w:val="Тендерные данные"/>
    <w:basedOn w:val="924"/>
    <w:next w:val="988"/>
    <w:link w:val="924"/>
    <w:semiHidden/>
    <w:pPr>
      <w:jc w:val="both"/>
      <w:spacing w:before="120" w:after="60"/>
      <w:tabs>
        <w:tab w:val="left" w:pos="1985" w:leader="none"/>
      </w:tabs>
    </w:pPr>
    <w:rPr>
      <w:b/>
      <w:szCs w:val="20"/>
    </w:rPr>
  </w:style>
  <w:style w:type="paragraph" w:styleId="989">
    <w:name w:val="Заголовок 2 со списком"/>
    <w:basedOn w:val="926"/>
    <w:next w:val="924"/>
    <w:link w:val="990"/>
    <w:pPr>
      <w:numPr>
        <w:ilvl w:val="0"/>
        <w:numId w:val="14"/>
      </w:numPr>
      <w:spacing w:line="360" w:lineRule="auto"/>
    </w:pPr>
    <w:rPr>
      <w:b w:val="0"/>
    </w:rPr>
  </w:style>
  <w:style w:type="character" w:styleId="990">
    <w:name w:val="Заголовок 2 со списком Знак"/>
    <w:next w:val="990"/>
    <w:link w:val="989"/>
    <w:rPr>
      <w:bCs/>
      <w:sz w:val="24"/>
      <w:szCs w:val="24"/>
      <w:lang w:val="en-US" w:eastAsia="en-US" w:bidi="ar-SA"/>
    </w:rPr>
  </w:style>
  <w:style w:type="paragraph" w:styleId="991">
    <w:name w:val="Заголовок 3 со списком"/>
    <w:basedOn w:val="927"/>
    <w:next w:val="991"/>
    <w:link w:val="992"/>
    <w:pPr>
      <w:numPr>
        <w:ilvl w:val="1"/>
        <w:numId w:val="14"/>
      </w:numPr>
    </w:pPr>
  </w:style>
  <w:style w:type="character" w:styleId="992">
    <w:name w:val="Заголовок 3 со списком Знак"/>
    <w:next w:val="992"/>
    <w:link w:val="991"/>
    <w:rPr>
      <w:rFonts w:ascii="Arial" w:hAnsi="Arial"/>
      <w:b/>
      <w:sz w:val="24"/>
      <w:lang w:val="en-US" w:eastAsia="en-US" w:bidi="ar-SA"/>
    </w:rPr>
  </w:style>
  <w:style w:type="paragraph" w:styleId="993">
    <w:name w:val="Нижний колонтитул"/>
    <w:basedOn w:val="924"/>
    <w:next w:val="993"/>
    <w:link w:val="994"/>
    <w:uiPriority w:val="99"/>
    <w:pPr>
      <w:tabs>
        <w:tab w:val="center" w:pos="4677" w:leader="none"/>
        <w:tab w:val="right" w:pos="9355" w:leader="none"/>
      </w:tabs>
    </w:pPr>
    <w:rPr>
      <w:lang w:val="en-US" w:eastAsia="en-US"/>
    </w:rPr>
  </w:style>
  <w:style w:type="character" w:styleId="994">
    <w:name w:val="Нижний колонтитул Знак"/>
    <w:next w:val="994"/>
    <w:link w:val="993"/>
    <w:uiPriority w:val="99"/>
    <w:rPr>
      <w:sz w:val="24"/>
      <w:szCs w:val="24"/>
    </w:rPr>
  </w:style>
  <w:style w:type="paragraph" w:styleId="995">
    <w:name w:val="Верхний колонтитул"/>
    <w:basedOn w:val="924"/>
    <w:next w:val="995"/>
    <w:link w:val="996"/>
    <w:pPr>
      <w:tabs>
        <w:tab w:val="center" w:pos="4677" w:leader="none"/>
        <w:tab w:val="right" w:pos="9355" w:leader="none"/>
      </w:tabs>
    </w:pPr>
    <w:rPr>
      <w:lang w:val="en-US" w:eastAsia="en-US"/>
    </w:rPr>
  </w:style>
  <w:style w:type="character" w:styleId="996">
    <w:name w:val="Верхний колонтитул Знак"/>
    <w:next w:val="996"/>
    <w:link w:val="995"/>
    <w:rPr>
      <w:sz w:val="24"/>
      <w:szCs w:val="24"/>
    </w:rPr>
  </w:style>
  <w:style w:type="paragraph" w:styleId="997">
    <w:name w:val="Основной текст"/>
    <w:basedOn w:val="924"/>
    <w:next w:val="997"/>
    <w:link w:val="998"/>
    <w:pPr>
      <w:spacing w:after="120"/>
    </w:pPr>
    <w:rPr>
      <w:lang w:val="en-US" w:eastAsia="en-US"/>
    </w:rPr>
  </w:style>
  <w:style w:type="character" w:styleId="998">
    <w:name w:val="Основной текст Знак"/>
    <w:next w:val="998"/>
    <w:link w:val="997"/>
    <w:rPr>
      <w:sz w:val="24"/>
      <w:szCs w:val="24"/>
    </w:rPr>
  </w:style>
  <w:style w:type="paragraph" w:styleId="999">
    <w:name w:val="Основной текст 3"/>
    <w:basedOn w:val="924"/>
    <w:next w:val="999"/>
    <w:link w:val="1000"/>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00">
    <w:name w:val="Основной текст 3 Знак"/>
    <w:next w:val="1000"/>
    <w:link w:val="999"/>
    <w:rPr>
      <w:b/>
      <w:i/>
      <w:sz w:val="22"/>
      <w:szCs w:val="24"/>
    </w:rPr>
  </w:style>
  <w:style w:type="character" w:styleId="1001">
    <w:name w:val="Основной шрифт"/>
    <w:next w:val="1001"/>
    <w:link w:val="924"/>
    <w:semiHidden/>
  </w:style>
  <w:style w:type="paragraph" w:styleId="1002">
    <w:name w:val="текст таблицы"/>
    <w:basedOn w:val="924"/>
    <w:next w:val="1002"/>
    <w:link w:val="924"/>
    <w:pPr>
      <w:ind w:right="-102"/>
      <w:spacing w:before="120"/>
    </w:pPr>
  </w:style>
  <w:style w:type="character" w:styleId="1003">
    <w:name w:val="Просмотренная гиперссылка"/>
    <w:next w:val="1003"/>
    <w:link w:val="924"/>
    <w:rPr>
      <w:color w:val="800080"/>
      <w:u w:val="single"/>
    </w:rPr>
  </w:style>
  <w:style w:type="paragraph" w:styleId="1004">
    <w:name w:val="ТЛ_Заказчик"/>
    <w:basedOn w:val="924"/>
    <w:next w:val="1004"/>
    <w:link w:val="1005"/>
    <w:qFormat/>
    <w:pPr>
      <w:jc w:val="center"/>
    </w:pPr>
    <w:rPr>
      <w:sz w:val="28"/>
      <w:szCs w:val="28"/>
      <w:lang w:val="en-US" w:eastAsia="en-US"/>
    </w:rPr>
  </w:style>
  <w:style w:type="character" w:styleId="1005">
    <w:name w:val="ТЛ_Заказчик Знак"/>
    <w:next w:val="1005"/>
    <w:link w:val="1004"/>
    <w:rPr>
      <w:sz w:val="28"/>
      <w:szCs w:val="28"/>
    </w:rPr>
  </w:style>
  <w:style w:type="paragraph" w:styleId="1006">
    <w:name w:val="ТЛ_Утверждаю"/>
    <w:basedOn w:val="924"/>
    <w:next w:val="1006"/>
    <w:link w:val="1007"/>
    <w:qFormat/>
    <w:pPr>
      <w:ind w:left="4860"/>
      <w:jc w:val="center"/>
    </w:pPr>
    <w:rPr>
      <w:sz w:val="28"/>
      <w:szCs w:val="28"/>
      <w:lang w:val="en-US" w:eastAsia="en-US"/>
    </w:rPr>
  </w:style>
  <w:style w:type="character" w:styleId="1007">
    <w:name w:val="ТЛ_Утверждаю Знак"/>
    <w:next w:val="1007"/>
    <w:link w:val="1006"/>
    <w:rPr>
      <w:sz w:val="28"/>
      <w:szCs w:val="28"/>
    </w:rPr>
  </w:style>
  <w:style w:type="paragraph" w:styleId="1008">
    <w:name w:val="ТЛ_Название"/>
    <w:basedOn w:val="924"/>
    <w:next w:val="1008"/>
    <w:link w:val="1009"/>
    <w:qFormat/>
    <w:pPr>
      <w:jc w:val="center"/>
    </w:pPr>
    <w:rPr>
      <w:b/>
      <w:sz w:val="28"/>
      <w:szCs w:val="28"/>
      <w:lang w:val="en-US" w:eastAsia="en-US"/>
    </w:rPr>
  </w:style>
  <w:style w:type="character" w:styleId="1009">
    <w:name w:val="ТЛ_Название Знак"/>
    <w:next w:val="1009"/>
    <w:link w:val="1008"/>
    <w:rPr>
      <w:b/>
      <w:sz w:val="28"/>
      <w:szCs w:val="28"/>
    </w:rPr>
  </w:style>
  <w:style w:type="paragraph" w:styleId="1010">
    <w:name w:val="ТЛ_Город и Дата"/>
    <w:basedOn w:val="924"/>
    <w:next w:val="1010"/>
    <w:link w:val="1011"/>
    <w:qFormat/>
    <w:pPr>
      <w:jc w:val="center"/>
    </w:pPr>
    <w:rPr>
      <w:sz w:val="28"/>
      <w:szCs w:val="28"/>
      <w:lang w:val="en-US" w:eastAsia="en-US"/>
    </w:rPr>
  </w:style>
  <w:style w:type="character" w:styleId="1011">
    <w:name w:val="ТЛ_Город и Дата Знак"/>
    <w:next w:val="1011"/>
    <w:link w:val="1010"/>
    <w:rPr>
      <w:sz w:val="28"/>
      <w:szCs w:val="28"/>
    </w:rPr>
  </w:style>
  <w:style w:type="paragraph" w:styleId="1012">
    <w:name w:val="АД_Наименование Разделов"/>
    <w:basedOn w:val="925"/>
    <w:next w:val="1012"/>
    <w:link w:val="1013"/>
    <w:qFormat/>
    <w:rPr>
      <w:sz w:val="28"/>
    </w:rPr>
  </w:style>
  <w:style w:type="character" w:styleId="1013">
    <w:name w:val="АД_Наименование Разделов Знак"/>
    <w:next w:val="1013"/>
    <w:link w:val="1012"/>
    <w:rPr>
      <w:b/>
      <w:sz w:val="28"/>
    </w:rPr>
  </w:style>
  <w:style w:type="paragraph" w:styleId="1014">
    <w:name w:val="АД_Наименование главы с нумерацией"/>
    <w:basedOn w:val="989"/>
    <w:next w:val="1014"/>
    <w:link w:val="924"/>
    <w:qFormat/>
    <w:rPr>
      <w:b/>
    </w:rPr>
  </w:style>
  <w:style w:type="paragraph" w:styleId="1015">
    <w:name w:val="АД_Наименование главы без нумерации"/>
    <w:basedOn w:val="926"/>
    <w:next w:val="1015"/>
    <w:link w:val="1016"/>
    <w:qFormat/>
    <w:pPr>
      <w:numPr>
        <w:ilvl w:val="0"/>
        <w:numId w:val="0"/>
      </w:numPr>
    </w:pPr>
  </w:style>
  <w:style w:type="character" w:styleId="1016">
    <w:name w:val="АД_Наименование главы без нумерации Знак"/>
    <w:basedOn w:val="938"/>
    <w:next w:val="1016"/>
    <w:link w:val="1015"/>
  </w:style>
  <w:style w:type="character" w:styleId="1017">
    <w:name w:val="АД_Глава Знак"/>
    <w:basedOn w:val="990"/>
    <w:next w:val="1017"/>
    <w:link w:val="1014"/>
  </w:style>
  <w:style w:type="paragraph" w:styleId="1018">
    <w:name w:val="АД_Нумерованный пункт"/>
    <w:basedOn w:val="991"/>
    <w:next w:val="1018"/>
    <w:link w:val="1019"/>
    <w:qFormat/>
    <w:pPr>
      <w:ind w:left="720" w:hanging="720"/>
      <w:tabs>
        <w:tab w:val="num" w:pos="720" w:leader="none"/>
        <w:tab w:val="clear" w:pos="972" w:leader="none"/>
      </w:tabs>
    </w:pPr>
    <w:rPr>
      <w:rFonts w:ascii="Times New Roman" w:hAnsi="Times New Roman"/>
    </w:rPr>
  </w:style>
  <w:style w:type="character" w:styleId="1019">
    <w:name w:val="АД_Нумерованный пункт Знак"/>
    <w:basedOn w:val="992"/>
    <w:next w:val="1019"/>
    <w:link w:val="1018"/>
  </w:style>
  <w:style w:type="paragraph" w:styleId="1020">
    <w:name w:val="АД_Нумерованный подпункт"/>
    <w:basedOn w:val="924"/>
    <w:next w:val="1020"/>
    <w:link w:val="1021"/>
    <w:qFormat/>
    <w:pPr>
      <w:numPr>
        <w:ilvl w:val="2"/>
        <w:numId w:val="14"/>
      </w:numPr>
      <w:ind w:left="720" w:hanging="720"/>
      <w:tabs>
        <w:tab w:val="left" w:pos="720" w:leader="none"/>
        <w:tab w:val="clear" w:pos="1440" w:leader="none"/>
      </w:tabs>
    </w:pPr>
    <w:rPr>
      <w:lang w:val="en-US" w:eastAsia="en-US"/>
    </w:rPr>
  </w:style>
  <w:style w:type="character" w:styleId="1021">
    <w:name w:val="АД_Нумерованный подпункт Знак"/>
    <w:next w:val="1021"/>
    <w:link w:val="1020"/>
    <w:rPr>
      <w:sz w:val="24"/>
      <w:szCs w:val="24"/>
      <w:lang w:val="en-US" w:eastAsia="en-US" w:bidi="ar-SA"/>
    </w:rPr>
  </w:style>
  <w:style w:type="paragraph" w:styleId="1022">
    <w:name w:val="АД_Основной текст"/>
    <w:basedOn w:val="924"/>
    <w:next w:val="1022"/>
    <w:link w:val="1023"/>
    <w:qFormat/>
    <w:pPr>
      <w:ind w:left="0" w:firstLine="567"/>
    </w:pPr>
    <w:rPr>
      <w:lang w:val="en-US" w:eastAsia="en-US"/>
    </w:rPr>
  </w:style>
  <w:style w:type="character" w:styleId="1023">
    <w:name w:val="АД_Основной текст Знак"/>
    <w:next w:val="1023"/>
    <w:link w:val="1022"/>
    <w:rPr>
      <w:sz w:val="24"/>
      <w:szCs w:val="24"/>
    </w:rPr>
  </w:style>
  <w:style w:type="paragraph" w:styleId="1024">
    <w:name w:val="Стиль АД_Список 1,2,3 + полужирный курсив"/>
    <w:basedOn w:val="924"/>
    <w:next w:val="1024"/>
    <w:link w:val="924"/>
    <w:pPr>
      <w:numPr>
        <w:ilvl w:val="2"/>
        <w:numId w:val="15"/>
      </w:numPr>
      <w:tabs>
        <w:tab w:val="left" w:pos="720" w:leader="none"/>
      </w:tabs>
    </w:pPr>
    <w:rPr>
      <w:b/>
      <w:bCs/>
      <w:i/>
      <w:iCs/>
    </w:rPr>
  </w:style>
  <w:style w:type="paragraph" w:styleId="1025">
    <w:name w:val="АД_Заголовки таблиц"/>
    <w:basedOn w:val="924"/>
    <w:next w:val="1025"/>
    <w:link w:val="924"/>
    <w:qFormat/>
    <w:pPr>
      <w:jc w:val="center"/>
    </w:pPr>
    <w:rPr>
      <w:b/>
      <w:bCs/>
    </w:rPr>
  </w:style>
  <w:style w:type="paragraph" w:styleId="1026">
    <w:name w:val="Заголовок оглавления"/>
    <w:basedOn w:val="925"/>
    <w:next w:val="924"/>
    <w:link w:val="924"/>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27">
    <w:name w:val="Текст выноски"/>
    <w:basedOn w:val="924"/>
    <w:next w:val="1027"/>
    <w:link w:val="1028"/>
    <w:rPr>
      <w:rFonts w:ascii="Tahoma" w:hAnsi="Tahoma"/>
      <w:sz w:val="16"/>
      <w:szCs w:val="16"/>
      <w:lang w:val="en-US" w:eastAsia="en-US"/>
    </w:rPr>
  </w:style>
  <w:style w:type="character" w:styleId="1028">
    <w:name w:val="Текст выноски Знак"/>
    <w:next w:val="1028"/>
    <w:link w:val="1027"/>
    <w:rPr>
      <w:rFonts w:ascii="Tahoma" w:hAnsi="Tahoma" w:cs="Tahoma"/>
      <w:sz w:val="16"/>
      <w:szCs w:val="16"/>
    </w:rPr>
  </w:style>
  <w:style w:type="paragraph" w:styleId="1029">
    <w:name w:val="АД_Основной текст по центру полужирный"/>
    <w:basedOn w:val="924"/>
    <w:next w:val="1029"/>
    <w:link w:val="1030"/>
    <w:qFormat/>
    <w:pPr>
      <w:ind w:firstLine="567"/>
      <w:jc w:val="center"/>
    </w:pPr>
    <w:rPr>
      <w:b/>
      <w:lang w:val="en-US" w:eastAsia="en-US"/>
    </w:rPr>
  </w:style>
  <w:style w:type="character" w:styleId="1030">
    <w:name w:val="АД_Основной текст по центру полужирный Знак"/>
    <w:next w:val="1030"/>
    <w:link w:val="1029"/>
    <w:rPr>
      <w:b/>
      <w:sz w:val="24"/>
      <w:szCs w:val="24"/>
    </w:rPr>
  </w:style>
  <w:style w:type="paragraph" w:styleId="1031">
    <w:name w:val="АД_Текст отступ 3,25"/>
    <w:basedOn w:val="924"/>
    <w:next w:val="1031"/>
    <w:link w:val="1032"/>
    <w:qFormat/>
    <w:pPr>
      <w:ind w:left="1418"/>
    </w:pPr>
    <w:rPr>
      <w:lang w:val="en-US" w:eastAsia="en-US"/>
    </w:rPr>
  </w:style>
  <w:style w:type="character" w:styleId="1032">
    <w:name w:val="АД_Текст отступ 3 Знак,25 Знак"/>
    <w:next w:val="1032"/>
    <w:link w:val="1031"/>
    <w:rPr>
      <w:sz w:val="24"/>
      <w:szCs w:val="24"/>
    </w:rPr>
  </w:style>
  <w:style w:type="paragraph" w:styleId="1033">
    <w:name w:val="АД_Нумерованный подпункт 4 уровня"/>
    <w:basedOn w:val="1020"/>
    <w:next w:val="1033"/>
    <w:link w:val="1034"/>
    <w:qFormat/>
    <w:pPr>
      <w:numPr>
        <w:ilvl w:val="3"/>
        <w:numId w:val="14"/>
      </w:numPr>
      <w:ind w:left="993" w:hanging="993"/>
      <w:tabs>
        <w:tab w:val="clear" w:pos="720" w:leader="none"/>
        <w:tab w:val="num" w:pos="993" w:leader="none"/>
        <w:tab w:val="clear" w:pos="1800" w:leader="none"/>
      </w:tabs>
    </w:pPr>
  </w:style>
  <w:style w:type="character" w:styleId="1034">
    <w:name w:val="АД_Нумерованный подпункт 4 уровня Знак"/>
    <w:basedOn w:val="1021"/>
    <w:next w:val="1034"/>
    <w:link w:val="1033"/>
  </w:style>
  <w:style w:type="paragraph" w:styleId="1035">
    <w:name w:val="АД_Список абв"/>
    <w:basedOn w:val="924"/>
    <w:next w:val="1035"/>
    <w:link w:val="924"/>
    <w:pPr>
      <w:numPr>
        <w:ilvl w:val="0"/>
        <w:numId w:val="16"/>
      </w:numPr>
    </w:pPr>
  </w:style>
  <w:style w:type="paragraph" w:styleId="1036">
    <w:name w:val="Normal1"/>
    <w:next w:val="1036"/>
    <w:link w:val="1116"/>
    <w:pPr>
      <w:ind w:firstLine="720"/>
      <w:jc w:val="both"/>
      <w:spacing w:line="300" w:lineRule="auto"/>
      <w:widowControl w:val="off"/>
    </w:pPr>
    <w:rPr>
      <w:sz w:val="24"/>
      <w:lang w:val="ru-RU" w:eastAsia="ru-RU" w:bidi="ar-SA"/>
    </w:rPr>
  </w:style>
  <w:style w:type="paragraph" w:styleId="1037">
    <w:name w:val="Цитата"/>
    <w:basedOn w:val="924"/>
    <w:next w:val="1037"/>
    <w:link w:val="924"/>
    <w:pPr>
      <w:ind w:left="1440" w:right="1440"/>
      <w:spacing w:after="120"/>
    </w:pPr>
    <w:rPr>
      <w:szCs w:val="20"/>
    </w:rPr>
  </w:style>
  <w:style w:type="table" w:styleId="1038">
    <w:name w:val="Сетка таблицы"/>
    <w:basedOn w:val="935"/>
    <w:next w:val="1038"/>
    <w:link w:val="924"/>
    <w:uiPriority w:val="59"/>
    <w:pPr>
      <w:ind w:left="0" w:firstLine="0"/>
      <w:jc w:val="left"/>
    </w:pPr>
    <w:tblPr/>
  </w:style>
  <w:style w:type="paragraph" w:styleId="1039">
    <w:name w:val="Heading"/>
    <w:next w:val="1039"/>
    <w:link w:val="924"/>
    <w:rPr>
      <w:rFonts w:ascii="Arial" w:hAnsi="Arial"/>
      <w:b/>
      <w:sz w:val="22"/>
      <w:lang w:val="ru-RU" w:eastAsia="ru-RU" w:bidi="ar-SA"/>
    </w:rPr>
  </w:style>
  <w:style w:type="paragraph" w:styleId="1040">
    <w:name w:val="WW-Основной текст с отступом 2"/>
    <w:basedOn w:val="924"/>
    <w:next w:val="1040"/>
    <w:link w:val="924"/>
    <w:pPr>
      <w:ind w:left="-540"/>
    </w:pPr>
    <w:rPr>
      <w:rFonts w:ascii="Arial" w:hAnsi="Arial" w:cs="Arial"/>
      <w:sz w:val="18"/>
      <w:lang w:eastAsia="ar-SA"/>
    </w:rPr>
  </w:style>
  <w:style w:type="paragraph" w:styleId="1041">
    <w:name w:val="WW-Основной текст с отступом 3"/>
    <w:basedOn w:val="924"/>
    <w:next w:val="1041"/>
    <w:link w:val="924"/>
    <w:pPr>
      <w:ind w:left="-540"/>
    </w:pPr>
    <w:rPr>
      <w:rFonts w:ascii="Arial" w:hAnsi="Arial" w:cs="Arial"/>
      <w:sz w:val="17"/>
      <w:lang w:eastAsia="ar-SA"/>
    </w:rPr>
  </w:style>
  <w:style w:type="paragraph" w:styleId="1042">
    <w:name w:val="Список нум."/>
    <w:basedOn w:val="924"/>
    <w:next w:val="1042"/>
    <w:link w:val="924"/>
    <w:pPr>
      <w:numPr>
        <w:ilvl w:val="0"/>
        <w:numId w:val="17"/>
      </w:numPr>
      <w:jc w:val="left"/>
      <w:keepNext/>
      <w:spacing w:before="120" w:after="120" w:line="360" w:lineRule="auto"/>
      <w:tabs>
        <w:tab w:val="left" w:pos="1701" w:leader="none"/>
      </w:tabs>
    </w:pPr>
    <w:rPr>
      <w:rFonts w:ascii="Arial" w:hAnsi="Arial"/>
      <w:szCs w:val="20"/>
    </w:rPr>
  </w:style>
  <w:style w:type="paragraph" w:styleId="1043">
    <w:name w:val="Заголовок 1 (раздел VI)"/>
    <w:basedOn w:val="925"/>
    <w:next w:val="1043"/>
    <w:link w:val="924"/>
    <w:pPr>
      <w:numPr>
        <w:ilvl w:val="0"/>
        <w:numId w:val="1"/>
      </w:numPr>
      <w:ind w:right="567" w:firstLine="709"/>
      <w:keepLines/>
      <w:widowControl w:val="off"/>
    </w:pPr>
    <w:rPr>
      <w:rFonts w:ascii="Arial" w:hAnsi="Arial" w:cs="Arial"/>
      <w:bCs/>
      <w:sz w:val="28"/>
      <w:szCs w:val="32"/>
    </w:rPr>
  </w:style>
  <w:style w:type="paragraph" w:styleId="1044">
    <w:name w:val="FR1"/>
    <w:next w:val="1044"/>
    <w:link w:val="924"/>
    <w:pPr>
      <w:ind w:left="40" w:firstLine="680"/>
      <w:jc w:val="both"/>
      <w:spacing w:before="200"/>
      <w:widowControl w:val="off"/>
    </w:pPr>
    <w:rPr>
      <w:rFonts w:ascii="Arial" w:hAnsi="Arial"/>
      <w:lang w:val="ru-RU" w:eastAsia="ru-RU" w:bidi="ar-SA"/>
    </w:rPr>
  </w:style>
  <w:style w:type="paragraph" w:styleId="1045">
    <w:name w:val="ConsPlusNormal"/>
    <w:next w:val="1045"/>
    <w:link w:val="1176"/>
    <w:pPr>
      <w:ind w:firstLine="720"/>
      <w:widowControl w:val="off"/>
    </w:pPr>
    <w:rPr>
      <w:rFonts w:ascii="Arial" w:hAnsi="Arial" w:cs="Arial"/>
      <w:lang w:val="ru-RU" w:eastAsia="ru-RU" w:bidi="ar-SA"/>
    </w:rPr>
  </w:style>
  <w:style w:type="paragraph" w:styleId="1046">
    <w:name w:val="FR2"/>
    <w:next w:val="1046"/>
    <w:link w:val="924"/>
    <w:pPr>
      <w:jc w:val="center"/>
      <w:spacing w:before="20"/>
      <w:widowControl w:val="off"/>
    </w:pPr>
    <w:rPr>
      <w:rFonts w:ascii="Arial" w:hAnsi="Arial"/>
      <w:sz w:val="24"/>
      <w:lang w:val="ru-RU" w:eastAsia="ru-RU" w:bidi="ar-SA"/>
    </w:rPr>
  </w:style>
  <w:style w:type="paragraph" w:styleId="1047">
    <w:name w:val=" Знак"/>
    <w:basedOn w:val="924"/>
    <w:next w:val="1047"/>
    <w:link w:val="924"/>
    <w:pPr>
      <w:spacing w:after="160" w:line="240" w:lineRule="exact"/>
    </w:pPr>
    <w:rPr>
      <w:rFonts w:ascii="Verdana" w:hAnsi="Verdana"/>
      <w:sz w:val="22"/>
      <w:szCs w:val="20"/>
      <w:lang w:val="en-US" w:eastAsia="en-US"/>
    </w:rPr>
  </w:style>
  <w:style w:type="paragraph" w:styleId="1048">
    <w:name w:val="Текст сноски,Footnote Text Char Знак Знак,Footnote Text Char Знак,Footnote Text Char Знак Знак Знак Знак"/>
    <w:basedOn w:val="924"/>
    <w:next w:val="1048"/>
    <w:link w:val="1084"/>
    <w:semiHidden/>
    <w:pPr>
      <w:jc w:val="left"/>
    </w:pPr>
    <w:rPr>
      <w:sz w:val="20"/>
      <w:szCs w:val="20"/>
    </w:rPr>
  </w:style>
  <w:style w:type="paragraph" w:styleId="1049">
    <w:name w:val="Стиль3 Знак Знак"/>
    <w:basedOn w:val="952"/>
    <w:next w:val="1049"/>
    <w:link w:val="1146"/>
    <w:pPr>
      <w:ind w:left="0"/>
      <w:spacing w:after="0" w:line="240" w:lineRule="auto"/>
      <w:widowControl w:val="off"/>
      <w:tabs>
        <w:tab w:val="num" w:pos="227" w:leader="none"/>
      </w:tabs>
    </w:pPr>
    <w:rPr>
      <w:szCs w:val="20"/>
      <w:lang w:val="ru-RU" w:eastAsia="ru-RU"/>
    </w:rPr>
  </w:style>
  <w:style w:type="character" w:styleId="1050">
    <w:name w:val="Заголовок 3 Знак"/>
    <w:next w:val="1050"/>
    <w:link w:val="924"/>
    <w:rPr>
      <w:rFonts w:ascii="Arial" w:hAnsi="Arial" w:cs="Arial"/>
      <w:b/>
      <w:bCs/>
      <w:sz w:val="26"/>
      <w:szCs w:val="26"/>
      <w:lang w:val="ru-RU" w:eastAsia="ru-RU" w:bidi="ar-SA"/>
    </w:rPr>
  </w:style>
  <w:style w:type="paragraph" w:styleId="1051">
    <w:name w:val="03zagolovok2"/>
    <w:basedOn w:val="924"/>
    <w:next w:val="1051"/>
    <w:link w:val="924"/>
    <w:pPr>
      <w:jc w:val="left"/>
      <w:keepNext/>
      <w:spacing w:before="360" w:after="120" w:line="360" w:lineRule="atLeast"/>
      <w:outlineLvl w:val="1"/>
    </w:pPr>
    <w:rPr>
      <w:rFonts w:ascii="GaramondC" w:hAnsi="GaramondC"/>
      <w:b/>
      <w:color w:val="000000"/>
      <w:sz w:val="28"/>
      <w:szCs w:val="28"/>
    </w:rPr>
  </w:style>
  <w:style w:type="paragraph" w:styleId="1052">
    <w:name w:val="Название"/>
    <w:basedOn w:val="924"/>
    <w:next w:val="1052"/>
    <w:link w:val="1085"/>
    <w:qFormat/>
    <w:pPr>
      <w:ind w:left="72"/>
      <w:jc w:val="center"/>
      <w:shd w:val="clear" w:color="auto" w:fill="ffffff"/>
      <w:widowControl w:val="off"/>
    </w:pPr>
    <w:rPr>
      <w:bCs/>
      <w:color w:val="000000"/>
      <w:spacing w:val="13"/>
      <w:szCs w:val="22"/>
      <w:lang w:val="en-US" w:eastAsia="en-US"/>
    </w:rPr>
  </w:style>
  <w:style w:type="paragraph" w:styleId="1053">
    <w:name w:val="текст"/>
    <w:next w:val="1053"/>
    <w:link w:val="924"/>
    <w:pPr>
      <w:jc w:val="both"/>
    </w:pPr>
    <w:rPr>
      <w:rFonts w:ascii="SchoolBookC" w:hAnsi="SchoolBookC"/>
      <w:color w:val="000000"/>
      <w:sz w:val="24"/>
      <w:lang w:val="ru-RU" w:eastAsia="ru-RU" w:bidi="ar-SA"/>
    </w:rPr>
  </w:style>
  <w:style w:type="paragraph" w:styleId="1054">
    <w:name w:val="втяжка"/>
    <w:basedOn w:val="1055"/>
    <w:next w:val="1055"/>
    <w:link w:val="924"/>
    <w:pPr>
      <w:ind w:left="567" w:hanging="567"/>
      <w:spacing w:before="57"/>
      <w:tabs>
        <w:tab w:val="left" w:pos="567" w:leader="none"/>
      </w:tabs>
    </w:pPr>
  </w:style>
  <w:style w:type="paragraph" w:styleId="1055">
    <w:name w:val="текст1"/>
    <w:next w:val="1055"/>
    <w:link w:val="924"/>
    <w:pPr>
      <w:ind w:firstLine="397"/>
      <w:jc w:val="both"/>
    </w:pPr>
    <w:rPr>
      <w:rFonts w:ascii="SchoolBookC" w:hAnsi="SchoolBookC"/>
      <w:sz w:val="24"/>
      <w:lang w:val="ru-RU" w:eastAsia="ru-RU" w:bidi="ar-SA"/>
    </w:rPr>
  </w:style>
  <w:style w:type="paragraph" w:styleId="1056">
    <w:name w:val="Знак Знак2 Char Char Знак Знак Char Char Знак Знак Char Char Знак Знак Char Char Знак Знак Char Char Знак Знак Char Char Знак Знак Char Char Знак Знак Char Char"/>
    <w:basedOn w:val="924"/>
    <w:next w:val="1056"/>
    <w:link w:val="924"/>
    <w:pPr>
      <w:jc w:val="left"/>
      <w:spacing w:before="100" w:beforeAutospacing="1" w:after="100" w:afterAutospacing="1"/>
    </w:pPr>
    <w:rPr>
      <w:rFonts w:ascii="Tahoma" w:hAnsi="Tahoma"/>
      <w:sz w:val="20"/>
      <w:szCs w:val="20"/>
      <w:lang w:val="en-US" w:eastAsia="en-US"/>
    </w:rPr>
  </w:style>
  <w:style w:type="paragraph" w:styleId="1057">
    <w:name w:val=" Знак Знак2 Char Char Знак Знак Char Char Знак Знак Char Char Знак Знак Char Char Знак Знак Char Char Знак Знак Char Char Знак Знак Char Char Знак Знак Char Char"/>
    <w:basedOn w:val="924"/>
    <w:next w:val="1057"/>
    <w:link w:val="924"/>
    <w:pPr>
      <w:jc w:val="left"/>
      <w:spacing w:before="100" w:beforeAutospacing="1" w:after="100" w:afterAutospacing="1"/>
    </w:pPr>
    <w:rPr>
      <w:rFonts w:ascii="Tahoma" w:hAnsi="Tahoma"/>
      <w:sz w:val="20"/>
      <w:szCs w:val="20"/>
      <w:lang w:val="en-US" w:eastAsia="en-US"/>
    </w:rPr>
  </w:style>
  <w:style w:type="paragraph" w:styleId="1058">
    <w:name w:val=" Char Char"/>
    <w:basedOn w:val="924"/>
    <w:next w:val="1058"/>
    <w:link w:val="924"/>
    <w:pPr>
      <w:jc w:val="left"/>
      <w:spacing w:before="100" w:beforeAutospacing="1" w:after="100" w:afterAutospacing="1"/>
    </w:pPr>
    <w:rPr>
      <w:rFonts w:ascii="Tahoma" w:hAnsi="Tahoma"/>
      <w:sz w:val="20"/>
      <w:szCs w:val="20"/>
      <w:lang w:val="en-US" w:eastAsia="en-US"/>
    </w:rPr>
  </w:style>
  <w:style w:type="paragraph" w:styleId="1059">
    <w:name w:val="Название объекта"/>
    <w:basedOn w:val="924"/>
    <w:next w:val="924"/>
    <w:link w:val="924"/>
    <w:qFormat/>
    <w:pPr>
      <w:ind w:left="994"/>
      <w:jc w:val="center"/>
      <w:spacing w:before="538"/>
      <w:shd w:val="clear" w:color="auto" w:fill="ffffff"/>
      <w:widowControl w:val="off"/>
    </w:pPr>
    <w:rPr>
      <w:b/>
      <w:bCs/>
      <w:color w:val="000000"/>
      <w:spacing w:val="-2"/>
      <w:sz w:val="26"/>
      <w:szCs w:val="26"/>
    </w:rPr>
  </w:style>
  <w:style w:type="paragraph" w:styleId="1060">
    <w:name w:val="FR3"/>
    <w:next w:val="1060"/>
    <w:link w:val="924"/>
    <w:pPr>
      <w:spacing w:before="260"/>
      <w:widowControl w:val="off"/>
    </w:pPr>
    <w:rPr>
      <w:sz w:val="16"/>
      <w:lang w:val="ru-RU" w:eastAsia="ru-RU" w:bidi="ar-SA"/>
    </w:rPr>
  </w:style>
  <w:style w:type="paragraph" w:styleId="1061">
    <w:name w:val="Готовый"/>
    <w:basedOn w:val="924"/>
    <w:next w:val="1061"/>
    <w:link w:val="924"/>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62">
    <w:name w:val="Font Style24"/>
    <w:next w:val="1062"/>
    <w:link w:val="924"/>
    <w:rPr>
      <w:rFonts w:ascii="Times New Roman" w:hAnsi="Times New Roman" w:cs="Times New Roman"/>
      <w:spacing w:val="10"/>
      <w:sz w:val="20"/>
      <w:szCs w:val="20"/>
    </w:rPr>
  </w:style>
  <w:style w:type="paragraph" w:styleId="1063">
    <w:name w:val="Style16"/>
    <w:basedOn w:val="924"/>
    <w:next w:val="1063"/>
    <w:link w:val="924"/>
    <w:pPr>
      <w:ind w:firstLine="542"/>
      <w:spacing w:line="272" w:lineRule="exact"/>
      <w:widowControl w:val="off"/>
    </w:pPr>
  </w:style>
  <w:style w:type="paragraph" w:styleId="1064">
    <w:name w:val="Style6"/>
    <w:basedOn w:val="924"/>
    <w:next w:val="1064"/>
    <w:link w:val="924"/>
    <w:pPr>
      <w:jc w:val="left"/>
      <w:spacing w:line="283" w:lineRule="exact"/>
      <w:widowControl w:val="off"/>
    </w:pPr>
  </w:style>
  <w:style w:type="paragraph" w:styleId="1065">
    <w:name w:val="Style9"/>
    <w:basedOn w:val="924"/>
    <w:next w:val="1065"/>
    <w:link w:val="924"/>
    <w:pPr>
      <w:ind w:firstLine="185"/>
      <w:jc w:val="left"/>
      <w:spacing w:line="295" w:lineRule="exact"/>
      <w:widowControl w:val="off"/>
    </w:pPr>
  </w:style>
  <w:style w:type="paragraph" w:styleId="1066">
    <w:name w:val="Style10"/>
    <w:basedOn w:val="924"/>
    <w:next w:val="1066"/>
    <w:link w:val="924"/>
    <w:pPr>
      <w:widowControl w:val="off"/>
    </w:pPr>
  </w:style>
  <w:style w:type="paragraph" w:styleId="1067">
    <w:name w:val="Style11"/>
    <w:basedOn w:val="924"/>
    <w:next w:val="1067"/>
    <w:link w:val="924"/>
    <w:pPr>
      <w:spacing w:line="274" w:lineRule="exact"/>
      <w:widowControl w:val="off"/>
    </w:pPr>
  </w:style>
  <w:style w:type="character" w:styleId="1068">
    <w:name w:val="Font Style22"/>
    <w:next w:val="1068"/>
    <w:link w:val="924"/>
    <w:rPr>
      <w:rFonts w:ascii="Times New Roman" w:hAnsi="Times New Roman" w:cs="Times New Roman"/>
      <w:b/>
      <w:bCs/>
      <w:spacing w:val="10"/>
      <w:sz w:val="20"/>
      <w:szCs w:val="20"/>
    </w:rPr>
  </w:style>
  <w:style w:type="paragraph" w:styleId="1069">
    <w:name w:val="Style1"/>
    <w:basedOn w:val="924"/>
    <w:next w:val="1069"/>
    <w:link w:val="924"/>
    <w:pPr>
      <w:jc w:val="left"/>
      <w:widowControl w:val="off"/>
    </w:pPr>
  </w:style>
  <w:style w:type="paragraph" w:styleId="1070">
    <w:name w:val="Style2"/>
    <w:basedOn w:val="924"/>
    <w:next w:val="1070"/>
    <w:link w:val="924"/>
    <w:pPr>
      <w:ind w:hanging="362"/>
      <w:jc w:val="left"/>
      <w:spacing w:line="271" w:lineRule="exact"/>
      <w:widowControl w:val="off"/>
    </w:pPr>
  </w:style>
  <w:style w:type="paragraph" w:styleId="1071">
    <w:name w:val="Style8"/>
    <w:basedOn w:val="924"/>
    <w:next w:val="1071"/>
    <w:link w:val="924"/>
    <w:pPr>
      <w:spacing w:line="413" w:lineRule="exact"/>
      <w:widowControl w:val="off"/>
    </w:pPr>
  </w:style>
  <w:style w:type="paragraph" w:styleId="1072">
    <w:name w:val="Style13"/>
    <w:basedOn w:val="924"/>
    <w:next w:val="1072"/>
    <w:link w:val="924"/>
    <w:pPr>
      <w:ind w:firstLine="259"/>
      <w:jc w:val="left"/>
      <w:spacing w:line="401" w:lineRule="exact"/>
      <w:widowControl w:val="off"/>
    </w:pPr>
  </w:style>
  <w:style w:type="paragraph" w:styleId="1073">
    <w:name w:val="Style15"/>
    <w:basedOn w:val="924"/>
    <w:next w:val="1073"/>
    <w:link w:val="924"/>
    <w:pPr>
      <w:ind w:firstLine="122"/>
      <w:jc w:val="left"/>
      <w:spacing w:line="398" w:lineRule="exact"/>
      <w:widowControl w:val="off"/>
    </w:pPr>
  </w:style>
  <w:style w:type="paragraph" w:styleId="1074">
    <w:name w:val="Style17"/>
    <w:basedOn w:val="924"/>
    <w:next w:val="1074"/>
    <w:link w:val="924"/>
    <w:pPr>
      <w:ind w:firstLine="1042"/>
      <w:jc w:val="left"/>
      <w:spacing w:line="413" w:lineRule="exact"/>
      <w:widowControl w:val="off"/>
    </w:pPr>
  </w:style>
  <w:style w:type="character" w:styleId="1075">
    <w:name w:val="Font Style23"/>
    <w:next w:val="1075"/>
    <w:link w:val="924"/>
    <w:rPr>
      <w:rFonts w:ascii="Times New Roman" w:hAnsi="Times New Roman" w:cs="Times New Roman"/>
      <w:b/>
      <w:bCs/>
      <w:i/>
      <w:iCs/>
      <w:sz w:val="20"/>
      <w:szCs w:val="20"/>
    </w:rPr>
  </w:style>
  <w:style w:type="character" w:styleId="1076">
    <w:name w:val="Font Style25"/>
    <w:next w:val="1076"/>
    <w:link w:val="924"/>
    <w:rPr>
      <w:rFonts w:ascii="Times New Roman" w:hAnsi="Times New Roman" w:cs="Times New Roman"/>
      <w:b/>
      <w:bCs/>
      <w:sz w:val="26"/>
      <w:szCs w:val="26"/>
    </w:rPr>
  </w:style>
  <w:style w:type="character" w:styleId="1077">
    <w:name w:val="Font Style26"/>
    <w:next w:val="1077"/>
    <w:link w:val="924"/>
    <w:rPr>
      <w:rFonts w:ascii="Times New Roman" w:hAnsi="Times New Roman" w:cs="Times New Roman"/>
      <w:sz w:val="24"/>
      <w:szCs w:val="24"/>
    </w:rPr>
  </w:style>
  <w:style w:type="paragraph" w:styleId="1078">
    <w:name w:val=" Знак Знак Знак2 Знак"/>
    <w:basedOn w:val="924"/>
    <w:next w:val="1078"/>
    <w:link w:val="924"/>
    <w:pPr>
      <w:jc w:val="right"/>
      <w:spacing w:after="160" w:line="240" w:lineRule="exact"/>
      <w:widowControl w:val="off"/>
    </w:pPr>
    <w:rPr>
      <w:sz w:val="20"/>
      <w:szCs w:val="20"/>
      <w:lang w:val="en-GB" w:eastAsia="en-US"/>
    </w:rPr>
  </w:style>
  <w:style w:type="paragraph" w:styleId="1079">
    <w:name w:val="Стиль"/>
    <w:next w:val="1079"/>
    <w:link w:val="924"/>
    <w:pPr>
      <w:widowControl w:val="off"/>
    </w:pPr>
    <w:rPr>
      <w:sz w:val="24"/>
      <w:szCs w:val="24"/>
      <w:lang w:val="ru-RU" w:eastAsia="ru-RU" w:bidi="ar-SA"/>
    </w:rPr>
  </w:style>
  <w:style w:type="paragraph" w:styleId="1080">
    <w:name w:val="Normal1"/>
    <w:next w:val="1080"/>
    <w:link w:val="924"/>
    <w:pPr>
      <w:jc w:val="both"/>
      <w:spacing w:line="360" w:lineRule="auto"/>
      <w:widowControl w:val="off"/>
    </w:pPr>
    <w:rPr>
      <w:sz w:val="28"/>
      <w:lang w:val="ru-RU" w:eastAsia="ru-RU" w:bidi="ar-SA"/>
    </w:rPr>
  </w:style>
  <w:style w:type="paragraph" w:styleId="1081">
    <w:name w:val="ConsPlusNonformat"/>
    <w:next w:val="1081"/>
    <w:link w:val="924"/>
    <w:uiPriority w:val="99"/>
    <w:rPr>
      <w:rFonts w:ascii="Courier New" w:hAnsi="Courier New" w:cs="Courier New"/>
      <w:lang w:val="ru-RU" w:eastAsia="ru-RU" w:bidi="ar-SA"/>
    </w:rPr>
  </w:style>
  <w:style w:type="paragraph" w:styleId="1082">
    <w:name w:val="Обычный1"/>
    <w:next w:val="1082"/>
    <w:link w:val="924"/>
    <w:pPr>
      <w:ind w:firstLine="720"/>
      <w:jc w:val="both"/>
      <w:spacing w:line="300" w:lineRule="auto"/>
      <w:widowControl w:val="off"/>
    </w:pPr>
    <w:rPr>
      <w:sz w:val="24"/>
      <w:lang w:val="ru-RU" w:eastAsia="ru-RU" w:bidi="ar-SA"/>
    </w:rPr>
  </w:style>
  <w:style w:type="paragraph" w:styleId="1083">
    <w:name w:val="Знак"/>
    <w:basedOn w:val="924"/>
    <w:next w:val="1083"/>
    <w:link w:val="924"/>
    <w:pPr>
      <w:spacing w:after="160" w:line="240" w:lineRule="exact"/>
    </w:pPr>
    <w:rPr>
      <w:rFonts w:ascii="Verdana" w:hAnsi="Verdana"/>
      <w:sz w:val="22"/>
      <w:szCs w:val="20"/>
      <w:lang w:val="en-US" w:eastAsia="en-US"/>
    </w:rPr>
  </w:style>
  <w:style w:type="character" w:styleId="1084">
    <w:name w:val="Текст сноски Знак,Footnote Text Char Знак Знак Знак1,Footnote Text Char Знак Знак2,Footnote Text Char Знак Знак Знак Знак Знак"/>
    <w:basedOn w:val="934"/>
    <w:next w:val="1084"/>
    <w:link w:val="1048"/>
    <w:semiHidden/>
  </w:style>
  <w:style w:type="character" w:styleId="1085">
    <w:name w:val="Название Знак1"/>
    <w:next w:val="1085"/>
    <w:link w:val="1052"/>
    <w:rPr>
      <w:bCs/>
      <w:color w:val="000000"/>
      <w:spacing w:val="13"/>
      <w:sz w:val="24"/>
      <w:szCs w:val="22"/>
      <w:shd w:val="clear" w:color="auto" w:fill="ffffff"/>
    </w:rPr>
  </w:style>
  <w:style w:type="paragraph" w:styleId="1086">
    <w:name w:val="Char Char"/>
    <w:basedOn w:val="924"/>
    <w:next w:val="1086"/>
    <w:link w:val="924"/>
    <w:pPr>
      <w:jc w:val="left"/>
      <w:spacing w:before="100" w:beforeAutospacing="1" w:after="100" w:afterAutospacing="1"/>
    </w:pPr>
    <w:rPr>
      <w:rFonts w:ascii="Tahoma" w:hAnsi="Tahoma"/>
      <w:sz w:val="20"/>
      <w:szCs w:val="20"/>
      <w:lang w:val="en-US" w:eastAsia="en-US"/>
    </w:rPr>
  </w:style>
  <w:style w:type="paragraph" w:styleId="1087">
    <w:name w:val="Знак Знак Знак2 Знак"/>
    <w:basedOn w:val="924"/>
    <w:next w:val="1087"/>
    <w:link w:val="924"/>
    <w:uiPriority w:val="99"/>
    <w:pPr>
      <w:jc w:val="right"/>
      <w:spacing w:after="160" w:line="240" w:lineRule="exact"/>
      <w:widowControl w:val="off"/>
    </w:pPr>
    <w:rPr>
      <w:sz w:val="20"/>
      <w:szCs w:val="20"/>
      <w:lang w:val="en-GB" w:eastAsia="en-US"/>
    </w:rPr>
  </w:style>
  <w:style w:type="paragraph" w:styleId="1088">
    <w:name w:val="List21"/>
    <w:basedOn w:val="924"/>
    <w:next w:val="1088"/>
    <w:link w:val="924"/>
    <w:pPr>
      <w:spacing w:line="360" w:lineRule="auto"/>
      <w:tabs>
        <w:tab w:val="left" w:pos="1701" w:leader="none"/>
      </w:tabs>
    </w:pPr>
    <w:rPr>
      <w:szCs w:val="20"/>
    </w:rPr>
  </w:style>
  <w:style w:type="paragraph" w:styleId="1089">
    <w:name w:val="ConsTitle"/>
    <w:next w:val="1089"/>
    <w:link w:val="924"/>
    <w:rPr>
      <w:rFonts w:ascii="Arial" w:hAnsi="Arial" w:cs="Arial"/>
      <w:b/>
      <w:bCs/>
      <w:sz w:val="16"/>
      <w:szCs w:val="16"/>
      <w:lang w:val="ru-RU" w:eastAsia="ru-RU" w:bidi="ar-SA"/>
    </w:rPr>
  </w:style>
  <w:style w:type="paragraph" w:styleId="1090">
    <w:name w:val="Контракт-пункт"/>
    <w:basedOn w:val="924"/>
    <w:next w:val="1090"/>
    <w:link w:val="924"/>
    <w:pPr>
      <w:numPr>
        <w:ilvl w:val="1"/>
        <w:numId w:val="5"/>
      </w:numPr>
    </w:pPr>
  </w:style>
  <w:style w:type="character" w:styleId="1091">
    <w:name w:val="Контракт-раздел Знак Знак"/>
    <w:next w:val="1091"/>
    <w:link w:val="924"/>
    <w:rPr>
      <w:b/>
      <w:bCs/>
      <w:caps/>
      <w:smallCaps/>
      <w:sz w:val="24"/>
      <w:szCs w:val="24"/>
      <w:lang w:val="ru-RU" w:eastAsia="ru-RU" w:bidi="ar-SA"/>
    </w:rPr>
  </w:style>
  <w:style w:type="paragraph" w:styleId="1092">
    <w:name w:val="Текст примечания"/>
    <w:basedOn w:val="924"/>
    <w:next w:val="1092"/>
    <w:link w:val="1093"/>
    <w:pPr>
      <w:jc w:val="left"/>
    </w:pPr>
    <w:rPr>
      <w:sz w:val="20"/>
      <w:szCs w:val="20"/>
    </w:rPr>
  </w:style>
  <w:style w:type="character" w:styleId="1093">
    <w:name w:val="Текст примечания Знак"/>
    <w:basedOn w:val="934"/>
    <w:next w:val="1093"/>
    <w:link w:val="1092"/>
  </w:style>
  <w:style w:type="paragraph" w:styleId="1094">
    <w:name w:val="Тема примечания"/>
    <w:basedOn w:val="1092"/>
    <w:next w:val="1092"/>
    <w:link w:val="1095"/>
    <w:pPr>
      <w:jc w:val="both"/>
      <w:spacing w:line="360" w:lineRule="auto"/>
    </w:pPr>
    <w:rPr>
      <w:b/>
      <w:bCs/>
      <w:lang w:val="en-US" w:eastAsia="en-US"/>
    </w:rPr>
  </w:style>
  <w:style w:type="character" w:styleId="1095">
    <w:name w:val="Тема примечания Знак"/>
    <w:next w:val="1095"/>
    <w:link w:val="1094"/>
    <w:rPr>
      <w:b/>
      <w:bCs/>
    </w:rPr>
  </w:style>
  <w:style w:type="paragraph" w:styleId="1096">
    <w:name w:val="Контракт-раздел"/>
    <w:basedOn w:val="924"/>
    <w:next w:val="924"/>
    <w:link w:val="924"/>
    <w:pPr>
      <w:jc w:val="center"/>
      <w:keepNext/>
      <w:spacing w:before="360" w:after="120"/>
      <w:tabs>
        <w:tab w:val="left" w:pos="540" w:leader="none"/>
      </w:tabs>
      <w:outlineLvl w:val="3"/>
    </w:pPr>
    <w:rPr>
      <w:b/>
      <w:bCs/>
      <w:caps/>
      <w:smallCaps/>
    </w:rPr>
  </w:style>
  <w:style w:type="paragraph" w:styleId="1097">
    <w:name w:val="ConsPlusTitle"/>
    <w:next w:val="1097"/>
    <w:link w:val="924"/>
    <w:uiPriority w:val="99"/>
    <w:rPr>
      <w:b/>
      <w:bCs/>
      <w:sz w:val="22"/>
      <w:szCs w:val="22"/>
      <w:lang w:val="ru-RU" w:eastAsia="ru-RU" w:bidi="ar-SA"/>
    </w:rPr>
  </w:style>
  <w:style w:type="paragraph" w:styleId="1098">
    <w:name w:val="Знак Знак Знак"/>
    <w:basedOn w:val="924"/>
    <w:next w:val="1098"/>
    <w:link w:val="924"/>
    <w:pPr>
      <w:jc w:val="left"/>
      <w:spacing w:before="100" w:beforeAutospacing="1" w:after="100" w:afterAutospacing="1"/>
    </w:pPr>
    <w:rPr>
      <w:rFonts w:ascii="Tahoma" w:hAnsi="Tahoma"/>
      <w:sz w:val="20"/>
      <w:szCs w:val="20"/>
      <w:lang w:val="en-US" w:eastAsia="en-US"/>
    </w:rPr>
  </w:style>
  <w:style w:type="paragraph" w:styleId="1099">
    <w:name w:val="Head 9.2"/>
    <w:basedOn w:val="924"/>
    <w:next w:val="924"/>
    <w:link w:val="924"/>
    <w:pPr>
      <w:jc w:val="center"/>
    </w:pPr>
    <w:rPr>
      <w:b/>
      <w:bCs/>
    </w:rPr>
  </w:style>
  <w:style w:type="paragraph" w:styleId="1100">
    <w:name w:val="Head 9.1"/>
    <w:basedOn w:val="924"/>
    <w:next w:val="924"/>
    <w:link w:val="924"/>
    <w:pPr>
      <w:jc w:val="center"/>
      <w:keepNext/>
    </w:pPr>
    <w:rPr>
      <w:b/>
      <w:lang w:eastAsia="en-US"/>
    </w:rPr>
  </w:style>
  <w:style w:type="paragraph" w:styleId="1101">
    <w:name w:val="stylebodytextjustifiedbefore5ptafter5ptkernat1"/>
    <w:basedOn w:val="924"/>
    <w:next w:val="1101"/>
    <w:link w:val="924"/>
    <w:pPr>
      <w:numPr>
        <w:ilvl w:val="0"/>
        <w:numId w:val="18"/>
      </w:numPr>
      <w:spacing w:before="100" w:after="100"/>
    </w:pPr>
  </w:style>
  <w:style w:type="paragraph" w:styleId="1102">
    <w:name w:val="Список 5"/>
    <w:basedOn w:val="924"/>
    <w:next w:val="1102"/>
    <w:link w:val="924"/>
    <w:pPr>
      <w:contextualSpacing/>
      <w:ind w:left="1415" w:hanging="283"/>
    </w:pPr>
  </w:style>
  <w:style w:type="paragraph" w:styleId="1103">
    <w:name w:val="_Абзац"/>
    <w:basedOn w:val="924"/>
    <w:next w:val="1103"/>
    <w:link w:val="924"/>
    <w:pPr>
      <w:numPr>
        <w:ilvl w:val="4"/>
        <w:numId w:val="19"/>
      </w:numPr>
      <w:ind w:right="284"/>
      <w:spacing w:line="360" w:lineRule="auto"/>
      <w:outlineLvl w:val="4"/>
    </w:pPr>
    <w:rPr>
      <w:rFonts w:ascii="Arial" w:hAnsi="Arial" w:cs="Arial"/>
      <w:sz w:val="20"/>
      <w:szCs w:val="20"/>
    </w:rPr>
  </w:style>
  <w:style w:type="paragraph" w:styleId="1104">
    <w:name w:val="_Подпункт"/>
    <w:basedOn w:val="924"/>
    <w:next w:val="1104"/>
    <w:link w:val="924"/>
    <w:pPr>
      <w:numPr>
        <w:ilvl w:val="3"/>
        <w:numId w:val="19"/>
      </w:numPr>
      <w:ind w:right="284" w:firstLine="0"/>
      <w:spacing w:before="60" w:line="360" w:lineRule="auto"/>
      <w:outlineLvl w:val="3"/>
    </w:pPr>
    <w:rPr>
      <w:rFonts w:ascii="Arial" w:hAnsi="Arial" w:cs="Arial"/>
      <w:sz w:val="20"/>
      <w:szCs w:val="20"/>
    </w:rPr>
  </w:style>
  <w:style w:type="paragraph" w:styleId="1105">
    <w:name w:val="_Подраздел"/>
    <w:basedOn w:val="924"/>
    <w:next w:val="924"/>
    <w:link w:val="924"/>
    <w:pPr>
      <w:numPr>
        <w:ilvl w:val="1"/>
        <w:numId w:val="19"/>
      </w:numPr>
      <w:ind w:right="284" w:firstLine="0"/>
      <w:keepNext/>
      <w:spacing w:before="120" w:after="120" w:line="360" w:lineRule="auto"/>
      <w:outlineLvl w:val="1"/>
    </w:pPr>
    <w:rPr>
      <w:rFonts w:ascii="Arial" w:hAnsi="Arial" w:cs="Arial"/>
      <w:sz w:val="20"/>
      <w:szCs w:val="20"/>
    </w:rPr>
  </w:style>
  <w:style w:type="paragraph" w:styleId="1106">
    <w:name w:val="_Пункт"/>
    <w:basedOn w:val="1105"/>
    <w:next w:val="924"/>
    <w:link w:val="924"/>
    <w:pPr>
      <w:numPr>
        <w:ilvl w:val="2"/>
        <w:numId w:val="19"/>
      </w:numPr>
      <w:ind w:firstLine="0"/>
      <w:outlineLvl w:val="2"/>
    </w:pPr>
  </w:style>
  <w:style w:type="paragraph" w:styleId="1107">
    <w:name w:val="_Раздел"/>
    <w:basedOn w:val="924"/>
    <w:next w:val="1105"/>
    <w:link w:val="924"/>
    <w:pPr>
      <w:numPr>
        <w:ilvl w:val="0"/>
        <w:numId w:val="19"/>
      </w:numPr>
      <w:ind w:right="284"/>
      <w:jc w:val="left"/>
      <w:keepNext/>
      <w:pageBreakBefore/>
      <w:spacing w:before="120" w:after="120"/>
      <w:outlineLvl w:val="0"/>
    </w:pPr>
    <w:rPr>
      <w:rFonts w:ascii="Arial" w:hAnsi="Arial" w:cs="Arial"/>
      <w:sz w:val="28"/>
      <w:szCs w:val="20"/>
    </w:rPr>
  </w:style>
  <w:style w:type="character" w:styleId="1108">
    <w:name w:val="Знак сноски"/>
    <w:next w:val="1108"/>
    <w:link w:val="924"/>
    <w:rPr>
      <w:vertAlign w:val="superscript"/>
    </w:rPr>
  </w:style>
  <w:style w:type="paragraph" w:styleId="1109">
    <w:name w:val="Нормальный"/>
    <w:next w:val="1109"/>
    <w:link w:val="924"/>
    <w:pPr>
      <w:widowControl w:val="off"/>
    </w:pPr>
    <w:rPr>
      <w:lang w:val="ru-RU" w:eastAsia="ru-RU" w:bidi="ar-SA"/>
    </w:rPr>
  </w:style>
  <w:style w:type="paragraph" w:styleId="1110">
    <w:name w:val="ТТ список 1"/>
    <w:basedOn w:val="924"/>
    <w:next w:val="1110"/>
    <w:link w:val="924"/>
    <w:pPr>
      <w:numPr>
        <w:ilvl w:val="0"/>
        <w:numId w:val="20"/>
      </w:numPr>
      <w:jc w:val="left"/>
      <w:keepLines/>
      <w:keepNext/>
      <w:spacing w:before="240" w:after="120"/>
    </w:pPr>
    <w:rPr>
      <w:b/>
      <w:szCs w:val="20"/>
    </w:rPr>
  </w:style>
  <w:style w:type="paragraph" w:styleId="1111">
    <w:name w:val="ТТ список 2"/>
    <w:basedOn w:val="924"/>
    <w:next w:val="1111"/>
    <w:link w:val="924"/>
    <w:pPr>
      <w:numPr>
        <w:ilvl w:val="1"/>
        <w:numId w:val="20"/>
      </w:numPr>
      <w:jc w:val="left"/>
      <w:keepLines/>
      <w:keepNext/>
      <w:spacing w:before="120" w:after="60"/>
    </w:pPr>
    <w:rPr>
      <w:b/>
      <w:i/>
    </w:rPr>
  </w:style>
  <w:style w:type="paragraph" w:styleId="1112">
    <w:name w:val="ТТ список 3"/>
    <w:basedOn w:val="924"/>
    <w:next w:val="1112"/>
    <w:link w:val="924"/>
    <w:pPr>
      <w:numPr>
        <w:ilvl w:val="2"/>
        <w:numId w:val="21"/>
      </w:numPr>
      <w:keepLines/>
      <w:spacing w:before="60"/>
    </w:pPr>
  </w:style>
  <w:style w:type="paragraph" w:styleId="1113">
    <w:name w:val="ТТ список 4"/>
    <w:basedOn w:val="1112"/>
    <w:next w:val="1113"/>
    <w:link w:val="924"/>
    <w:pPr>
      <w:numPr>
        <w:ilvl w:val="3"/>
        <w:numId w:val="20"/>
      </w:numPr>
      <w:ind w:right="141"/>
      <w:keepLines w:val="0"/>
    </w:pPr>
  </w:style>
  <w:style w:type="paragraph" w:styleId="1114">
    <w:name w:val="ConsNonformat"/>
    <w:next w:val="1114"/>
    <w:link w:val="924"/>
    <w:rPr>
      <w:rFonts w:ascii="Courier New" w:hAnsi="Courier New" w:cs="Courier New"/>
      <w:lang w:val="ru-RU" w:eastAsia="ru-RU" w:bidi="ar-SA"/>
    </w:rPr>
  </w:style>
  <w:style w:type="paragraph" w:styleId="1115">
    <w:name w:val=" Знак Знак Знак"/>
    <w:basedOn w:val="924"/>
    <w:next w:val="1115"/>
    <w:link w:val="924"/>
    <w:pPr>
      <w:jc w:val="left"/>
      <w:spacing w:before="100" w:beforeAutospacing="1" w:after="100" w:afterAutospacing="1"/>
    </w:pPr>
    <w:rPr>
      <w:rFonts w:ascii="Tahoma" w:hAnsi="Tahoma"/>
      <w:sz w:val="20"/>
      <w:szCs w:val="20"/>
      <w:lang w:val="en-US" w:eastAsia="en-US"/>
    </w:rPr>
  </w:style>
  <w:style w:type="character" w:styleId="1116">
    <w:name w:val="Normal Знак"/>
    <w:next w:val="1116"/>
    <w:link w:val="1036"/>
    <w:rPr>
      <w:sz w:val="24"/>
      <w:lang w:val="ru-RU" w:eastAsia="ru-RU" w:bidi="ar-SA"/>
    </w:rPr>
  </w:style>
  <w:style w:type="paragraph" w:styleId="1117">
    <w:name w:val=" Знак1 Знак Знак Знак Знак Знак Знак Знак Знак Знак"/>
    <w:basedOn w:val="924"/>
    <w:next w:val="926"/>
    <w:link w:val="924"/>
    <w:pPr>
      <w:jc w:val="left"/>
      <w:spacing w:after="160" w:line="240" w:lineRule="exact"/>
    </w:pPr>
    <w:rPr>
      <w:szCs w:val="20"/>
      <w:lang w:val="en-US" w:eastAsia="en-US"/>
    </w:rPr>
  </w:style>
  <w:style w:type="paragraph" w:styleId="1118">
    <w:name w:val="Îáû÷íûé"/>
    <w:next w:val="1118"/>
    <w:link w:val="924"/>
    <w:rPr>
      <w:lang w:val="ru-RU" w:eastAsia="ru-RU" w:bidi="ar-SA"/>
    </w:rPr>
  </w:style>
  <w:style w:type="paragraph" w:styleId="1119">
    <w:name w:val="СТИЛЬ 1"/>
    <w:next w:val="1119"/>
    <w:link w:val="924"/>
    <w:pPr>
      <w:numPr>
        <w:ilvl w:val="0"/>
        <w:numId w:val="22"/>
      </w:numPr>
      <w:jc w:val="both"/>
      <w:spacing w:before="240" w:after="120"/>
    </w:pPr>
    <w:rPr>
      <w:b/>
      <w:sz w:val="28"/>
      <w:szCs w:val="24"/>
      <w:lang w:val="ru-RU" w:eastAsia="ru-RU" w:bidi="ar-SA"/>
    </w:rPr>
  </w:style>
  <w:style w:type="paragraph" w:styleId="1120">
    <w:name w:val="СТИЛЬ 2"/>
    <w:basedOn w:val="1119"/>
    <w:next w:val="1120"/>
    <w:link w:val="924"/>
    <w:pPr>
      <w:numPr>
        <w:ilvl w:val="1"/>
        <w:numId w:val="22"/>
      </w:numPr>
    </w:pPr>
    <w:rPr>
      <w:b w:val="0"/>
      <w:szCs w:val="28"/>
    </w:rPr>
  </w:style>
  <w:style w:type="paragraph" w:styleId="1121">
    <w:name w:val="СТИЛЬ 3"/>
    <w:basedOn w:val="924"/>
    <w:next w:val="1121"/>
    <w:link w:val="924"/>
    <w:pPr>
      <w:numPr>
        <w:ilvl w:val="2"/>
        <w:numId w:val="22"/>
      </w:numPr>
      <w:spacing w:before="120" w:after="120"/>
    </w:pPr>
    <w:rPr>
      <w:sz w:val="28"/>
    </w:rPr>
  </w:style>
  <w:style w:type="paragraph" w:styleId="1122">
    <w:name w:val="Tnd_Раздел"/>
    <w:basedOn w:val="924"/>
    <w:next w:val="1122"/>
    <w:link w:val="924"/>
    <w:pPr>
      <w:jc w:val="left"/>
    </w:pPr>
    <w:rPr>
      <w:rFonts w:ascii="Arial" w:hAnsi="Arial" w:cs="Arial"/>
      <w:b/>
      <w:bCs/>
      <w:caps/>
      <w:sz w:val="20"/>
      <w:szCs w:val="20"/>
    </w:rPr>
  </w:style>
  <w:style w:type="character" w:styleId="1123">
    <w:name w:val="Строгий"/>
    <w:next w:val="1123"/>
    <w:link w:val="924"/>
    <w:uiPriority w:val="99"/>
    <w:qFormat/>
    <w:rPr>
      <w:b/>
      <w:bCs/>
    </w:rPr>
  </w:style>
  <w:style w:type="character" w:styleId="1124">
    <w:name w:val="Font Style17"/>
    <w:next w:val="1124"/>
    <w:link w:val="924"/>
    <w:rPr>
      <w:rFonts w:ascii="MS Reference Sans Serif" w:hAnsi="MS Reference Sans Serif" w:cs="MS Reference Sans Serif"/>
      <w:b/>
      <w:bCs/>
      <w:sz w:val="16"/>
      <w:szCs w:val="16"/>
    </w:rPr>
  </w:style>
  <w:style w:type="character" w:styleId="1125">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25"/>
    <w:link w:val="924"/>
    <w:rPr>
      <w:b/>
      <w:sz w:val="36"/>
    </w:rPr>
  </w:style>
  <w:style w:type="paragraph" w:styleId="1126">
    <w:name w:val="Основной текст с отступом 32"/>
    <w:basedOn w:val="924"/>
    <w:next w:val="1126"/>
    <w:link w:val="924"/>
    <w:pPr>
      <w:ind w:left="283"/>
      <w:jc w:val="left"/>
      <w:spacing w:after="120"/>
    </w:pPr>
    <w:rPr>
      <w:rFonts w:eastAsia="Calibri"/>
      <w:sz w:val="16"/>
      <w:szCs w:val="16"/>
      <w:lang w:eastAsia="ar-SA"/>
    </w:rPr>
  </w:style>
  <w:style w:type="character" w:styleId="1127">
    <w:name w:val="Font Style18"/>
    <w:next w:val="1127"/>
    <w:link w:val="924"/>
    <w:rPr>
      <w:rFonts w:ascii="MS Reference Sans Serif" w:hAnsi="MS Reference Sans Serif" w:cs="MS Reference Sans Serif"/>
      <w:sz w:val="16"/>
      <w:szCs w:val="16"/>
    </w:rPr>
  </w:style>
  <w:style w:type="character" w:styleId="1128">
    <w:name w:val="Font Style15"/>
    <w:next w:val="1128"/>
    <w:link w:val="924"/>
    <w:rPr>
      <w:rFonts w:ascii="MS Reference Sans Serif" w:hAnsi="MS Reference Sans Serif" w:cs="MS Reference Sans Serif"/>
      <w:b/>
      <w:bCs/>
      <w:sz w:val="20"/>
      <w:szCs w:val="20"/>
    </w:rPr>
  </w:style>
  <w:style w:type="paragraph" w:styleId="1129">
    <w:name w:val="Style5"/>
    <w:basedOn w:val="924"/>
    <w:next w:val="1129"/>
    <w:link w:val="924"/>
    <w:pPr>
      <w:ind w:hanging="226"/>
      <w:spacing w:line="232" w:lineRule="exact"/>
      <w:widowControl w:val="off"/>
    </w:pPr>
    <w:rPr>
      <w:rFonts w:ascii="MS Reference Sans Serif" w:hAnsi="MS Reference Sans Serif" w:cs="MS Reference Sans Serif"/>
    </w:rPr>
  </w:style>
  <w:style w:type="paragraph" w:styleId="1130">
    <w:name w:val="Style12"/>
    <w:basedOn w:val="924"/>
    <w:next w:val="1130"/>
    <w:link w:val="924"/>
    <w:pPr>
      <w:ind w:hanging="341"/>
      <w:jc w:val="left"/>
      <w:spacing w:line="235" w:lineRule="exact"/>
      <w:widowControl w:val="off"/>
    </w:pPr>
    <w:rPr>
      <w:rFonts w:ascii="MS Reference Sans Serif" w:hAnsi="MS Reference Sans Serif" w:cs="MS Reference Sans Serif"/>
    </w:rPr>
  </w:style>
  <w:style w:type="paragraph" w:styleId="1131">
    <w:name w:val="Style7"/>
    <w:basedOn w:val="924"/>
    <w:next w:val="1131"/>
    <w:link w:val="924"/>
    <w:pPr>
      <w:jc w:val="left"/>
      <w:widowControl w:val="off"/>
    </w:pPr>
    <w:rPr>
      <w:rFonts w:ascii="MS Reference Sans Serif" w:hAnsi="MS Reference Sans Serif" w:cs="MS Reference Sans Serif"/>
    </w:rPr>
  </w:style>
  <w:style w:type="paragraph" w:styleId="1132">
    <w:name w:val="xl24"/>
    <w:basedOn w:val="924"/>
    <w:next w:val="1132"/>
    <w:link w:val="924"/>
    <w:pPr>
      <w:jc w:val="center"/>
      <w:spacing w:before="100" w:after="100"/>
    </w:pPr>
    <w:rPr>
      <w:szCs w:val="20"/>
    </w:rPr>
  </w:style>
  <w:style w:type="character" w:styleId="1133">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33"/>
    <w:link w:val="924"/>
    <w:rPr>
      <w:b/>
      <w:sz w:val="36"/>
    </w:rPr>
  </w:style>
  <w:style w:type="paragraph" w:styleId="1134">
    <w:name w:val="Без интервала"/>
    <w:next w:val="1134"/>
    <w:link w:val="924"/>
    <w:uiPriority w:val="1"/>
    <w:qFormat/>
    <w:rPr>
      <w:rFonts w:ascii="Calibri" w:hAnsi="Calibri"/>
      <w:sz w:val="22"/>
      <w:szCs w:val="22"/>
      <w:lang w:val="ru-RU" w:eastAsia="ru-RU" w:bidi="ar-SA"/>
    </w:rPr>
  </w:style>
  <w:style w:type="character" w:styleId="1135">
    <w:name w:val="Название Знак"/>
    <w:next w:val="1135"/>
    <w:link w:val="924"/>
    <w:rPr>
      <w:rFonts w:ascii="Monotype Corsiva" w:hAnsi="Monotype Corsiva" w:cs="Monotype Corsiva"/>
      <w:b/>
      <w:bCs/>
      <w:sz w:val="28"/>
      <w:szCs w:val="28"/>
      <w:lang w:val="ru-RU" w:eastAsia="ru-RU" w:bidi="ar-SA"/>
    </w:rPr>
  </w:style>
  <w:style w:type="paragraph" w:styleId="1136">
    <w:name w:val="Стиль 10 пт Первая строка:  0 см"/>
    <w:basedOn w:val="924"/>
    <w:next w:val="1136"/>
    <w:link w:val="924"/>
    <w:rPr>
      <w:rFonts w:ascii="Monotype Corsiva" w:hAnsi="Monotype Corsiva" w:cs="Monotype Corsiva"/>
    </w:rPr>
  </w:style>
  <w:style w:type="paragraph" w:styleId="1137">
    <w:name w:val=" Char"/>
    <w:basedOn w:val="924"/>
    <w:next w:val="1137"/>
    <w:link w:val="924"/>
    <w:pPr>
      <w:jc w:val="left"/>
      <w:keepLines/>
      <w:spacing w:after="160" w:line="240" w:lineRule="exact"/>
    </w:pPr>
    <w:rPr>
      <w:rFonts w:ascii="Verdana" w:hAnsi="Verdana" w:eastAsia="MS Mincho" w:cs="Franklin Gothic Book"/>
      <w:sz w:val="20"/>
      <w:szCs w:val="20"/>
      <w:lang w:val="en-US" w:eastAsia="en-US"/>
    </w:rPr>
  </w:style>
  <w:style w:type="paragraph" w:styleId="1138">
    <w:name w:val="Обычный + 11"/>
    <w:basedOn w:val="924"/>
    <w:next w:val="1138"/>
    <w:link w:val="924"/>
    <w:pPr>
      <w:ind w:left="360" w:hanging="360"/>
    </w:pPr>
  </w:style>
  <w:style w:type="paragraph" w:styleId="1139">
    <w:name w:val="Обычный + 11 пт"/>
    <w:basedOn w:val="1138"/>
    <w:next w:val="1139"/>
    <w:link w:val="924"/>
  </w:style>
  <w:style w:type="paragraph" w:styleId="1140">
    <w:name w:val="Обычный без отступа"/>
    <w:basedOn w:val="924"/>
    <w:next w:val="1140"/>
    <w:link w:val="924"/>
    <w:pPr>
      <w:jc w:val="left"/>
      <w:widowControl w:val="off"/>
    </w:pPr>
    <w:rPr>
      <w:rFonts w:eastAsia="Lucida Sans Unicode" w:cs="Mangal"/>
      <w:szCs w:val="20"/>
      <w:lang w:eastAsia="hi-IN" w:bidi="hi-IN"/>
    </w:rPr>
  </w:style>
  <w:style w:type="paragraph" w:styleId="1141">
    <w:name w:val="Указатель 1"/>
    <w:basedOn w:val="924"/>
    <w:next w:val="924"/>
    <w:link w:val="924"/>
    <w:semiHidden/>
    <w:pPr>
      <w:ind w:left="240" w:hanging="240"/>
    </w:pPr>
  </w:style>
  <w:style w:type="paragraph" w:styleId="1142">
    <w:name w:val="Указатель"/>
    <w:basedOn w:val="1136"/>
    <w:next w:val="1141"/>
    <w:link w:val="924"/>
    <w:pPr>
      <w:jc w:val="left"/>
    </w:pPr>
  </w:style>
  <w:style w:type="paragraph" w:styleId="1143">
    <w:name w:val="Абзац списка,Bullet List,FooterText,numbered,Paragraphe de liste1,lp1"/>
    <w:basedOn w:val="924"/>
    <w:next w:val="1143"/>
    <w:link w:val="1158"/>
    <w:uiPriority w:val="34"/>
    <w:qFormat/>
    <w:pPr>
      <w:ind w:left="720" w:firstLine="709"/>
      <w:jc w:val="left"/>
    </w:pPr>
    <w:rPr>
      <w:rFonts w:ascii="Monotype Corsiva" w:hAnsi="Monotype Corsiva" w:cs="Monotype Corsiva"/>
      <w:sz w:val="28"/>
      <w:szCs w:val="28"/>
      <w:lang w:eastAsia="en-US"/>
    </w:rPr>
  </w:style>
  <w:style w:type="paragraph" w:styleId="1144">
    <w:name w:val="List Paragraph"/>
    <w:basedOn w:val="924"/>
    <w:next w:val="1144"/>
    <w:link w:val="924"/>
    <w:pPr>
      <w:ind w:left="720" w:firstLine="709"/>
      <w:jc w:val="left"/>
    </w:pPr>
    <w:rPr>
      <w:rFonts w:ascii="Monotype Corsiva" w:hAnsi="Monotype Corsiva" w:cs="Monotype Corsiva"/>
      <w:sz w:val="28"/>
      <w:szCs w:val="28"/>
      <w:lang w:eastAsia="en-US"/>
    </w:rPr>
  </w:style>
  <w:style w:type="paragraph" w:styleId="1145">
    <w:name w:val="Default"/>
    <w:next w:val="1145"/>
    <w:link w:val="924"/>
    <w:rPr>
      <w:color w:val="000000"/>
      <w:sz w:val="24"/>
      <w:szCs w:val="24"/>
      <w:lang w:val="ru-RU" w:eastAsia="ru-RU" w:bidi="ar-SA"/>
    </w:rPr>
  </w:style>
  <w:style w:type="character" w:styleId="1146">
    <w:name w:val="Стиль3 Знак Знак Знак"/>
    <w:next w:val="1146"/>
    <w:link w:val="1049"/>
    <w:rPr>
      <w:sz w:val="24"/>
      <w:lang w:val="ru-RU" w:eastAsia="ru-RU" w:bidi="ar-SA"/>
    </w:rPr>
  </w:style>
  <w:style w:type="character" w:styleId="1147">
    <w:name w:val="Footnote Text Char Знак Знак Знак,Footnote Text Char Знак Знак1,Footnote Text Char Знак Знак Знак Знак Знак Знак"/>
    <w:basedOn w:val="934"/>
    <w:next w:val="1147"/>
    <w:link w:val="924"/>
    <w:semiHidden/>
  </w:style>
  <w:style w:type="paragraph" w:styleId="1148">
    <w:name w:val="No Spacing"/>
    <w:next w:val="1148"/>
    <w:link w:val="924"/>
    <w:rPr>
      <w:rFonts w:eastAsia="Calibri"/>
      <w:sz w:val="18"/>
      <w:szCs w:val="18"/>
      <w:lang w:val="ru-RU" w:eastAsia="ru-RU" w:bidi="ar-SA"/>
    </w:rPr>
  </w:style>
  <w:style w:type="paragraph" w:styleId="1149">
    <w:name w:val="14"/>
    <w:basedOn w:val="924"/>
    <w:next w:val="1149"/>
    <w:link w:val="924"/>
    <w:pPr>
      <w:jc w:val="left"/>
      <w:spacing w:before="120" w:after="240"/>
    </w:pPr>
    <w:rPr>
      <w:b/>
      <w:bCs/>
      <w:sz w:val="28"/>
      <w:szCs w:val="28"/>
    </w:rPr>
  </w:style>
  <w:style w:type="paragraph" w:styleId="1150">
    <w:name w:val="Без интервала1"/>
    <w:next w:val="1150"/>
    <w:link w:val="924"/>
    <w:rPr>
      <w:sz w:val="18"/>
      <w:szCs w:val="18"/>
      <w:lang w:val="ru-RU" w:eastAsia="ru-RU" w:bidi="ar-SA"/>
    </w:rPr>
  </w:style>
  <w:style w:type="paragraph" w:styleId="1151">
    <w:name w:val="Схема документа"/>
    <w:basedOn w:val="924"/>
    <w:next w:val="1151"/>
    <w:link w:val="924"/>
    <w:semiHidden/>
    <w:pPr>
      <w:jc w:val="left"/>
      <w:shd w:val="clear" w:color="auto" w:fill="000080"/>
    </w:pPr>
    <w:rPr>
      <w:rFonts w:ascii="Tahoma" w:hAnsi="Tahoma" w:cs="Tahoma"/>
      <w:color w:val="ff0000"/>
      <w:sz w:val="20"/>
      <w:szCs w:val="20"/>
    </w:rPr>
  </w:style>
  <w:style w:type="paragraph" w:styleId="1152">
    <w:name w:val="western"/>
    <w:basedOn w:val="924"/>
    <w:next w:val="1152"/>
    <w:link w:val="924"/>
    <w:pPr>
      <w:jc w:val="left"/>
      <w:spacing w:before="100" w:beforeAutospacing="1" w:after="100" w:afterAutospacing="1"/>
    </w:pPr>
    <w:rPr>
      <w:color w:val="ff0000"/>
    </w:rPr>
  </w:style>
  <w:style w:type="character" w:styleId="1153">
    <w:name w:val="apple-converted-space"/>
    <w:basedOn w:val="934"/>
    <w:next w:val="1153"/>
    <w:link w:val="924"/>
  </w:style>
  <w:style w:type="character" w:styleId="1154">
    <w:name w:val="highlight"/>
    <w:basedOn w:val="934"/>
    <w:next w:val="1154"/>
    <w:link w:val="924"/>
  </w:style>
  <w:style w:type="character" w:styleId="1155">
    <w:name w:val="application"/>
    <w:basedOn w:val="934"/>
    <w:next w:val="1155"/>
    <w:link w:val="924"/>
  </w:style>
  <w:style w:type="character" w:styleId="1156">
    <w:name w:val="Название книги"/>
    <w:next w:val="1156"/>
    <w:link w:val="924"/>
    <w:qFormat/>
    <w:rPr>
      <w:b/>
      <w:bCs/>
      <w:smallCaps/>
      <w:spacing w:val="5"/>
    </w:rPr>
  </w:style>
  <w:style w:type="character" w:styleId="1157">
    <w:name w:val="apple-style-span"/>
    <w:next w:val="1157"/>
    <w:link w:val="924"/>
  </w:style>
  <w:style w:type="character" w:styleId="1158">
    <w:name w:val="Абзац списка Знак,Bullet List Знак,FooterText Знак,numbered Знак,Paragraphe de liste1 Знак,lp1 Знак"/>
    <w:next w:val="1158"/>
    <w:link w:val="1143"/>
    <w:rPr>
      <w:rFonts w:ascii="Monotype Corsiva" w:hAnsi="Monotype Corsiva" w:cs="Monotype Corsiva"/>
      <w:sz w:val="28"/>
      <w:szCs w:val="28"/>
      <w:lang w:val="ru-RU" w:eastAsia="en-US" w:bidi="ar-SA"/>
    </w:rPr>
  </w:style>
  <w:style w:type="paragraph" w:styleId="1159">
    <w:name w:val="PEA"/>
    <w:next w:val="1159"/>
    <w:link w:val="924"/>
    <w:pPr>
      <w:ind w:firstLine="720"/>
      <w:widowControl w:val="off"/>
    </w:pPr>
    <w:rPr>
      <w:rFonts w:ascii="Arial" w:hAnsi="Arial" w:cs="Arial"/>
      <w:lang w:val="ru-RU" w:eastAsia="ru-RU" w:bidi="ar-SA"/>
    </w:rPr>
  </w:style>
  <w:style w:type="paragraph" w:styleId="1160">
    <w:name w:val="consplusnonformat"/>
    <w:basedOn w:val="924"/>
    <w:next w:val="1160"/>
    <w:link w:val="924"/>
    <w:pPr>
      <w:jc w:val="left"/>
    </w:pPr>
    <w:rPr>
      <w:rFonts w:ascii="Courier New" w:hAnsi="Courier New" w:eastAsia="Calibri" w:cs="Courier New"/>
      <w:sz w:val="20"/>
      <w:szCs w:val="20"/>
    </w:rPr>
  </w:style>
  <w:style w:type="paragraph" w:styleId="1161">
    <w:name w:val="font5"/>
    <w:basedOn w:val="924"/>
    <w:next w:val="1161"/>
    <w:link w:val="924"/>
    <w:pPr>
      <w:jc w:val="left"/>
      <w:spacing w:before="100" w:beforeAutospacing="1" w:after="100" w:afterAutospacing="1"/>
    </w:pPr>
    <w:rPr>
      <w:rFonts w:ascii="Arial" w:hAnsi="Arial" w:cs="Arial"/>
      <w:i/>
      <w:iCs/>
      <w:sz w:val="20"/>
      <w:szCs w:val="20"/>
    </w:rPr>
  </w:style>
  <w:style w:type="paragraph" w:styleId="1162">
    <w:name w:val="xl63"/>
    <w:basedOn w:val="924"/>
    <w:next w:val="1162"/>
    <w:link w:val="924"/>
    <w:pPr>
      <w:jc w:val="left"/>
      <w:spacing w:before="100" w:beforeAutospacing="1" w:after="100" w:afterAutospacing="1"/>
    </w:pPr>
    <w:rPr>
      <w:rFonts w:ascii="Arial" w:hAnsi="Arial" w:cs="Arial"/>
    </w:rPr>
  </w:style>
  <w:style w:type="paragraph" w:styleId="1163">
    <w:name w:val="xl64"/>
    <w:basedOn w:val="924"/>
    <w:next w:val="1163"/>
    <w:link w:val="924"/>
    <w:pPr>
      <w:jc w:val="center"/>
      <w:spacing w:before="100" w:beforeAutospacing="1" w:after="100" w:afterAutospacing="1"/>
    </w:pPr>
    <w:rPr>
      <w:rFonts w:ascii="Arial" w:hAnsi="Arial" w:cs="Arial"/>
    </w:rPr>
  </w:style>
  <w:style w:type="paragraph" w:styleId="1164">
    <w:name w:val="xl65"/>
    <w:basedOn w:val="924"/>
    <w:next w:val="1164"/>
    <w:link w:val="924"/>
    <w:pPr>
      <w:jc w:val="left"/>
      <w:spacing w:before="100" w:beforeAutospacing="1" w:after="100" w:afterAutospacing="1"/>
    </w:pPr>
    <w:rPr>
      <w:rFonts w:ascii="Arial" w:hAnsi="Arial" w:cs="Arial"/>
    </w:rPr>
  </w:style>
  <w:style w:type="paragraph" w:styleId="1165">
    <w:name w:val="xl66"/>
    <w:basedOn w:val="924"/>
    <w:next w:val="1165"/>
    <w:link w:val="924"/>
    <w:pPr>
      <w:jc w:val="center"/>
      <w:spacing w:before="100" w:beforeAutospacing="1" w:after="100" w:afterAutospacing="1"/>
    </w:pPr>
    <w:rPr>
      <w:rFonts w:ascii="Arial" w:hAnsi="Arial" w:cs="Arial"/>
    </w:rPr>
  </w:style>
  <w:style w:type="paragraph" w:styleId="1166">
    <w:name w:val="xl67"/>
    <w:basedOn w:val="924"/>
    <w:next w:val="1166"/>
    <w:link w:val="924"/>
    <w:pPr>
      <w:jc w:val="right"/>
      <w:spacing w:before="100" w:beforeAutospacing="1" w:after="100" w:afterAutospacing="1"/>
    </w:pPr>
    <w:rPr>
      <w:rFonts w:ascii="Arial" w:hAnsi="Arial" w:cs="Arial"/>
    </w:rPr>
  </w:style>
  <w:style w:type="paragraph" w:styleId="1167">
    <w:name w:val="xl68"/>
    <w:basedOn w:val="924"/>
    <w:next w:val="1167"/>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8">
    <w:name w:val="xl69"/>
    <w:basedOn w:val="924"/>
    <w:next w:val="1168"/>
    <w:link w:val="92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9">
    <w:name w:val="xl70"/>
    <w:basedOn w:val="924"/>
    <w:next w:val="1169"/>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0">
    <w:name w:val="xl71"/>
    <w:basedOn w:val="924"/>
    <w:next w:val="1170"/>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1">
    <w:name w:val="xl72"/>
    <w:basedOn w:val="924"/>
    <w:next w:val="1171"/>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2">
    <w:name w:val="xl73"/>
    <w:basedOn w:val="924"/>
    <w:next w:val="1172"/>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73">
    <w:name w:val="Сетка таблицы светлая"/>
    <w:basedOn w:val="935"/>
    <w:next w:val="1173"/>
    <w:link w:val="924"/>
    <w:rPr>
      <w:rFonts w:ascii="Calibri" w:hAnsi="Calibri" w:eastAsia="Calibri"/>
    </w:rPr>
    <w:tblPr/>
  </w:style>
  <w:style w:type="character" w:styleId="1174">
    <w:name w:val="Выделение"/>
    <w:next w:val="1174"/>
    <w:link w:val="924"/>
    <w:qFormat/>
    <w:rPr>
      <w:i/>
      <w:iCs/>
    </w:rPr>
  </w:style>
  <w:style w:type="numbering" w:styleId="1175">
    <w:name w:val="Нет списка1"/>
    <w:next w:val="936"/>
    <w:link w:val="924"/>
    <w:semiHidden/>
    <w:unhideWhenUsed/>
  </w:style>
  <w:style w:type="character" w:styleId="1176">
    <w:name w:val="ConsPlusNormal Знак"/>
    <w:next w:val="1176"/>
    <w:link w:val="1045"/>
    <w:uiPriority w:val="99"/>
    <w:rPr>
      <w:rFonts w:ascii="Arial" w:hAnsi="Arial" w:cs="Arial"/>
      <w:lang w:val="ru-RU" w:eastAsia="ru-RU" w:bidi="ar-SA"/>
    </w:rPr>
  </w:style>
  <w:style w:type="paragraph" w:styleId="1177">
    <w:name w:val="headertext"/>
    <w:basedOn w:val="924"/>
    <w:next w:val="1177"/>
    <w:link w:val="924"/>
    <w:pPr>
      <w:jc w:val="left"/>
      <w:spacing w:before="100" w:beforeAutospacing="1" w:after="100" w:afterAutospacing="1"/>
    </w:pPr>
  </w:style>
  <w:style w:type="character" w:styleId="1178" w:default="1">
    <w:name w:val="Default Paragraph Font"/>
    <w:uiPriority w:val="1"/>
    <w:semiHidden/>
    <w:unhideWhenUsed/>
  </w:style>
  <w:style w:type="numbering" w:styleId="1179" w:default="1">
    <w:name w:val="No List"/>
    <w:uiPriority w:val="99"/>
    <w:semiHidden/>
    <w:unhideWhenUsed/>
  </w:style>
  <w:style w:type="table" w:styleId="1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Белова Инна Николаевна</cp:lastModifiedBy>
  <cp:revision>286</cp:revision>
  <dcterms:created xsi:type="dcterms:W3CDTF">2016-04-14T06:45:00Z</dcterms:created>
  <dcterms:modified xsi:type="dcterms:W3CDTF">2026-08-28T12:41:00Z</dcterms:modified>
  <cp:version>983040</cp:version>
</cp:coreProperties>
</file>