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ДОГОВОР №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г. Кемерово                                                                                                              «  » _______ 2026 г.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ind w:firstLine="567"/>
        <w:jc w:val="both"/>
        <w:rPr>
          <w:sz w:val="22"/>
          <w:szCs w:val="22"/>
        </w:rPr>
      </w:pPr>
      <w:r>
        <w:rPr>
          <w:b w:val="false"/>
          <w:bCs w:val="false"/>
          <w:sz w:val="24"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КПССЗ),</w:t>
      </w:r>
      <w:r>
        <w:rPr>
          <w:sz w:val="24"/>
          <w:szCs w:val="24"/>
        </w:rPr>
        <w:t xml:space="preserve"> именуемое в дальнейшем «</w:t>
      </w:r>
      <w:r>
        <w:rPr>
          <w:b/>
          <w:bCs/>
          <w:sz w:val="24"/>
          <w:szCs w:val="24"/>
        </w:rPr>
        <w:t>Заказчик»</w:t>
      </w:r>
      <w:r>
        <w:rPr>
          <w:sz w:val="24"/>
          <w:szCs w:val="24"/>
        </w:rPr>
        <w:t xml:space="preserve">, в лице начальника отдела материально-технического снабжения Кузнецовой Александры Евгеньевны, действующего на основании доверенности от 08.06.2026 г., </w:t>
      </w:r>
      <w:r>
        <w:rPr>
          <w:rFonts w:eastAsia="Times New Roman" w:cs="Times New Roman"/>
          <w:bCs/>
          <w:color w:val="auto"/>
          <w:kern w:val="0"/>
          <w:sz w:val="24"/>
          <w:szCs w:val="24"/>
          <w:shd w:fill="FFFFFF" w:val="clear"/>
          <w:lang w:val="x-none" w:eastAsia="x-none" w:bidi="ar-SA"/>
        </w:rPr>
        <w:t>и ________________________, в дальнейшем именуемая «Исполнитель», в лице __________________________, действующей на основании _________________________, с другой стороны, далее при совместном упоминании именуемые  «Стороны/Сторона», на основании Федерального Закона от 18.07.2011 г. № 223-ФЗ «О закупках товаров, работ, услуг отдельными видами юридических лиц» в соответствии с  гл. IV р. 2 п. 1 пп. 54 Положения о закупке товаров, работ, услуг для нужд Федер</w:t>
      </w:r>
      <w:r>
        <w:rPr>
          <w:rFonts w:eastAsia="Times New Roman" w:cs="Times New Roman"/>
          <w:bCs/>
          <w:kern w:val="0"/>
          <w:sz w:val="24"/>
          <w:szCs w:val="24"/>
          <w:shd w:fill="FFFFFF" w:val="clear"/>
          <w:lang w:val="x-none" w:eastAsia="x-none"/>
        </w:rPr>
        <w:t>ального государственного бюджетного научного учреждения «Научно-исследовательский институт комплексных проблем сердечно-сосудистых заболеваний» заключили настоящий договор о нижеследующем:</w:t>
      </w:r>
    </w:p>
    <w:p>
      <w:pPr>
        <w:pStyle w:val="Normal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hd w:val="clear" w:color="auto" w:fill="FFFFFF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</w:r>
      <w:r>
        <w:rPr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Заказчик поручает, а Исполнитель принимает на себя обязательство оказать услуги </w:t>
      </w:r>
      <w:r>
        <w:rPr>
          <w:rStyle w:val="77f3eedc7ed1a6074f7cf5310b226809tlid-translationtranslation"/>
          <w:rFonts w:cs="Times New Roman"/>
          <w:color w:val="000000"/>
          <w:sz w:val="23"/>
          <w:szCs w:val="23"/>
        </w:rPr>
        <w:t>по издательско-полиграфической деятельности (</w:t>
      </w:r>
      <w:r>
        <w:rPr>
          <w:rStyle w:val="77f3eedc7ed1a6074f7cf5310b226809tlid-translationtranslation"/>
          <w:color w:val="000000"/>
          <w:sz w:val="23"/>
          <w:szCs w:val="23"/>
        </w:rPr>
        <w:t xml:space="preserve">редактирование, перевод, компьютерная вёрстка и </w:t>
      </w:r>
      <w:r>
        <w:rPr>
          <w:rStyle w:val="77f3eedc7ed1a6074f7cf5310b226809tlid-translationtranslation"/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публикация</w:t>
      </w:r>
      <w:r>
        <w:rPr>
          <w:rStyle w:val="77f3eedc7ed1a6074f7cf5310b226809tlid-translationtranslation"/>
          <w:color w:val="000000"/>
          <w:sz w:val="23"/>
          <w:szCs w:val="23"/>
        </w:rPr>
        <w:t xml:space="preserve"> научной статьи </w:t>
      </w:r>
      <w:r>
        <w:rPr>
          <w:rStyle w:val="77f3eedc7ed1a6074f7cf5310b226809tlid-translationtranslation"/>
          <w:rFonts w:cs="Times New Roman"/>
          <w:color w:val="000000"/>
          <w:sz w:val="23"/>
          <w:szCs w:val="23"/>
        </w:rPr>
        <w:t>«Оценка биосовместимых свойств гибридного материала на основе эпоксиобработанного перикарда и криогеля поливинилового спирта в крысиной модели сосудистой и подкожной имплантации», авторы – Е.А. Овчаренко, Е.А. Сенокосова, К.Ю. Клышников, Т.Н. Акентьева, А.А. Клюева, А.В. Миронов, А.Е. Костюнин)</w:t>
      </w:r>
      <w:r>
        <w:rPr>
          <w:sz w:val="22"/>
          <w:szCs w:val="22"/>
        </w:rPr>
        <w:t>, а Заказчик обязуется принять и оплатить вышеуказанные услуги.</w:t>
      </w:r>
    </w:p>
    <w:p>
      <w:pPr>
        <w:pStyle w:val="Normal"/>
        <w:shd w:val="clear" w:color="auto" w:fill="FFFFFF"/>
        <w:ind w:right="23"/>
        <w:jc w:val="both"/>
        <w:rPr>
          <w:sz w:val="22"/>
          <w:szCs w:val="22"/>
        </w:rPr>
      </w:pPr>
      <w:r>
        <w:rPr>
          <w:sz w:val="22"/>
          <w:szCs w:val="22"/>
        </w:rPr>
        <w:t>1.2. Издательско-полиграфическая деятельность включает в себя редактирование, перевод и компьютерная вёрстка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 xml:space="preserve"> и публикация  научной статьи в журнале «Современные технологии в медицине».</w:t>
      </w:r>
    </w:p>
    <w:p>
      <w:pPr>
        <w:pStyle w:val="Normal"/>
        <w:shd w:val="clear" w:color="auto" w:fill="FFFFFF"/>
        <w:ind w:right="23"/>
        <w:jc w:val="both"/>
        <w:rPr>
          <w:sz w:val="22"/>
          <w:szCs w:val="22"/>
        </w:rPr>
      </w:pPr>
      <w:r>
        <w:rPr>
          <w:sz w:val="22"/>
          <w:szCs w:val="22"/>
        </w:rPr>
        <w:t>1.3. Услуги должны быть оказаны Исполнителем качественно и в срок, установленный настоящим договором.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Общая стоимость договора</w:t>
      </w:r>
    </w:p>
    <w:p>
      <w:pPr>
        <w:pStyle w:val="BodyText"/>
        <w:ind w:firstLine="72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 xml:space="preserve">2.1. Общая стоимость договора составляет ________ руб. (______ руб. ____ коп.), в т.ч. </w:t>
      </w:r>
      <w:r>
        <w:rPr>
          <w:spacing w:val="-2"/>
          <w:sz w:val="22"/>
          <w:szCs w:val="22"/>
        </w:rPr>
        <w:t>НДС (____%) - ________ руб (__________ руб ____ коп).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 Оплата за оказание услуг производится в следующем порядке: 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2.2.1. Авансовый платеж в размере 30% от цены Договора — __________ руб. (_____________ руб. ___ коп.) - в течение 7 (семи) рабочих дней с момента заключения Договора на основании полученного от Исполнителя счета.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2.2.2. Окончательный расчет в размере 70% от цены Договора — ____________ руб. (___________ руб. ___ коп.) - в течение 7 (семи) рабочих дней с момента приемки услуг, на основании подписанного Заказчиком и Исполнителем Акта оказанных услуг а также составленного Заказчиком Акта приемки по форме ОКУД 0510452 (Приказ Минфина от 15.04.2021 г. № 61н) (далее – ф. 0510452).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2.3 Оплата по Договору осуществляется путем безналичного расчета. Датой оплаты считается дата списания денежных средств со счета Заказчика. 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Источник финансирования: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грант РНФ № 24-75-10048 «Разработка протезов клапанов сердца нового поколения, устойчивых к структурной клапанной дегенерации, на основе биосовместимых композиционных материалов и численных методов оптимизации».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before="120" w:after="120"/>
        <w:ind w:firstLine="709" w:left="0" w:right="-57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осуществления приемки услуг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strike/>
          <w:color w:val="000000"/>
          <w:sz w:val="22"/>
          <w:szCs w:val="22"/>
        </w:rPr>
      </w:pPr>
      <w:r>
        <w:rPr>
          <w:sz w:val="22"/>
          <w:szCs w:val="22"/>
        </w:rPr>
        <w:t>3.1. </w:t>
      </w:r>
      <w:r>
        <w:rPr>
          <w:color w:val="000000"/>
          <w:sz w:val="22"/>
          <w:szCs w:val="22"/>
        </w:rPr>
        <w:t xml:space="preserve">Приемка оказанных услуг осуществляется в порядке и в сроки, которые установлены Договором, и оформляется документом о приемке - </w:t>
      </w:r>
      <w:r>
        <w:rPr>
          <w:bCs/>
          <w:color w:val="000000"/>
          <w:sz w:val="22"/>
          <w:szCs w:val="22"/>
        </w:rPr>
        <w:t>Актом оказанных услуг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результатам окончания оказания услуг Исполнитель передает Заказчику оформленный и подписанный им в 2 (двух) экземплярах Акт оказанных услуг, счет, и счет-фактуру/ УПД со статусом 1. Счет -фактура или УПД со статусом 1 может быть выставлен Исполнителем одновременно с Актом оказанных услуг, или в течение 5 (пяти) календарных дней от даты Акта оказанных услуг. 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 Заказчик для проверки представленных Исполнителем услуг в течение 5 (пяти) рабочих дней с даты их представления и передачи документов, указанных в п. 4.2 контракта, проводит приемку услуг.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 По результатам приемки Комиссия по приемке, при отсутствии замечаний к результату оказанной Услуги и расхождений, составляет и подписывает Акт приемки (ф.0510452). 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 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 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3.5. При обнаружении недостатков результата оказанной Услуги, Заказчик  составляет и направляет в адрес Исполнителя претензию. 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 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3.7.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 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3.8. 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Normal"/>
        <w:numPr>
          <w:ilvl w:val="0"/>
          <w:numId w:val="0"/>
        </w:numPr>
        <w:ind w:firstLine="709" w:left="0" w:right="-57"/>
        <w:jc w:val="both"/>
        <w:outlineLvl w:val="0"/>
        <w:rPr/>
      </w:pPr>
      <w:r>
        <w:rPr>
          <w:rStyle w:val="Hyperlink"/>
          <w:color w:val="000000"/>
          <w:sz w:val="22"/>
          <w:szCs w:val="22"/>
        </w:rPr>
        <w:t>3.9.  Обязательства Исполнителя по оказанию Услуг считаются выполненными Исполнителем после утверждения Заказчиком Акта приемки (ф. 0510452).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Обязательства сторон</w:t>
      </w:r>
    </w:p>
    <w:p>
      <w:pPr>
        <w:pStyle w:val="Normal"/>
        <w:shd w:val="clear" w:color="auto" w:fill="FFFFFF"/>
        <w:ind w:firstLine="720" w:right="23"/>
        <w:jc w:val="both"/>
        <w:rPr>
          <w:sz w:val="22"/>
          <w:szCs w:val="22"/>
        </w:rPr>
      </w:pPr>
      <w:r>
        <w:rPr>
          <w:sz w:val="22"/>
          <w:szCs w:val="22"/>
        </w:rPr>
        <w:t>4.1. Исполнитель обязан осуществить подготовку материалов статьи, указанной в п. 1.1. договора, в течение 60 рабочих дней от даты получения авансового платежа.</w:t>
      </w:r>
    </w:p>
    <w:p>
      <w:pPr>
        <w:pStyle w:val="Normal"/>
        <w:shd w:val="clear" w:color="auto" w:fill="FFFFFF"/>
        <w:ind w:firstLine="720" w:right="23"/>
        <w:jc w:val="both"/>
        <w:rPr>
          <w:sz w:val="22"/>
          <w:szCs w:val="22"/>
        </w:rPr>
      </w:pPr>
      <w:r>
        <w:rPr>
          <w:sz w:val="22"/>
          <w:szCs w:val="22"/>
        </w:rPr>
        <w:t>4.2. Заказчик передает текст статьи Исполнителю путем направления ее по электронной почте  j.stm@yandex.ru.</w:t>
      </w:r>
    </w:p>
    <w:p>
      <w:pPr>
        <w:pStyle w:val="Normal"/>
        <w:shd w:val="clear" w:color="auto" w:fill="FFFFFF"/>
        <w:ind w:firstLine="720" w:right="23"/>
        <w:jc w:val="both"/>
        <w:rPr/>
      </w:pPr>
      <w:r>
        <w:rPr>
          <w:sz w:val="22"/>
          <w:szCs w:val="22"/>
        </w:rPr>
        <w:t xml:space="preserve">4.3. Заказчик обязуется по требованию Исполнителя читать корректуру, давать пояснения и отвечать на вопросы по материалам в течение 7 календарных дней с момента получения материалов или вопросов от Исполнителя. Задержка Заказчиком ответов более чем на 7 календарных дней, дает право Исполнителю отсрочить исполнение своих обязательств по настоящему договору. Материалы направляются на почту ответственного автора статьи </w:t>
      </w:r>
      <w:hyperlink r:id="rId2">
        <w:r>
          <w:rPr>
            <w:rStyle w:val="Hyperlink"/>
            <w:sz w:val="22"/>
            <w:szCs w:val="22"/>
          </w:rPr>
          <w:t>akentn@kemcardio.ru</w:t>
        </w:r>
      </w:hyperlink>
      <w:r>
        <w:rPr>
          <w:sz w:val="22"/>
          <w:szCs w:val="22"/>
        </w:rPr>
        <w:t>.</w:t>
      </w:r>
    </w:p>
    <w:p>
      <w:pPr>
        <w:pStyle w:val="Normal"/>
        <w:shd w:val="clear" w:color="auto" w:fill="FFFFFF"/>
        <w:ind w:firstLine="720" w:right="23"/>
        <w:jc w:val="both"/>
        <w:rPr>
          <w:sz w:val="22"/>
          <w:szCs w:val="22"/>
        </w:rPr>
      </w:pPr>
      <w:r>
        <w:rPr>
          <w:sz w:val="22"/>
          <w:szCs w:val="22"/>
        </w:rPr>
        <w:t>4.4. Номер журнала, в котором будет опубликована статья, определяется Исполнителем самостоятельно, после сдачи оказанных услуг Заказчику.</w:t>
      </w:r>
    </w:p>
    <w:p>
      <w:pPr>
        <w:pStyle w:val="Normal"/>
        <w:widowControl w:val="false"/>
        <w:shd w:val="clear" w:color="auto" w:fill="FFFFFF"/>
        <w:tabs>
          <w:tab w:val="left" w:pos="720" w:leader="none"/>
          <w:tab w:val="left" w:pos="1134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ab/>
        <w:t xml:space="preserve">4.5. </w:t>
      </w:r>
      <w:r>
        <w:rPr>
          <w:color w:val="000000"/>
          <w:spacing w:val="4"/>
          <w:sz w:val="22"/>
          <w:szCs w:val="22"/>
        </w:rPr>
        <w:t xml:space="preserve">Заказчик гарантирует Исполнителю, что заключением настоящего Договора он не нарушает прав третьих лиц и несет ответственность перед Исполнителем в случае </w:t>
      </w:r>
      <w:r>
        <w:rPr>
          <w:color w:val="000000"/>
          <w:sz w:val="22"/>
          <w:szCs w:val="22"/>
        </w:rPr>
        <w:t>возникновения соответствующих претензий со стороны третьих лиц.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Обстоятельства непреодолимой силы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Ни одна из сторон не будет нести ответственность за полное или частичное неисполнение любой из своих обязанностей, если неисполнение будет являться следствием таких обстоятельств как наводнение, пожар, землетрясение и /или другие стихийные бедствия, а также война или военные действия, блокада, запрещение экспорта и импорта, акты действия государственных органов или наличие любых других обстоятельств, находящихся вне контроля сторон.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5.2. Сторона, для которой создалась невозможность исполнения обязательств, обязана немедленно в письменной форме уведомить другую Сторону о наступлении и предполагаемом сроке действия вышеуказанных обстоятельств.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5.3. В случае невозможности полного или частичного исполнения обязательств за время свыше 3 (трех) месяцев, Стороны имеют право расторгнуть договор полностью или частично без обязанности по возмещению возможных убытков.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Порядок урегулирования споров</w:t>
      </w:r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Претензионный порядок досудебного урегулирования споров является для Сторон обязательным.</w:t>
      </w:r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</w:t>
      </w:r>
      <w:bookmarkStart w:id="0" w:name="_ref_51121241"/>
      <w:r>
        <w:rPr>
          <w:color w:val="000000"/>
          <w:sz w:val="22"/>
          <w:szCs w:val="22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0"/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До предъявления иска, вытекающего из Договора,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6.4. 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претензии, при этом Сторона, отказавшаяся от получения претензии либо сменившая в процессе исполнения Договора адрес и не уведомившая письменно об этом другую Сторону, считается получившей претензию в день её первой доставки по указанному в Договоре адресу.</w:t>
      </w:r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bookmarkStart w:id="1" w:name="_ref_51121239"/>
      <w:r>
        <w:rPr>
          <w:color w:val="000000"/>
          <w:sz w:val="22"/>
          <w:szCs w:val="22"/>
        </w:rPr>
        <w:t>6.5. В случае неполучения ответа в указанный срок либо несогласия с ответом заинтересованная сторона вправе обратиться в арбитражный суд по месту нахождения Истца.</w:t>
      </w:r>
      <w:bookmarkEnd w:id="1"/>
    </w:p>
    <w:p>
      <w:pPr>
        <w:pStyle w:val="Normal"/>
        <w:spacing w:lineRule="atLeast" w:line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BodyText"/>
        <w:spacing w:lineRule="atLeast" w:line="100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7.1. За невыполнение или ненадлежащее выполнение обязательств по настоящему договору Исполнитель и Заказчик несут ответственность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7.2. За просрочку исполнения Исполнителем обязательств по настоящему договору Заказчик вправе потребовать от Исполнителя выплатить неустойку в размере 1/300 (одной трехсотой) ключевой ставки Центрального банка РФ от цены договора за каждый день просрочки исполнения, начиная со дня, следующего после дня истечения соответствующего срока исполнения обязательства и до полного его исполнения или прекращения в предусмотренном законодательством порядке. Исполнитель освобождается от уплаты неустойки если докажет, что просрочка исполнения произошла вследствие непреодолимой силы или по вине Заказчика.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просрочки Заказчиком исполнения обязательств </w:t>
      </w:r>
      <w:r>
        <w:rPr>
          <w:b/>
          <w:bCs/>
          <w:color w:val="000000"/>
          <w:sz w:val="22"/>
          <w:szCs w:val="22"/>
        </w:rPr>
        <w:t>по оплате оказанных услуг</w:t>
      </w:r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Исполнитель вправе потребовать от Заказчика выплаты неустойки в размере 1/300 (одной трехсотой) действующей на день платежа ключевой ставки Центрального банка РФ от стоимости неисполненного обязательства со дня истечения соответствующего срока исполнения обязательства и до полного его исполнения или прекращения в установленном законодательством порядке. Заказчик освобождается от уплаты неустойки если докажет, что просрочка исполнения произошла вследствие непреодолимой силы или по вине Исполнителя.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Сторона, претендующая на выплату неустойки, должна направить другой стороне письменную претензию. В случае отсутствия письменных возражений или неполучении ответа в течение 10 рабочих дней с момента получения претензии, суммы неустойки считаются признанными. 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Уплата неустойки (штрафа, пени) не освобождает стороны от исполнения обязательств или устранения нарушений. 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>
      <w:pPr>
        <w:pStyle w:val="BodyText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8.1. Все изменения и дополнения к договору действительны лишь в том случае, если они совершены в письменной форме и подписаны обеими Сторонами.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Исполнитель не несет ответственности за возможные ошибки в переданных Заказчиком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макетах (элементах) фирменной символики.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8.3. Договор составлен в двух аутентичных экземплярах, по одному для каждой из Сторон.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8.4. Электронные образы договора, претензий, требований, актов, иных документов, связанных с заключением, исполнением, изменением, расторжением настоящего договора, переданные средствами электронной связи, являются действительными до момента получения оригиналов документов.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Срок действия договора и реквизиты Сторон</w:t>
      </w:r>
    </w:p>
    <w:p>
      <w:pPr>
        <w:pStyle w:val="Normal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Договор вступает в силу даты подписания сторонами и действует до полного исполнения обязательств сторонами.</w:t>
      </w:r>
    </w:p>
    <w:tbl>
      <w:tblPr>
        <w:tblW w:w="99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961"/>
        <w:gridCol w:w="4961"/>
      </w:tblGrid>
      <w:tr>
        <w:trPr>
          <w:trHeight w:val="3757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>Заказчик: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Юридический и фактический адрес:</w:t>
            </w:r>
          </w:p>
          <w:p>
            <w:pPr>
              <w:pStyle w:val="Normal"/>
              <w:rPr/>
            </w:pPr>
            <w:r>
              <w:rPr/>
              <w:t>650002, Кемеровская область — Кузбасс, г. Кемерово, бульвар имени академика Л.С. Барбараша, стр. 6</w:t>
            </w:r>
          </w:p>
          <w:p>
            <w:pPr>
              <w:pStyle w:val="Normal"/>
              <w:rPr/>
            </w:pPr>
            <w:r>
              <w:rPr/>
              <w:t>Тел.: +7 (3842) 34-53-72</w:t>
            </w:r>
          </w:p>
          <w:p>
            <w:pPr>
              <w:pStyle w:val="Normal"/>
              <w:rPr/>
            </w:pPr>
            <w:r>
              <w:rPr/>
              <w:t>Эл.почта: omts@kemcardio.ru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УФК по Новосибирской области (НИИ КПССЗ л/с 20396Х66880)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УФК по Новосибирской области (НИИ КПССЗ л/с 22396Х66880)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УФК по Новосибирской области (НИИ КПССЗ л/с 21396Х66880)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ИНН 4205012290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КПП 420501001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КС 03214643000000015106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ОКЦ № 1 СибГУ Банка России//УФК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БИК 015004950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ЕКС 40102810445370000043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КБК 00000000000000000130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ОГРН 1034205024479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ОКПО 55608705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ОКАТО 32401000000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ОКТМО 32701000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ОКОГУ 1330612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ОКФС 12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ОКОПФ 75103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ОКВЭД 72.19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716"/>
              <w:rPr/>
            </w:pPr>
            <w:r>
              <w:rPr>
                <w:b/>
              </w:rPr>
              <w:t>Исполнитель</w:t>
            </w:r>
            <w:r>
              <w:rPr/>
              <w:t>: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rStyle w:val="Hyperlink"/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Heading1"/>
        <w:ind w:left="3600"/>
        <w:jc w:val="both"/>
        <w:rPr>
          <w:szCs w:val="24"/>
        </w:rPr>
      </w:pPr>
      <w:r>
        <w:rPr>
          <w:szCs w:val="24"/>
        </w:rPr>
        <w:t>Подписи Сторон:</w:t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9"/>
        <w:gridCol w:w="5132"/>
      </w:tblGrid>
      <w:tr>
        <w:trPr/>
        <w:tc>
          <w:tcPr>
            <w:tcW w:w="4789" w:type="dxa"/>
            <w:tcBorders/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Начальник отдела материально-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технического снабжения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__________________ А.Е. Кузнецова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132" w:type="dxa"/>
            <w:tcBorders/>
          </w:tcPr>
          <w:p>
            <w:pPr>
              <w:pStyle w:val="Normal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Исполнитель:</w:t>
            </w:r>
          </w:p>
          <w:p>
            <w:pPr>
              <w:pStyle w:val="BodyTextIndent2"/>
              <w:spacing w:lineRule="auto" w:line="240"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</w:t>
            </w:r>
          </w:p>
        </w:tc>
      </w:tr>
    </w:tbl>
    <w:p>
      <w:pPr>
        <w:pStyle w:val="Normal"/>
        <w:spacing w:before="0" w:after="0"/>
        <w:ind w:hanging="0"/>
        <w:jc w:val="right"/>
        <w:rPr>
          <w:shd w:fill="FFFFFF" w:val="clear"/>
        </w:rPr>
      </w:pPr>
      <w:r>
        <w:rPr>
          <w:shd w:fill="FFFFFF" w:val="clear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Приложение № 1</w:t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к договору № …………………...</w:t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  <w:t>от «  » _____________ 2026 г.</w:t>
      </w:r>
    </w:p>
    <w:p>
      <w:pPr>
        <w:pStyle w:val="BodyTextIndent2"/>
        <w:widowControl/>
        <w:suppressAutoHyphens w:val="true"/>
        <w:bidi w:val="0"/>
        <w:spacing w:lineRule="auto" w:line="240" w:before="0" w:after="0"/>
        <w:ind w:left="0"/>
        <w:jc w:val="right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2"/>
          <w:szCs w:val="22"/>
          <w:lang w:val="ru-RU" w:eastAsia="ru-RU" w:bidi="ar-SA"/>
        </w:rPr>
      </w:r>
    </w:p>
    <w:p>
      <w:pPr>
        <w:pStyle w:val="Normal"/>
        <w:spacing w:before="0" w:after="0"/>
        <w:ind w:hanging="0"/>
        <w:jc w:val="center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shd w:fill="FFFFFF" w:val="clear"/>
        </w:rPr>
        <w:t>Спецификация</w:t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7"/>
        <w:gridCol w:w="435"/>
        <w:gridCol w:w="4618"/>
        <w:gridCol w:w="732"/>
        <w:gridCol w:w="1345"/>
        <w:gridCol w:w="921"/>
        <w:gridCol w:w="1306"/>
      </w:tblGrid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57" w:right="-57"/>
              <w:jc w:val="center"/>
              <w:rPr>
                <w:shd w:fill="FFFFFF" w:val="clear"/>
              </w:rPr>
            </w:pPr>
            <w:r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  <w:t xml:space="preserve">№ </w:t>
            </w:r>
            <w:r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  <w:t>п\п</w:t>
            </w:r>
          </w:p>
        </w:tc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57" w:right="-57"/>
              <w:jc w:val="center"/>
              <w:rPr>
                <w:shd w:fill="FFFFFF" w:val="clear"/>
              </w:rPr>
            </w:pPr>
            <w:r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  <w:t>Наименование услуг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57" w:right="-57"/>
              <w:jc w:val="center"/>
              <w:rPr>
                <w:shd w:fill="FFFFFF" w:val="clear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shd w:fill="FFFFFF" w:val="clear"/>
                <w:lang w:eastAsia="en-US"/>
              </w:rPr>
              <w:t>Ед. изм.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57" w:right="-57"/>
              <w:jc w:val="center"/>
              <w:rPr>
                <w:shd w:fill="FFFFFF" w:val="clear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shd w:fill="FFFFFF" w:val="clear"/>
                <w:lang w:eastAsia="en-US"/>
              </w:rPr>
              <w:t>Цена, руб.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57" w:right="-57"/>
              <w:jc w:val="center"/>
              <w:rPr>
                <w:shd w:fill="FFFFFF" w:val="clear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shd w:fill="FFFFFF" w:val="clear"/>
                <w:lang w:eastAsia="en-US"/>
              </w:rPr>
              <w:t>Кол-во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0" w:left="-113" w:right="-57"/>
              <w:jc w:val="center"/>
              <w:rPr>
                <w:shd w:fill="FFFFFF" w:val="clear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shd w:fill="FFFFFF" w:val="clear"/>
                <w:lang w:eastAsia="en-US"/>
              </w:rPr>
              <w:t>Стоимость, руб.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rFonts w:eastAsia="Calibri"/>
                <w:spacing w:val="-3"/>
                <w:sz w:val="24"/>
                <w:szCs w:val="24"/>
                <w:shd w:fill="FFFFFF" w:val="clear"/>
              </w:rPr>
              <w:t>1</w:t>
            </w:r>
          </w:p>
        </w:tc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77f3eedc7ed1a6074f7cf5310b226809tlid-translationtranslation"/>
                <w:color w:val="000000"/>
                <w:sz w:val="22"/>
                <w:szCs w:val="22"/>
                <w:shd w:fill="FFFFFF" w:val="clear"/>
              </w:rPr>
              <w:t xml:space="preserve">Оказание услуг по издательско-полиграфической деятельности (редактирование, перевод,   компьютерная вёрстка </w:t>
            </w:r>
            <w:r>
              <w:rPr>
                <w:rStyle w:val="77f3eedc7ed1a6074f7cf5310b226809tlid-translationtranslation"/>
                <w:rFonts w:eastAsia="Times New Roman" w:cs="Times New Roman"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и публикация</w:t>
            </w:r>
            <w:r>
              <w:rPr>
                <w:rStyle w:val="77f3eedc7ed1a6074f7cf5310b226809tlid-translationtranslation"/>
                <w:color w:val="000000"/>
                <w:sz w:val="22"/>
                <w:szCs w:val="22"/>
                <w:shd w:fill="FFFFFF" w:val="clear"/>
              </w:rPr>
              <w:t xml:space="preserve"> научной статьи научной статьи «Оценка биосовместимых свойств гибридного материала на основе эпоксиобработанного перикарда и криогеля поливинилового спирта в крысиной модели сосудистой и подкожной имплантации», авторы – Е.А. Овчаренко, Е.А. Сенокосова, К.Ю. Клышников, Т.Н. Акентьева, А.А. Клюева, А.В. Миронов, А.Е. Костюнин)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/>
              <w:rPr>
                <w:shd w:fill="FFFFFF" w:val="clear"/>
              </w:rPr>
            </w:pPr>
            <w:r>
              <w:rPr>
                <w:shd w:fill="FFFFFF" w:val="clear"/>
              </w:rPr>
              <w:t>ОКПД2 18.12.19.190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13" w:right="-113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-113" w:right="-113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</w:pPr>
            <w:r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</w:r>
          </w:p>
        </w:tc>
        <w:tc>
          <w:tcPr>
            <w:tcW w:w="761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jc w:val="right"/>
              <w:rPr>
                <w:shd w:fill="FFFFFF" w:val="clear"/>
              </w:rPr>
            </w:pPr>
            <w:r>
              <w:rPr>
                <w:rFonts w:eastAsia="Calibri"/>
                <w:b/>
                <w:spacing w:val="-3"/>
                <w:sz w:val="24"/>
                <w:szCs w:val="24"/>
                <w:shd w:fill="FFFFFF" w:val="clear"/>
              </w:rPr>
              <w:t>Итого: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76" w:leader="none"/>
              </w:tabs>
              <w:spacing w:before="0" w:after="0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hanging="0"/>
        <w:rPr>
          <w:rFonts w:eastAsia="Calibri"/>
          <w:sz w:val="24"/>
          <w:szCs w:val="24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spacing w:before="0" w:after="0"/>
        <w:ind w:hanging="0"/>
        <w:rPr>
          <w:shd w:fill="FFFFFF" w:val="clear"/>
        </w:rPr>
      </w:pPr>
      <w:r>
        <w:rPr>
          <w:sz w:val="24"/>
          <w:szCs w:val="24"/>
          <w:shd w:fill="FFFFFF" w:val="clear"/>
        </w:rPr>
        <w:t>Стоимость услуг составляет:</w:t>
      </w:r>
      <w:r>
        <w:rPr>
          <w:b/>
          <w:sz w:val="24"/>
          <w:szCs w:val="24"/>
          <w:shd w:fill="FFFFFF" w:val="clear"/>
        </w:rPr>
        <w:t xml:space="preserve"> _______ руб. (________ руб ___ коп)</w:t>
      </w:r>
      <w:r>
        <w:rPr>
          <w:b/>
          <w:bCs/>
          <w:sz w:val="24"/>
          <w:szCs w:val="24"/>
          <w:shd w:fill="FFFFFF" w:val="clear"/>
        </w:rPr>
        <w:t xml:space="preserve">, в </w:t>
      </w:r>
      <w:r>
        <w:rPr>
          <w:b/>
          <w:bCs/>
          <w:sz w:val="22"/>
          <w:szCs w:val="22"/>
          <w:shd w:fill="FFFFFF" w:val="clear"/>
        </w:rPr>
        <w:t xml:space="preserve">в т.ч. </w:t>
      </w:r>
      <w:r>
        <w:rPr>
          <w:b/>
          <w:bCs/>
          <w:spacing w:val="-2"/>
          <w:sz w:val="22"/>
          <w:szCs w:val="22"/>
          <w:shd w:fill="FFFFFF" w:val="clear"/>
        </w:rPr>
        <w:t>НДС (___%) - ________ руб. (_______ руб. ______ коп.).</w:t>
      </w:r>
    </w:p>
    <w:p>
      <w:pPr>
        <w:pStyle w:val="Normal"/>
        <w:spacing w:before="0" w:after="0"/>
        <w:ind w:hanging="0"/>
        <w:rPr>
          <w:sz w:val="12"/>
          <w:szCs w:val="12"/>
          <w:shd w:fill="FFFFFF" w:val="clear"/>
        </w:rPr>
      </w:pPr>
      <w:r>
        <w:rPr>
          <w:sz w:val="12"/>
          <w:szCs w:val="12"/>
          <w:shd w:fill="FFFFFF" w:val="clear"/>
        </w:rPr>
      </w:r>
      <w:bookmarkStart w:id="2" w:name="_Hlk115180700"/>
      <w:bookmarkStart w:id="3" w:name="_Hlk115180700"/>
      <w:bookmarkEnd w:id="3"/>
    </w:p>
    <w:p>
      <w:pPr>
        <w:pStyle w:val="Normal"/>
        <w:spacing w:before="0" w:after="0"/>
        <w:ind w:hanging="0"/>
        <w:jc w:val="left"/>
        <w:rPr>
          <w:shd w:fill="FFFFFF" w:val="clear"/>
        </w:rPr>
      </w:pPr>
      <w:r>
        <w:rPr>
          <w:b/>
          <w:sz w:val="24"/>
          <w:szCs w:val="24"/>
          <w:shd w:fill="FFFFFF" w:val="clear"/>
        </w:rPr>
        <w:t>Подписи сторон</w:t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4"/>
        <w:gridCol w:w="4543"/>
      </w:tblGrid>
      <w:tr>
        <w:trPr>
          <w:trHeight w:val="1920" w:hRule="atLeast"/>
        </w:trPr>
        <w:tc>
          <w:tcPr>
            <w:tcW w:w="5204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rPr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  <w:t>ЗАКАЗЧИК: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  <w:t>НИИ КПССЗ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Начальник отдела материально-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технического снабжения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__________________ А.Е. Кузнецова</w:t>
            </w:r>
          </w:p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4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rPr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ИСПОЛНИТЕЛЬ:</w:t>
            </w:r>
          </w:p>
          <w:p>
            <w:pPr>
              <w:pStyle w:val="BodyTextIndent2"/>
              <w:spacing w:lineRule="auto" w:line="240"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  <w:shd w:fill="FFFFFF" w:val="clear"/>
              </w:rPr>
              <w:t>_________________</w:t>
            </w:r>
          </w:p>
        </w:tc>
      </w:tr>
    </w:tbl>
    <w:p>
      <w:pPr>
        <w:pStyle w:val="Normal"/>
        <w:spacing w:before="0" w:after="0"/>
        <w:ind w:hanging="0"/>
        <w:jc w:val="left"/>
        <w:rPr>
          <w:shd w:fill="FFFFFF" w:val="clear"/>
        </w:rPr>
      </w:pPr>
      <w:r>
        <w:rPr>
          <w:shd w:fill="FFFFFF" w:val="clear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134" w:right="851" w:gutter="0" w:header="720" w:top="777" w:footer="0" w:bottom="567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490.9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doNotHyphenateCaps/>
  <w:hyphenationZone w:val="357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1a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d351b9"/>
    <w:pPr>
      <w:keepNext w:val="true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d351b9"/>
    <w:pPr>
      <w:keepNext w:val="true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351b9"/>
    <w:pPr>
      <w:keepNext w:val="true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1d36ca"/>
    <w:rPr/>
  </w:style>
  <w:style w:type="character" w:styleId="CommentReference">
    <w:name w:val="annotation reference"/>
    <w:qFormat/>
    <w:rsid w:val="00e46238"/>
    <w:rPr>
      <w:sz w:val="16"/>
      <w:szCs w:val="16"/>
    </w:rPr>
  </w:style>
  <w:style w:type="character" w:styleId="Style11" w:customStyle="1">
    <w:name w:val="Текст примечания Знак"/>
    <w:basedOn w:val="DefaultParagraphFont"/>
    <w:qFormat/>
    <w:rsid w:val="00e46238"/>
    <w:rPr/>
  </w:style>
  <w:style w:type="character" w:styleId="Style12" w:customStyle="1">
    <w:name w:val="Тема примечания Знак"/>
    <w:link w:val="annotationsubject"/>
    <w:qFormat/>
    <w:rsid w:val="00e46238"/>
    <w:rPr>
      <w:b/>
      <w:bCs/>
    </w:rPr>
  </w:style>
  <w:style w:type="character" w:styleId="Style13" w:customStyle="1">
    <w:name w:val="Текст выноски Знак"/>
    <w:link w:val="BalloonText"/>
    <w:qFormat/>
    <w:rsid w:val="00e462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a3c20"/>
    <w:rPr>
      <w:color w:val="0000FF"/>
      <w:u w:val="single"/>
    </w:rPr>
  </w:style>
  <w:style w:type="character" w:styleId="77f3eedc7ed1a6074f7cf5310b226809tlid-translationtranslation" w:customStyle="1">
    <w:name w:val="77f3eedc7ed1a6074f7cf5310b226809tlid-translationtranslation"/>
    <w:basedOn w:val="DefaultParagraphFont"/>
    <w:qFormat/>
    <w:rsid w:val="005e7d1d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d351b9"/>
    <w:pPr/>
    <w:rPr>
      <w:sz w:val="24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3">
    <w:name w:val="Body Text 3"/>
    <w:basedOn w:val="Normal"/>
    <w:qFormat/>
    <w:rsid w:val="00d351b9"/>
    <w:pPr>
      <w:jc w:val="center"/>
    </w:pPr>
    <w:rPr>
      <w:sz w:val="36"/>
    </w:rPr>
  </w:style>
  <w:style w:type="paragraph" w:styleId="BodyText2">
    <w:name w:val="Body Text 2"/>
    <w:basedOn w:val="Normal"/>
    <w:qFormat/>
    <w:rsid w:val="001d0425"/>
    <w:pPr>
      <w:spacing w:lineRule="auto" w:line="480" w:before="0" w:after="120"/>
    </w:pPr>
    <w:rPr/>
  </w:style>
  <w:style w:type="paragraph" w:styleId="BodyTextIndent2">
    <w:name w:val="Body Text Indent 2"/>
    <w:basedOn w:val="Normal"/>
    <w:qFormat/>
    <w:rsid w:val="00841348"/>
    <w:pPr>
      <w:spacing w:lineRule="auto" w:line="480" w:before="0" w:after="120"/>
      <w:ind w:left="283"/>
    </w:pPr>
    <w:rPr/>
  </w:style>
  <w:style w:type="paragraph" w:styleId="user2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rsid w:val="001d36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link w:val="Style11"/>
    <w:rsid w:val="00e46238"/>
    <w:pPr/>
    <w:rPr/>
  </w:style>
  <w:style w:type="paragraph" w:styleId="annotationsubject">
    <w:name w:val="annotation subject"/>
    <w:basedOn w:val="CommentText"/>
    <w:next w:val="CommentText"/>
    <w:link w:val="Style12"/>
    <w:qFormat/>
    <w:rsid w:val="00e46238"/>
    <w:pPr/>
    <w:rPr>
      <w:b/>
      <w:bCs/>
    </w:rPr>
  </w:style>
  <w:style w:type="paragraph" w:styleId="BalloonText">
    <w:name w:val="Balloon Text"/>
    <w:basedOn w:val="Normal"/>
    <w:link w:val="Style13"/>
    <w:qFormat/>
    <w:rsid w:val="00e46238"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914c8c"/>
    <w:pPr>
      <w:spacing w:before="0" w:after="0"/>
      <w:ind w:left="720"/>
      <w:contextualSpacing/>
    </w:pPr>
    <w:rPr/>
  </w:style>
  <w:style w:type="paragraph" w:styleId="FR1" w:customStyle="1">
    <w:name w:val="FR1"/>
    <w:qFormat/>
    <w:rsid w:val="0001055a"/>
    <w:pPr>
      <w:widowControl w:val="false"/>
      <w:suppressAutoHyphens w:val="true"/>
      <w:bidi w:val="0"/>
      <w:snapToGrid w:val="false"/>
      <w:spacing w:before="0" w:after="0"/>
      <w:ind w:left="8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rcssattr" w:customStyle="1">
    <w:name w:val="mrcssattr"/>
    <w:basedOn w:val="Normal"/>
    <w:qFormat/>
    <w:rsid w:val="00bd4bb7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d4bb7"/>
    <w:pPr>
      <w:spacing w:beforeAutospacing="1" w:afterAutospacing="1"/>
    </w:pPr>
    <w:rPr>
      <w:sz w:val="24"/>
      <w:szCs w:val="24"/>
    </w:rPr>
  </w:style>
  <w:style w:type="paragraph" w:styleId="ConsPlusNonformat" w:customStyle="1">
    <w:name w:val="ConsPlusNonformat"/>
    <w:qFormat/>
    <w:rsid w:val="0008520c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user3">
    <w:name w:val="Содержимое врезки (user)"/>
    <w:basedOn w:val="Normal"/>
    <w:qFormat/>
    <w:pPr/>
    <w:rPr/>
  </w:style>
  <w:style w:type="paragraph" w:styleId="Style17">
    <w:name w:val="Содержимое врезки"/>
    <w:basedOn w:val="Normal"/>
    <w:qFormat/>
    <w:pPr/>
    <w:rPr/>
  </w:style>
  <w:style w:type="paragraph" w:styleId="2">
    <w:name w:val="Основной текст2"/>
    <w:basedOn w:val="Normal"/>
    <w:qFormat/>
    <w:pPr>
      <w:shd w:val="clear" w:fill="FFFFFF"/>
      <w:spacing w:lineRule="exact" w:line="248" w:before="240" w:after="0"/>
      <w:jc w:val="both"/>
    </w:pPr>
    <w:rPr>
      <w:rFonts w:ascii="Times New Roman" w:hAnsi="Times New Roman" w:eastAsia="Times New Roman" w:cs="Times New Roman"/>
      <w:sz w:val="22"/>
      <w:szCs w:val="22"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1d36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kentn@kemcardio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LibreOffice/25.8.3.2$Linux_X86_64 LibreOffice_project/580$Build-2</Application>
  <AppVersion>15.0000</AppVersion>
  <Pages>5</Pages>
  <Words>1725</Words>
  <Characters>11948</Characters>
  <CharactersWithSpaces>13704</CharactersWithSpaces>
  <Paragraphs>112</Paragraphs>
  <Company>ООО МММ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2026-04-14T08:16:00Z</dcterms:created>
  <dc:creator>Осолодкина АА</dc:creator>
  <dc:description/>
  <dc:language>ru-RU</dc:language>
  <cp:lastModifiedBy/>
  <cp:lastPrinted>2026-02-12T08:42:00Z</cp:lastPrinted>
  <dcterms:modified xsi:type="dcterms:W3CDTF">2026-07-29T09:20:22Z</dcterms:modified>
  <cp:revision>29</cp:revision>
  <dc:subject/>
  <dc:title>Договор на размещение рекламной  информации № 07/02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