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>Приложение № 1</w:t>
      </w:r>
    </w:p>
    <w:p w14:paraId="07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08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09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Контракт № _____________</w:t>
      </w:r>
    </w:p>
    <w:p w14:paraId="0A000000">
      <w:pPr>
        <w:widowControl w:val="1"/>
        <w:spacing w:after="0"/>
        <w:ind/>
        <w:rPr>
          <w:rFonts w:ascii="Times New Roman" w:hAnsi="Times New Roman"/>
          <w:b w:val="1"/>
        </w:rPr>
      </w:pPr>
    </w:p>
    <w:tbl>
      <w:tblPr>
        <w:tblStyle w:val="Style_3"/>
        <w:tblW w:type="auto" w:w="0"/>
        <w:tblInd w:type="dxa" w:w="-572"/>
        <w:tblLayout w:type="fixed"/>
      </w:tblPr>
      <w:tblGrid>
        <w:gridCol w:w="2556"/>
        <w:gridCol w:w="4107"/>
        <w:gridCol w:w="4138"/>
      </w:tblGrid>
      <w:tr>
        <w:trPr>
          <w:trHeight w:hRule="atLeast" w:val="555"/>
        </w:trPr>
        <w:tc>
          <w:tcPr>
            <w:tcW w:type="dxa" w:w="25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Дата и место заключения контракта</w:t>
            </w:r>
          </w:p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Москва,  «___» </w:t>
            </w:r>
            <w:r>
              <w:rPr>
                <w:rFonts w:ascii="Times New Roman" w:hAnsi="Times New Roman"/>
                <w:u w:val="single"/>
              </w:rPr>
              <w:t xml:space="preserve"> июня </w:t>
            </w:r>
            <w:r>
              <w:rPr>
                <w:rFonts w:ascii="Times New Roman" w:hAnsi="Times New Roman"/>
              </w:rPr>
              <w:t xml:space="preserve"> 2026 г.</w:t>
            </w:r>
          </w:p>
        </w:tc>
      </w:tr>
      <w:tr>
        <w:trPr>
          <w:trHeight w:hRule="atLeast" w:val="316"/>
        </w:trPr>
        <w:tc>
          <w:tcPr>
            <w:tcW w:type="dxa" w:w="25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Заказчик</w:t>
            </w:r>
          </w:p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tabs>
                <w:tab w:leader="none" w:pos="527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Федеральное агентство по управлению государственным имуществом,</w:t>
            </w:r>
            <w:r>
              <w:rPr>
                <w:rFonts w:ascii="Times New Roman" w:hAnsi="Times New Roman"/>
              </w:rPr>
              <w:t xml:space="preserve"> именуемое в дальнейшем Заказчик, в лице заместителя начальника Управления обеспечения деятельности и организации торгов Одинокова Александра Владимировича, </w:t>
            </w:r>
            <w:r>
              <w:rPr>
                <w:rFonts w:ascii="Times New Roman" w:hAnsi="Times New Roman"/>
              </w:rPr>
              <w:t xml:space="preserve">действующего на основании доверенности от 29.12.2025 № </w:t>
            </w:r>
            <w:r>
              <w:rPr>
                <w:rFonts w:ascii="Times New Roman" w:hAnsi="Times New Roman"/>
              </w:rPr>
              <w:t>77/1955-н/77-2025-18-147</w:t>
            </w:r>
          </w:p>
        </w:tc>
      </w:tr>
      <w:tr>
        <w:trPr>
          <w:trHeight w:hRule="atLeast" w:val="1022"/>
        </w:trPr>
        <w:tc>
          <w:tcPr>
            <w:tcW w:type="dxa" w:w="25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</w:t>
            </w:r>
            <w:r>
              <w:rPr>
                <w:rFonts w:ascii="Times New Roman" w:hAnsi="Times New Roman"/>
                <w:b w:val="1"/>
              </w:rPr>
              <w:t>сполнитель</w:t>
            </w:r>
          </w:p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80"/>
        </w:trPr>
        <w:tc>
          <w:tcPr>
            <w:tcW w:type="dxa" w:w="25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Основание заключения</w:t>
            </w:r>
          </w:p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основании пункта 4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о контракт</w:t>
            </w:r>
            <w:r>
              <w:rPr>
                <w:rFonts w:ascii="Times New Roman" w:hAnsi="Times New Roman"/>
              </w:rPr>
              <w:t>ной с</w:t>
            </w:r>
            <w:r>
              <w:rPr>
                <w:rFonts w:ascii="Times New Roman" w:hAnsi="Times New Roman"/>
              </w:rPr>
              <w:t>истеме).</w:t>
            </w:r>
          </w:p>
        </w:tc>
      </w:tr>
      <w:tr>
        <w:trPr>
          <w:trHeight w:hRule="atLeast" w:val="555"/>
        </w:trPr>
        <w:tc>
          <w:tcPr>
            <w:tcW w:type="dxa" w:w="25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Предмет контракта</w:t>
            </w:r>
          </w:p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инвентаризация и изготовление учетно-технической документации объекта недвижимости (технический паспорт) (далее - Услуга).</w:t>
            </w:r>
          </w:p>
        </w:tc>
      </w:tr>
      <w:tr>
        <w:trPr>
          <w:trHeight w:hRule="atLeast" w:val="555"/>
        </w:trPr>
        <w:tc>
          <w:tcPr>
            <w:tcW w:type="dxa" w:w="25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Термины и определения</w:t>
            </w:r>
          </w:p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целях настоящего Контракта следующие понятия рассматриваются как </w:t>
            </w:r>
            <w:r>
              <w:rPr>
                <w:rFonts w:ascii="Times New Roman" w:hAnsi="Times New Roman"/>
              </w:rPr>
              <w:t>равнозначные, что</w:t>
            </w:r>
            <w:r>
              <w:rPr>
                <w:rFonts w:ascii="Times New Roman" w:hAnsi="Times New Roman"/>
                <w:spacing w:val="-6"/>
              </w:rPr>
              <w:t xml:space="preserve"> допускает их равное применение при оформлении сторонами документов о приемке и оплате</w:t>
            </w:r>
            <w:r>
              <w:rPr>
                <w:rFonts w:ascii="Times New Roman" w:hAnsi="Times New Roman"/>
              </w:rPr>
              <w:t>:</w:t>
            </w:r>
          </w:p>
          <w:p w14:paraId="1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«Договор» и «Контракт»;</w:t>
            </w:r>
          </w:p>
          <w:p w14:paraId="1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«услуги» и «работы»;</w:t>
            </w:r>
          </w:p>
          <w:p w14:paraId="1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«Исполнитель» и «Подрядчик»;</w:t>
            </w:r>
          </w:p>
          <w:p w14:paraId="1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«акт сдачи-приемки оказанных услуг», «универсальный передаточный доку</w:t>
            </w:r>
            <w:r>
              <w:rPr>
                <w:rFonts w:ascii="Times New Roman" w:hAnsi="Times New Roman"/>
              </w:rPr>
              <w:t>мент».</w:t>
            </w:r>
          </w:p>
        </w:tc>
      </w:tr>
      <w:tr>
        <w:trPr>
          <w:trHeight w:hRule="atLeast" w:val="565"/>
        </w:trPr>
        <w:tc>
          <w:tcPr>
            <w:tcW w:type="dxa" w:w="25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Адреса объектов недвижимости, состав помещений</w:t>
            </w:r>
          </w:p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Москва, ул. Давыдковская, д. 10, кв. 260 – общая площадь не более 100 кв.м.</w:t>
            </w:r>
          </w:p>
        </w:tc>
      </w:tr>
      <w:tr>
        <w:trPr>
          <w:trHeight w:hRule="atLeast" w:val="270"/>
        </w:trPr>
        <w:tc>
          <w:tcPr>
            <w:tcW w:type="dxa" w:w="25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</w:p>
          <w:p w14:paraId="1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Срок ока</w:t>
            </w:r>
            <w:r>
              <w:rPr>
                <w:rFonts w:ascii="Times New Roman" w:hAnsi="Times New Roman"/>
                <w:b w:val="1"/>
              </w:rPr>
              <w:t>зания Услуги</w:t>
            </w:r>
          </w:p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hd w:fill="FFD821" w:val="clear"/>
              </w:rPr>
            </w:pPr>
            <w:r>
              <w:rPr>
                <w:rFonts w:ascii="Times New Roman" w:hAnsi="Times New Roman"/>
              </w:rPr>
              <w:t>14 (четырнадцать) рабочих</w:t>
            </w:r>
            <w:r>
              <w:rPr>
                <w:rStyle w:val="Style_4_ch"/>
                <w:rFonts w:ascii="Times New Roman" w:hAnsi="Times New Roman"/>
              </w:rPr>
              <w:footnoteReference w:id="1"/>
            </w:r>
            <w:r>
              <w:rPr>
                <w:rFonts w:ascii="Times New Roman" w:hAnsi="Times New Roman"/>
              </w:rPr>
              <w:t xml:space="preserve"> дней со дня заключения Контракта. </w:t>
            </w:r>
          </w:p>
        </w:tc>
      </w:tr>
      <w:tr>
        <w:trPr>
          <w:trHeight w:hRule="atLeast" w:val="251"/>
        </w:trPr>
        <w:tc>
          <w:tcPr>
            <w:tcW w:type="dxa" w:w="25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</w:p>
          <w:p w14:paraId="2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Цена контракта </w:t>
            </w:r>
          </w:p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17 283 (семнадцать </w:t>
            </w:r>
            <w:r>
              <w:rPr>
                <w:rFonts w:ascii="Times New Roman" w:hAnsi="Times New Roman"/>
                <w:color w:val="0D0D0D"/>
              </w:rPr>
              <w:t>тысяч двести восемьдесят три) руб. 32 коп., в том числе НДС _ % – _______ (______________) руб. __ коп. (</w:t>
            </w:r>
            <w:r>
              <w:rPr>
                <w:rFonts w:ascii="Times New Roman" w:hAnsi="Times New Roman"/>
                <w:i w:val="1"/>
                <w:color w:val="0D0D0D"/>
              </w:rPr>
              <w:t>при необходимости</w:t>
            </w:r>
            <w:r>
              <w:rPr>
                <w:rFonts w:ascii="Times New Roman" w:hAnsi="Times New Roman"/>
                <w:color w:val="0D0D0D"/>
              </w:rPr>
              <w:t>)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color w:val="0D0D0D"/>
              </w:rPr>
              <w:t>Цена Контракта рассматривается сторонами как включающая в себя НДС по ставкам в соответствии с налоговым законодательством, действу</w:t>
            </w:r>
            <w:r>
              <w:rPr>
                <w:rFonts w:ascii="Times New Roman" w:hAnsi="Times New Roman"/>
                <w:color w:val="0D0D0D"/>
              </w:rPr>
              <w:t xml:space="preserve">ющим на момент исчисления налога. </w:t>
            </w:r>
          </w:p>
        </w:tc>
      </w:tr>
      <w:tr>
        <w:trPr>
          <w:trHeight w:hRule="atLeast" w:val="251"/>
        </w:trPr>
        <w:tc>
          <w:tcPr>
            <w:tcW w:type="dxa" w:w="25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Способ расчета сторон</w:t>
            </w:r>
          </w:p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Постоплата</w:t>
            </w:r>
          </w:p>
        </w:tc>
      </w:tr>
      <w:tr>
        <w:trPr>
          <w:trHeight w:hRule="atLeast" w:val="252"/>
        </w:trPr>
        <w:tc>
          <w:tcPr>
            <w:tcW w:type="dxa" w:w="25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Дата и срок исполнения обязанности об оплате</w:t>
            </w:r>
          </w:p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1"/>
              <w:spacing w:after="0" w:line="240" w:lineRule="auto"/>
              <w:ind w:firstLine="312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Датой исполнения обязанности по оплате признается день поступления денежных средств на лицевой счет Исполнителя. Обязанность по оплате должна</w:t>
            </w:r>
            <w:r>
              <w:rPr>
                <w:rFonts w:ascii="Times New Roman" w:hAnsi="Times New Roman"/>
                <w:color w:val="0D0D0D"/>
              </w:rPr>
              <w:t xml:space="preserve"> быть исполнена Заказчиком в течение 10 (десяти) рабочих дней со дня приемки результатов Услуги.</w:t>
            </w:r>
          </w:p>
        </w:tc>
      </w:tr>
      <w:tr>
        <w:trPr>
          <w:trHeight w:hRule="atLeast" w:val="282"/>
        </w:trPr>
        <w:tc>
          <w:tcPr>
            <w:tcW w:type="dxa" w:w="25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</w:p>
          <w:p w14:paraId="2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Условия исполнения</w:t>
            </w:r>
          </w:p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5"/>
              <w:widowControl w:val="1"/>
              <w:ind w:firstLine="424" w:left="29"/>
              <w:jc w:val="both"/>
              <w:rPr>
                <w:sz w:val="22"/>
              </w:rPr>
            </w:pPr>
            <w:r>
              <w:rPr>
                <w:sz w:val="22"/>
              </w:rPr>
              <w:t xml:space="preserve">Исполнение обязательств Исполнителем осуществляется только при наличии встречного исполнения обязательств Заказчиком: предоставление </w:t>
            </w:r>
            <w:r>
              <w:rPr>
                <w:sz w:val="22"/>
              </w:rPr>
              <w:t>документов, необходимых для оказания Услуги, доступа на объект (ты) в дату и время, согласованные сторонами; обеспечение безопасных условий труда для персонала Исполнителя на территории Заказчика на период обследования объекта; назначение представителя, уп</w:t>
            </w:r>
            <w:r>
              <w:rPr>
                <w:sz w:val="22"/>
              </w:rPr>
              <w:t>олномоченного на взаимодействие с Исполнителем.</w:t>
            </w:r>
          </w:p>
          <w:p w14:paraId="29000000">
            <w:pPr>
              <w:pStyle w:val="Style_5"/>
              <w:widowControl w:val="1"/>
              <w:ind w:firstLine="424" w:left="29"/>
              <w:jc w:val="both"/>
              <w:rPr>
                <w:sz w:val="22"/>
              </w:rPr>
            </w:pPr>
            <w:r>
              <w:rPr>
                <w:sz w:val="22"/>
              </w:rPr>
              <w:t>Сведения о выявленных несанкционированных перепланировках и переустройствах отражаются в изготавливаемой документации, в порядке, предусмотренном законодательством Российской Федерации и города Москвы.</w:t>
            </w:r>
          </w:p>
          <w:p w14:paraId="2A000000">
            <w:pPr>
              <w:pStyle w:val="Style_5"/>
              <w:widowControl w:val="1"/>
              <w:ind w:firstLine="424" w:left="29"/>
              <w:jc w:val="both"/>
              <w:rPr>
                <w:sz w:val="22"/>
              </w:rPr>
            </w:pPr>
            <w:r>
              <w:rPr>
                <w:sz w:val="22"/>
              </w:rPr>
              <w:t>Технич</w:t>
            </w:r>
            <w:r>
              <w:rPr>
                <w:sz w:val="22"/>
              </w:rPr>
              <w:t xml:space="preserve">еская инвентаризация проводится Исполнителем в соответствии с Постановлением Правительства Москвы от 17.03.2017 № 106-ПП «О Порядке организации технического учета в городе Москве, внесении изменений в правовые </w:t>
            </w:r>
            <w:r>
              <w:rPr>
                <w:sz w:val="22"/>
              </w:rPr>
              <w:t>акты города Москвы и признании утратившими сил</w:t>
            </w:r>
            <w:r>
              <w:rPr>
                <w:sz w:val="22"/>
              </w:rPr>
              <w:t>у правовых актов (отдельных положений правовых актов) города Москвы».</w:t>
            </w:r>
          </w:p>
        </w:tc>
      </w:tr>
      <w:tr>
        <w:trPr>
          <w:trHeight w:hRule="atLeast" w:val="282"/>
        </w:trPr>
        <w:tc>
          <w:tcPr>
            <w:tcW w:type="dxa" w:w="25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Форма получения результата </w:t>
            </w:r>
          </w:p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5"/>
              <w:widowControl w:val="1"/>
              <w:ind w:left="29"/>
              <w:jc w:val="both"/>
              <w:rPr>
                <w:sz w:val="22"/>
              </w:rPr>
            </w:pPr>
            <w:r>
              <w:rPr>
                <w:sz w:val="22"/>
              </w:rPr>
              <w:t>Электронный документ</w:t>
            </w:r>
          </w:p>
        </w:tc>
      </w:tr>
      <w:tr>
        <w:trPr>
          <w:trHeight w:hRule="atLeast" w:val="282"/>
        </w:trPr>
        <w:tc>
          <w:tcPr>
            <w:tcW w:type="dxa" w:w="25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</w:p>
          <w:p w14:paraId="2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Правила приемки результата </w:t>
            </w:r>
          </w:p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Приемка Услуги осуществляется в течение 7 (семи) дней с момента оказания Услуги путем подписания сто</w:t>
            </w:r>
            <w:r>
              <w:rPr>
                <w:rFonts w:ascii="Times New Roman" w:hAnsi="Times New Roman"/>
              </w:rPr>
              <w:t>ронами акта сдачи-приемки услуги с приложением иных относящихся к Услуге документов. В случае обнаружения каких-либо недостатков в качестве, количестве и т.д. Заказчик составляет мотивированный отказ от подписания акта сдачи-приемки услуг с указанием сроко</w:t>
            </w:r>
            <w:r>
              <w:rPr>
                <w:rFonts w:ascii="Times New Roman" w:hAnsi="Times New Roman"/>
              </w:rPr>
              <w:t>в устранения обнаруженных недостатков. Письменный мотивированный отказ Заказчика должен содержать исчерпывающий перечень выявленных недостатков и к нему должны быть приложены все экземпляры ранее изготовленного результата на бумажном носителе.</w:t>
            </w:r>
          </w:p>
          <w:p w14:paraId="3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Срок </w:t>
            </w:r>
            <w:r>
              <w:rPr>
                <w:rFonts w:ascii="Times New Roman" w:hAnsi="Times New Roman"/>
              </w:rPr>
              <w:t>устранения недостатков Услуги составляет 10 (десять) рабочих дней, если иной более продолжительный срок не согласован сторонами. Срок приемки результатов Услуги в таком случае</w:t>
            </w:r>
            <w:r>
              <w:rPr>
                <w:rFonts w:ascii="Times New Roman" w:hAnsi="Times New Roman"/>
              </w:rPr>
              <w:t xml:space="preserve"> продлевается на период устранения выявленных недостатков.</w:t>
            </w:r>
          </w:p>
        </w:tc>
      </w:tr>
      <w:tr>
        <w:trPr>
          <w:trHeight w:hRule="atLeast" w:val="282"/>
        </w:trPr>
        <w:tc>
          <w:tcPr>
            <w:tcW w:type="dxa" w:w="25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Переписка сторон и со</w:t>
            </w:r>
            <w:r>
              <w:rPr>
                <w:rFonts w:ascii="Times New Roman" w:hAnsi="Times New Roman"/>
                <w:b w:val="1"/>
              </w:rPr>
              <w:t>гласие на обработку персональных данных</w:t>
            </w:r>
          </w:p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Переписка сторон осуществляется по электронной почте:</w:t>
            </w:r>
          </w:p>
          <w:p w14:paraId="33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Заказчика: электронная почта: axo@rosim.gov.ru, </w:t>
            </w:r>
            <w:r>
              <w:rPr>
                <w:rStyle w:val="Style_6_ch"/>
                <w:rFonts w:ascii="Times New Roman" w:hAnsi="Times New Roman"/>
              </w:rPr>
              <w:fldChar w:fldCharType="begin"/>
            </w:r>
            <w:r>
              <w:rPr>
                <w:rStyle w:val="Style_6_ch"/>
                <w:rFonts w:ascii="Times New Roman" w:hAnsi="Times New Roman"/>
              </w:rPr>
              <w:instrText>HYPERLINK "mailto:bayr.namruev@rosim.gov.ru"</w:instrText>
            </w:r>
            <w:r>
              <w:rPr>
                <w:rStyle w:val="Style_6_ch"/>
                <w:rFonts w:ascii="Times New Roman" w:hAnsi="Times New Roman"/>
              </w:rPr>
              <w:fldChar w:fldCharType="separate"/>
            </w:r>
            <w:r>
              <w:rPr>
                <w:rStyle w:val="Style_6_ch"/>
                <w:rFonts w:ascii="Times New Roman" w:hAnsi="Times New Roman"/>
              </w:rPr>
              <w:t>bayr.namruev@rosim.gov.ru</w:t>
            </w:r>
            <w:r>
              <w:rPr>
                <w:rStyle w:val="Style_6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. тел. Номер (495) 647-71-77 доб. 1488,</w:t>
            </w:r>
            <w:r>
              <w:rPr>
                <w:rFonts w:ascii="Times New Roman" w:hAnsi="Times New Roman"/>
              </w:rPr>
              <w:t xml:space="preserve"> 4827;</w:t>
            </w:r>
          </w:p>
          <w:p w14:paraId="34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Исполнителя: ______ электронная почта: ______</w:t>
            </w:r>
          </w:p>
          <w:p w14:paraId="3500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Сообщение признается доставленным другой стороне с момента отправки. Стороны признают юридическую силу документов, сканированные образы которых направлены по электронной почте, до момента обме</w:t>
            </w:r>
            <w:r>
              <w:rPr>
                <w:rFonts w:ascii="Times New Roman" w:hAnsi="Times New Roman"/>
              </w:rPr>
              <w:t>на подлинниками экземпляров данных документов.</w:t>
            </w:r>
          </w:p>
          <w:p w14:paraId="3600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bookmarkStart w:id="1" w:name="_Hlk181202594"/>
            <w:r>
              <w:rPr>
                <w:rFonts w:ascii="Times New Roman" w:hAnsi="Times New Roman"/>
              </w:rPr>
              <w:t>Стороны признают юридическую силу уведомлений о готовности результатов Услуги, приостановлении, возобновлении оказания Услуги, запросе дополнительных документов и сведений в целях оказания Услуги, согласов</w:t>
            </w:r>
            <w:r>
              <w:rPr>
                <w:rFonts w:ascii="Times New Roman" w:hAnsi="Times New Roman"/>
              </w:rPr>
              <w:t>ания даты и времени проведения обследования (если применимо к существу Услуги), направленных на электронную почту сторон, указанную в Контракте.</w:t>
            </w:r>
            <w:bookmarkEnd w:id="1"/>
            <w:r>
              <w:rPr>
                <w:rFonts w:ascii="Times New Roman" w:hAnsi="Times New Roman"/>
              </w:rPr>
              <w:t xml:space="preserve">      </w:t>
            </w:r>
          </w:p>
        </w:tc>
      </w:tr>
      <w:tr>
        <w:trPr>
          <w:trHeight w:hRule="atLeast" w:val="282"/>
        </w:trPr>
        <w:tc>
          <w:tcPr>
            <w:tcW w:type="dxa" w:w="2556"/>
            <w:vMerge w:val="restart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Ответственность сторон</w:t>
            </w:r>
          </w:p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1"/>
              <w:spacing w:after="0" w:line="240" w:lineRule="auto"/>
              <w:ind w:firstLine="74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Общие условия</w:t>
            </w:r>
          </w:p>
        </w:tc>
      </w:tr>
      <w:tr>
        <w:trPr>
          <w:trHeight w:hRule="atLeast" w:val="282"/>
        </w:trPr>
        <w:tc>
          <w:tcPr>
            <w:tcW w:type="dxa" w:w="2556"/>
            <w:gridSpan w:val="1"/>
            <w:vMerge w:val="continue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1"/>
              <w:spacing w:after="0" w:line="240" w:lineRule="auto"/>
              <w:ind w:firstLine="7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Федерации.</w:t>
            </w:r>
          </w:p>
          <w:p w14:paraId="3A000000">
            <w:pPr>
              <w:widowControl w:val="1"/>
              <w:spacing w:after="0" w:line="240" w:lineRule="auto"/>
              <w:ind w:firstLine="7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просрочки исполнения сторонами обязательств, а также в иных случаях неис</w:t>
            </w:r>
            <w:r>
              <w:rPr>
                <w:rFonts w:ascii="Times New Roman" w:hAnsi="Times New Roman"/>
              </w:rPr>
              <w:t xml:space="preserve">полнения или ненадлежащего исполнения сторонами обязательств, предусмотренных Контрактом, каждая из сторон вправе потребовать уплаты неустоек (штрафов, пеней). </w:t>
            </w:r>
          </w:p>
          <w:p w14:paraId="3B000000">
            <w:pPr>
              <w:widowControl w:val="1"/>
              <w:spacing w:after="0" w:line="240" w:lineRule="auto"/>
              <w:ind w:firstLine="7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штрафа устанавливается Контрактом в порядке, установленном постановлением Правительства </w:t>
            </w:r>
            <w:r>
              <w:rPr>
                <w:rFonts w:ascii="Times New Roman" w:hAnsi="Times New Roman"/>
              </w:rPr>
              <w:t xml:space="preserve">Российской Федерации от 30.08.2017 № 1042 </w:t>
            </w:r>
            <w:r>
              <w:t>«</w:t>
            </w:r>
            <w:r>
              <w:rPr>
                <w:rFonts w:ascii="Times New Roman" w:hAnsi="Times New Roman"/>
              </w:rPr>
      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</w:t>
            </w:r>
            <w:r>
              <w:rPr>
                <w:rFonts w:ascii="Times New Roman" w:hAnsi="Times New Roman"/>
              </w:rPr>
              <w:t>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</w:t>
            </w:r>
            <w:r>
              <w:rPr>
                <w:rFonts w:ascii="Times New Roman" w:hAnsi="Times New Roman"/>
              </w:rPr>
              <w:t xml:space="preserve">ния Правительства Российской Федерации от 25 ноября 2013 г. N 1063», за исключением случаев, если законодательством Российской Федерации установлен иной порядок начисления штрафов. </w:t>
            </w:r>
          </w:p>
          <w:p w14:paraId="3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</w:rPr>
              <w:t>Уплата неустойки не освобождает стороны от исполнения своих об</w:t>
            </w:r>
            <w:r>
              <w:rPr>
                <w:rFonts w:ascii="Times New Roman" w:hAnsi="Times New Roman"/>
              </w:rPr>
              <w:t>язательств или устранения нарушений по Контракту.</w:t>
            </w:r>
          </w:p>
          <w:p w14:paraId="3D000000">
            <w:pPr>
              <w:widowControl w:val="1"/>
              <w:spacing w:after="0" w:line="240" w:lineRule="auto"/>
              <w:ind w:firstLine="7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Сторона освобождается от уплаты неустойки,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</w:t>
            </w:r>
            <w:r>
              <w:rPr>
                <w:rFonts w:ascii="Times New Roman" w:hAnsi="Times New Roman"/>
              </w:rPr>
              <w:t>тороны. Круг обстоятельств непреодолимой силы устанавливается по правилам ст.401 Гражданского кодекса Российской Федерации</w:t>
            </w:r>
          </w:p>
          <w:p w14:paraId="3E000000">
            <w:pPr>
              <w:widowControl w:val="1"/>
              <w:spacing w:after="0" w:line="240" w:lineRule="auto"/>
              <w:ind w:firstLine="7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начисленной неустойки за ненадлежащее исполнение либо неисполнение стороной обязательств, предусмотренных Контрактом, не </w:t>
            </w:r>
            <w:r>
              <w:rPr>
                <w:rFonts w:ascii="Times New Roman" w:hAnsi="Times New Roman"/>
              </w:rPr>
              <w:t>может превышать цену Контракта.</w:t>
            </w:r>
            <w:bookmarkStart w:id="2" w:name="_GoBack"/>
            <w:bookmarkEnd w:id="2"/>
          </w:p>
        </w:tc>
      </w:tr>
      <w:tr>
        <w:trPr>
          <w:trHeight w:hRule="atLeast" w:val="282"/>
        </w:trPr>
        <w:tc>
          <w:tcPr>
            <w:tcW w:type="dxa" w:w="2556"/>
            <w:gridSpan w:val="1"/>
            <w:vMerge w:val="continue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1"/>
              <w:spacing w:after="0" w:line="240" w:lineRule="auto"/>
              <w:ind w:firstLine="74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Ответственность Заказчика</w:t>
            </w:r>
          </w:p>
        </w:tc>
      </w:tr>
      <w:tr>
        <w:trPr>
          <w:trHeight w:hRule="atLeast" w:val="282"/>
        </w:trPr>
        <w:tc>
          <w:tcPr>
            <w:tcW w:type="dxa" w:w="2556"/>
            <w:gridSpan w:val="1"/>
            <w:vMerge w:val="continue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1"/>
              <w:spacing w:after="0" w:line="240" w:lineRule="auto"/>
              <w:ind w:firstLine="7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каждый факт </w:t>
            </w:r>
            <w:r>
              <w:rPr>
                <w:rFonts w:ascii="Times New Roman" w:hAnsi="Times New Roman"/>
              </w:rPr>
              <w:t>неисполнения либо ненадлежащего исполнения Заказчиком обязательств, предусмотренных Контрактом, за исключением просрочки исполнения обязательств по оплате, предусмотренных Контрактом, размер штрафа устанавливается в размере 1 000 (одной тысячи) рублей 00 к</w:t>
            </w:r>
            <w:r>
              <w:rPr>
                <w:rFonts w:ascii="Times New Roman" w:hAnsi="Times New Roman"/>
              </w:rPr>
              <w:t xml:space="preserve">опеек. </w:t>
            </w:r>
            <w:r>
              <w:t xml:space="preserve"> </w:t>
            </w:r>
          </w:p>
          <w:p w14:paraId="4100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истечения, установленного Контрактом срока исполнения обязательства. Такая пеня устанавл</w:t>
            </w:r>
            <w:r>
              <w:rPr>
                <w:rFonts w:ascii="Times New Roman" w:hAnsi="Times New Roman"/>
              </w:rPr>
              <w:t>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      </w:r>
          </w:p>
        </w:tc>
      </w:tr>
      <w:tr>
        <w:trPr>
          <w:trHeight w:hRule="atLeast" w:val="282"/>
        </w:trPr>
        <w:tc>
          <w:tcPr>
            <w:tcW w:type="dxa" w:w="2556"/>
            <w:gridSpan w:val="1"/>
            <w:vMerge w:val="continue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1"/>
              <w:spacing w:after="0" w:line="240" w:lineRule="auto"/>
              <w:ind w:firstLine="74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Ответственность Исполнителя</w:t>
            </w:r>
          </w:p>
        </w:tc>
      </w:tr>
      <w:tr>
        <w:trPr>
          <w:trHeight w:hRule="atLeast" w:val="282"/>
        </w:trPr>
        <w:tc>
          <w:tcPr>
            <w:tcW w:type="dxa" w:w="2556"/>
            <w:gridSpan w:val="1"/>
            <w:vMerge w:val="continue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1"/>
              <w:spacing w:after="0" w:line="240" w:lineRule="auto"/>
              <w:ind w:firstLine="7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каждый факт неисполнения либо ненадлежащего исполнения Ис</w:t>
            </w:r>
            <w:r>
              <w:rPr>
                <w:rFonts w:ascii="Times New Roman" w:hAnsi="Times New Roman"/>
              </w:rPr>
              <w:t>полнителем обязательств, предусмотренных Контрактом, за исключением просрочки конечного срока оказания Услуги, предусмотренной Контрактом, размер штрафа устанавливается в размере 10% (десяти) процентов от цены Контракта.</w:t>
            </w:r>
          </w:p>
          <w:p w14:paraId="44000000">
            <w:pPr>
              <w:widowControl w:val="1"/>
              <w:spacing w:after="0" w:line="240" w:lineRule="auto"/>
              <w:ind w:firstLine="7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каждый факт неисполнения или нен</w:t>
            </w:r>
            <w:r>
              <w:rPr>
                <w:rFonts w:ascii="Times New Roman" w:hAnsi="Times New Roman"/>
              </w:rPr>
              <w:t>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размере 1 000 (одной тысячи) рублей 00 копеек.</w:t>
            </w:r>
          </w:p>
          <w:p w14:paraId="45000000">
            <w:pPr>
              <w:widowControl w:val="1"/>
              <w:spacing w:after="0" w:line="240" w:lineRule="auto"/>
              <w:ind w:firstLine="7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Пеня начисляется за каждый день просрочки исполнения Испо</w:t>
            </w:r>
            <w:r>
              <w:rPr>
                <w:rFonts w:ascii="Times New Roman" w:hAnsi="Times New Roman"/>
              </w:rPr>
              <w:t>лнителем обязательства, предусмотренного Контрактом, начиная со дня, следующего после дня истечения установленного Контрактом срока исполнения указанного обязательства, и устанавливается  в размере одной трехсотой действующей на дату уплаты пени ключевой с</w:t>
            </w:r>
            <w:r>
              <w:rPr>
                <w:rFonts w:ascii="Times New Roman" w:hAnsi="Times New Roman"/>
              </w:rPr>
              <w:t>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</w:t>
            </w:r>
            <w:r>
              <w:rPr>
                <w:rFonts w:ascii="Times New Roman" w:hAnsi="Times New Roman"/>
              </w:rPr>
              <w:t>ии установлен иной порядок начисления пени.</w:t>
            </w:r>
          </w:p>
        </w:tc>
      </w:tr>
      <w:tr>
        <w:trPr>
          <w:trHeight w:hRule="atLeast" w:val="282"/>
        </w:trPr>
        <w:tc>
          <w:tcPr>
            <w:tcW w:type="dxa" w:w="25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Комплаенс оговорка</w:t>
            </w:r>
          </w:p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7"/>
              <w:widowControl w:val="1"/>
              <w:spacing w:after="0"/>
              <w:ind w:firstLine="540"/>
              <w:jc w:val="both"/>
              <w:rPr>
                <w:sz w:val="22"/>
              </w:rPr>
            </w:pPr>
            <w:r>
              <w:rPr>
                <w:sz w:val="22"/>
              </w:rPr>
              <w:t>Стороны заявляют и гарантируют, что в своей деятельности они неукоснительно соблюдают законодательство Российской Федерации</w:t>
            </w:r>
            <w:r>
              <w:rPr>
                <w:sz w:val="22"/>
              </w:rPr>
              <w:t xml:space="preserve"> и прилагают максимальные усилия по недопущению противоправных действий, в том числе:</w:t>
            </w:r>
          </w:p>
          <w:p w14:paraId="48000000">
            <w:pPr>
              <w:pStyle w:val="Style_7"/>
              <w:widowControl w:val="1"/>
              <w:spacing w:after="0"/>
              <w:ind w:firstLine="540"/>
              <w:jc w:val="both"/>
              <w:rPr>
                <w:sz w:val="22"/>
              </w:rPr>
            </w:pPr>
            <w:r>
              <w:rPr>
                <w:sz w:val="22"/>
              </w:rPr>
              <w:t>- соблюдают действующее законодательство о налогах и сборах и ведут достоверную и прозрачную бухгалтерскую отчетность, предполагающую недопущение составления неофициально</w:t>
            </w:r>
            <w:r>
              <w:rPr>
                <w:sz w:val="22"/>
              </w:rPr>
              <w:t xml:space="preserve">й отчетности и использования поддельных документов; </w:t>
            </w:r>
          </w:p>
          <w:p w14:paraId="49000000">
            <w:pPr>
              <w:pStyle w:val="Style_7"/>
              <w:widowControl w:val="1"/>
              <w:spacing w:after="0"/>
              <w:ind w:firstLine="540"/>
              <w:jc w:val="both"/>
              <w:rPr>
                <w:sz w:val="22"/>
              </w:rPr>
            </w:pPr>
            <w:r>
              <w:rPr>
                <w:sz w:val="22"/>
              </w:rPr>
              <w:t>- выполняют все требования, вытекающие из законодательства Российской Федерации о противодействии коррупции, и не нарушают требования законодательства Российской Федерации о противодействии легализации (</w:t>
            </w:r>
            <w:r>
              <w:rPr>
                <w:sz w:val="22"/>
              </w:rPr>
              <w:t xml:space="preserve">отмыванию) доходов, полученных преступным путем. </w:t>
            </w:r>
          </w:p>
          <w:p w14:paraId="4A000000">
            <w:pPr>
              <w:pStyle w:val="Style_7"/>
              <w:widowControl w:val="1"/>
              <w:spacing w:after="0"/>
              <w:ind w:firstLine="540"/>
              <w:jc w:val="both"/>
              <w:rPr>
                <w:sz w:val="22"/>
              </w:rPr>
            </w:pPr>
            <w:r>
              <w:rPr>
                <w:sz w:val="22"/>
              </w:rPr>
              <w:t>- соблюдают требования и ограничения, установленные законодательством Российской Федерации</w:t>
            </w:r>
            <w:r>
              <w:rPr>
                <w:sz w:val="22"/>
              </w:rPr>
              <w:t xml:space="preserve">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организаций. </w:t>
            </w:r>
          </w:p>
          <w:p w14:paraId="4B000000">
            <w:pPr>
              <w:pStyle w:val="Style_7"/>
              <w:widowControl w:val="1"/>
              <w:spacing w:after="0"/>
              <w:ind w:firstLine="540"/>
              <w:jc w:val="both"/>
              <w:rPr>
                <w:sz w:val="22"/>
              </w:rPr>
            </w:pPr>
            <w:bookmarkStart w:id="3" w:name="p4"/>
            <w:bookmarkEnd w:id="3"/>
            <w:r>
              <w:rPr>
                <w:sz w:val="22"/>
              </w:rPr>
              <w:t>- ни одна из сторон не включена в перечень лиц, в отношении которых применяются спец</w:t>
            </w:r>
            <w:r>
              <w:rPr>
                <w:sz w:val="22"/>
              </w:rPr>
              <w:t xml:space="preserve">иальные экономические меры Российской Федерации, утвержденный нормативными правовыми актами Российской Федерации, в соответствии с которыми заключение и/или исполнение Контракта запрещено или ограничено (далее - Перечень); </w:t>
            </w:r>
          </w:p>
          <w:p w14:paraId="4C000000">
            <w:pPr>
              <w:pStyle w:val="Style_7"/>
              <w:widowControl w:val="1"/>
              <w:spacing w:after="0"/>
              <w:ind w:firstLine="540"/>
              <w:jc w:val="both"/>
              <w:rPr>
                <w:sz w:val="22"/>
              </w:rPr>
            </w:pPr>
            <w:r>
              <w:rPr>
                <w:sz w:val="22"/>
              </w:rPr>
              <w:t>- ни одна из сторон не находится</w:t>
            </w:r>
            <w:r>
              <w:rPr>
                <w:sz w:val="22"/>
              </w:rPr>
              <w:t xml:space="preserve"> во владении и/или под контролем лиц, включенных в Перечень. </w:t>
            </w:r>
          </w:p>
          <w:p w14:paraId="4D000000">
            <w:pPr>
              <w:pStyle w:val="Style_7"/>
              <w:widowControl w:val="1"/>
              <w:spacing w:after="0"/>
              <w:ind w:firstLine="540"/>
              <w:jc w:val="both"/>
              <w:rPr>
                <w:sz w:val="22"/>
              </w:rPr>
            </w:pPr>
            <w:r>
              <w:rPr>
                <w:sz w:val="22"/>
              </w:rPr>
              <w:t>- обязуются не предпринимать самостоятельно или с привлечением третьих лиц действий, направленных на оказание недружественного влияния на стороны, их аффилированных лиц, работников или посредник</w:t>
            </w:r>
            <w:r>
              <w:rPr>
                <w:sz w:val="22"/>
              </w:rPr>
              <w:t>ов с целью оказания влияния на действия или принимаемые решения, получения конфиденциальной информации, необоснованных скидок, преференций и любых других экономических преимуществ или с иными неправомерными целями, в том числе ставящими под сомнение делову</w:t>
            </w:r>
            <w:r>
              <w:rPr>
                <w:sz w:val="22"/>
              </w:rPr>
              <w:t>ю репутацию сторон и/или работников сторон и/или создающими угрозу возникновения конфликта интересов между указанными лицами. Недружественное влияние включает в себя любое экономическое воздействие в денежной (наличной или безналичной) форме и/или в виде п</w:t>
            </w:r>
            <w:r>
              <w:rPr>
                <w:sz w:val="22"/>
              </w:rPr>
              <w:t xml:space="preserve">ередачи (обещания передачи) имущества или услуг имущественного характера, иных имущественных прав, включая подарки и иные возможные поощрения, ценности. </w:t>
            </w:r>
          </w:p>
          <w:p w14:paraId="4E000000">
            <w:pPr>
              <w:pStyle w:val="Style_7"/>
              <w:widowControl w:val="1"/>
              <w:spacing w:after="0"/>
              <w:ind w:firstLine="540"/>
              <w:jc w:val="both"/>
              <w:rPr>
                <w:sz w:val="22"/>
              </w:rPr>
            </w:pPr>
            <w:r>
              <w:rPr>
                <w:sz w:val="22"/>
              </w:rPr>
              <w:t>Сторона обязуется незамедлительно уведомить другую сторону в случае изменения обстоятельств, указанных</w:t>
            </w:r>
            <w:r>
              <w:rPr>
                <w:sz w:val="22"/>
              </w:rPr>
              <w:t xml:space="preserve"> в настоящем разделе Контракта. </w:t>
            </w:r>
          </w:p>
          <w:p w14:paraId="4F000000">
            <w:pPr>
              <w:pStyle w:val="Style_7"/>
              <w:widowControl w:val="1"/>
              <w:spacing w:after="0"/>
              <w:ind w:firstLine="540"/>
              <w:jc w:val="both"/>
              <w:rPr>
                <w:sz w:val="22"/>
              </w:rPr>
            </w:pPr>
            <w:bookmarkStart w:id="4" w:name="p8"/>
            <w:bookmarkEnd w:id="4"/>
            <w:r>
              <w:rPr>
                <w:sz w:val="22"/>
              </w:rPr>
              <w:t>Сторона имеет право отказаться в одностороннем внесудебном порядке от исполнения Контракта, прекратить выполнение обязательств по Контракту, прекратить осуществление финансовых операций в пользу другой стороны посредством н</w:t>
            </w:r>
            <w:r>
              <w:rPr>
                <w:sz w:val="22"/>
              </w:rPr>
              <w:t xml:space="preserve">аправления другой стороне соответствующего уведомления в порядке, установленном в настоящем разделе Контракта, при наличии условий, указанных ниже и применяемых как в совокупности, так и по отдельности: </w:t>
            </w:r>
          </w:p>
          <w:p w14:paraId="50000000">
            <w:pPr>
              <w:pStyle w:val="Style_7"/>
              <w:widowControl w:val="1"/>
              <w:spacing w:after="0"/>
              <w:ind w:firstLine="5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если заверение, указанное в </w:t>
            </w:r>
            <w:r>
              <w:rPr>
                <w:rStyle w:val="Style_8_ch"/>
                <w:sz w:val="22"/>
              </w:rPr>
              <w:fldChar w:fldCharType="begin"/>
            </w:r>
            <w:r>
              <w:rPr>
                <w:rStyle w:val="Style_8_ch"/>
                <w:sz w:val="22"/>
              </w:rPr>
              <w:instrText>HYPERLINK \l "p4"</w:instrText>
            </w:r>
            <w:r>
              <w:rPr>
                <w:rStyle w:val="Style_8_ch"/>
                <w:sz w:val="22"/>
              </w:rPr>
              <w:fldChar w:fldCharType="separate"/>
            </w:r>
            <w:r>
              <w:rPr>
                <w:rStyle w:val="Style_8_ch"/>
                <w:sz w:val="22"/>
              </w:rPr>
              <w:t>насто</w:t>
            </w:r>
            <w:r>
              <w:rPr>
                <w:rStyle w:val="Style_8_ch"/>
                <w:sz w:val="22"/>
              </w:rPr>
              <w:t>ящем</w:t>
            </w:r>
            <w:r>
              <w:rPr>
                <w:rStyle w:val="Style_8_ch"/>
                <w:sz w:val="22"/>
              </w:rPr>
              <w:fldChar w:fldCharType="end"/>
            </w:r>
            <w:r>
              <w:rPr>
                <w:sz w:val="22"/>
              </w:rPr>
              <w:t xml:space="preserve"> разделе Контракта, являлось недостоверным на момент заключения Контракта либо перестало по каким-либо причинам соответствовать действительности после его заключения; </w:t>
            </w:r>
          </w:p>
          <w:p w14:paraId="51000000">
            <w:pPr>
              <w:pStyle w:val="Style_7"/>
              <w:widowControl w:val="1"/>
              <w:spacing w:after="0"/>
              <w:ind w:firstLine="540"/>
              <w:jc w:val="both"/>
              <w:rPr>
                <w:sz w:val="22"/>
              </w:rPr>
            </w:pPr>
            <w:r>
              <w:rPr>
                <w:sz w:val="22"/>
              </w:rPr>
              <w:t>- если исполнение Контракта/сотрудничество сторон будет нарушать требования закон</w:t>
            </w:r>
            <w:r>
              <w:rPr>
                <w:sz w:val="22"/>
              </w:rPr>
              <w:t xml:space="preserve">одательства Российской Федерации вследствие изменений последнего, в том числе в случае включения стороны Контракта в Перечень. </w:t>
            </w:r>
          </w:p>
          <w:p w14:paraId="52000000">
            <w:pPr>
              <w:pStyle w:val="Style_7"/>
              <w:widowControl w:val="1"/>
              <w:spacing w:after="0"/>
              <w:ind w:firstLine="540"/>
              <w:jc w:val="both"/>
              <w:rPr>
                <w:sz w:val="22"/>
              </w:rPr>
            </w:pPr>
            <w:r>
              <w:rPr>
                <w:sz w:val="22"/>
              </w:rPr>
              <w:t>Уведомление Исполнителя осуществляется посредством направления письма   в электронную приемную сети Интернет по адресу:_______</w:t>
            </w:r>
            <w:r>
              <w:rPr>
                <w:sz w:val="22"/>
              </w:rPr>
              <w:t xml:space="preserve"> и/или по месту нахождения Исполнителя, указанному в реквизитах Контракта.</w:t>
            </w:r>
          </w:p>
          <w:p w14:paraId="53000000">
            <w:pPr>
              <w:pStyle w:val="Style_7"/>
              <w:widowControl w:val="1"/>
              <w:spacing w:after="0"/>
              <w:ind w:firstLine="540"/>
              <w:jc w:val="both"/>
              <w:rPr>
                <w:sz w:val="22"/>
              </w:rPr>
            </w:pPr>
            <w:r>
              <w:rPr>
                <w:sz w:val="22"/>
              </w:rPr>
              <w:t>Уведомление Заказчика осуществляется посредством направления письма на электронную п</w:t>
            </w:r>
            <w:r>
              <w:rPr>
                <w:sz w:val="22"/>
              </w:rPr>
              <w:t xml:space="preserve">очту и/или по месту нахождения Заказчика, указанным в реквизитах Контракта. </w:t>
            </w:r>
          </w:p>
          <w:p w14:paraId="54000000">
            <w:pPr>
              <w:pStyle w:val="Style_7"/>
              <w:widowControl w:val="1"/>
              <w:spacing w:after="0"/>
              <w:ind w:firstLine="540"/>
              <w:jc w:val="both"/>
              <w:rPr>
                <w:sz w:val="22"/>
              </w:rPr>
            </w:pPr>
            <w:bookmarkStart w:id="5" w:name="p15"/>
            <w:bookmarkEnd w:id="5"/>
            <w:r>
              <w:rPr>
                <w:sz w:val="22"/>
              </w:rPr>
              <w:t>Сторона, получившая письменное уведомление о нарушении каких-либо положений настоящего раздела Контракта обязана рассмотреть уведомление и сообщить другой стороне об итогах его ра</w:t>
            </w:r>
            <w:r>
              <w:rPr>
                <w:sz w:val="22"/>
              </w:rPr>
              <w:t xml:space="preserve">ссмотрения в течение 20 (двадцати) рабочих дней с даты получения письменного уведомления. </w:t>
            </w:r>
          </w:p>
          <w:p w14:paraId="55000000">
            <w:pPr>
              <w:pStyle w:val="Style_7"/>
              <w:widowControl w:val="1"/>
              <w:spacing w:after="0"/>
              <w:ind w:firstLine="540"/>
              <w:jc w:val="both"/>
              <w:rPr>
                <w:sz w:val="22"/>
              </w:rPr>
            </w:pPr>
            <w:r>
              <w:rPr>
                <w:sz w:val="22"/>
              </w:rPr>
              <w:t>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конфиденциальности, в том ч</w:t>
            </w:r>
            <w:r>
              <w:rPr>
                <w:sz w:val="22"/>
              </w:rPr>
              <w:t xml:space="preserve">исле обязуются по запросу одной из сторон оказывать содействие в ходе его проведения. </w:t>
            </w:r>
          </w:p>
        </w:tc>
      </w:tr>
      <w:tr>
        <w:trPr>
          <w:trHeight w:hRule="atLeast" w:val="282"/>
        </w:trPr>
        <w:tc>
          <w:tcPr>
            <w:tcW w:type="dxa" w:w="25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</w:p>
          <w:p w14:paraId="5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Разрешение споров</w:t>
            </w:r>
          </w:p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1"/>
              <w:spacing w:after="0" w:line="240" w:lineRule="auto"/>
              <w:ind w:firstLine="7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споры и разногласия, возникающие из Контракта или в связи с ним, подлежат разрешению в Арбитражном суде города Москвы в соответствии с </w:t>
            </w:r>
            <w:r>
              <w:rPr>
                <w:rFonts w:ascii="Times New Roman" w:hAnsi="Times New Roman"/>
              </w:rPr>
              <w:t>законодательством Российской Федерации.</w:t>
            </w:r>
          </w:p>
          <w:p w14:paraId="59000000">
            <w:pPr>
              <w:widowControl w:val="1"/>
              <w:spacing w:after="0" w:line="240" w:lineRule="auto"/>
              <w:ind w:firstLine="7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передачи спора на разрешение Арбитражного суда города Москвы стороны обязаны принять меры к его урегулированию в претензионном порядке. Претензия должна быть направлена в письменном виде. В претензии должны быть у</w:t>
            </w:r>
            <w:r>
              <w:rPr>
                <w:rFonts w:ascii="Times New Roman" w:hAnsi="Times New Roman"/>
              </w:rPr>
              <w:t>казаны: наименование и реквизиты стороны, предъявившей претензию, наименование, и реквизиты стороны, которой направлена претензия, состав претензионных требований, а также истребуемая денежная сумма и ее расчет (если требования претензии подлежат оценке).</w:t>
            </w:r>
          </w:p>
          <w:p w14:paraId="5A000000">
            <w:pPr>
              <w:widowControl w:val="1"/>
              <w:spacing w:after="0" w:line="240" w:lineRule="auto"/>
              <w:ind w:firstLine="7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Претензия должна быть рассмотрена другой стороной в срок не позднее 10 (десяти) рабочих дней со дня ее получения. В указанный срок сторона, получившая претензию, должна направить ответ на претензию другой стороне.</w:t>
            </w:r>
          </w:p>
        </w:tc>
      </w:tr>
      <w:tr>
        <w:trPr>
          <w:trHeight w:hRule="atLeast" w:val="282"/>
        </w:trPr>
        <w:tc>
          <w:tcPr>
            <w:tcW w:type="dxa" w:w="25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</w:rPr>
            </w:pPr>
          </w:p>
          <w:p w14:paraId="5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Основания досрочного расторжения (прекра</w:t>
            </w:r>
            <w:r>
              <w:rPr>
                <w:rFonts w:ascii="Times New Roman" w:hAnsi="Times New Roman"/>
                <w:b w:val="1"/>
              </w:rPr>
              <w:t>щения)</w:t>
            </w:r>
          </w:p>
          <w:p w14:paraId="5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контракта</w:t>
            </w:r>
          </w:p>
        </w:tc>
        <w:tc>
          <w:tcPr>
            <w:tcW w:type="dxa" w:w="824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1"/>
              <w:spacing w:after="0" w:line="240" w:lineRule="auto"/>
              <w:ind w:firstLine="7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 </w:t>
            </w:r>
          </w:p>
          <w:p w14:paraId="5F000000">
            <w:pPr>
              <w:widowControl w:val="1"/>
              <w:spacing w:after="0" w:line="240" w:lineRule="auto"/>
              <w:ind w:firstLine="7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 вправе принять</w:t>
            </w:r>
            <w:r>
              <w:rPr>
                <w:rFonts w:ascii="Times New Roman" w:hAnsi="Times New Roman"/>
              </w:rPr>
              <w:t xml:space="preserve">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обязательств.</w:t>
            </w:r>
          </w:p>
          <w:p w14:paraId="60000000">
            <w:pPr>
              <w:widowControl w:val="1"/>
              <w:spacing w:after="0" w:line="240" w:lineRule="auto"/>
              <w:ind w:firstLine="7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принятия решения об одностороннем отказе от ис</w:t>
            </w:r>
            <w:r>
              <w:rPr>
                <w:rFonts w:ascii="Times New Roman" w:hAnsi="Times New Roman"/>
              </w:rPr>
              <w:t xml:space="preserve">полнения Контракта в соответствии с гражданским законодательством Российской Федерации, расторжение Контракта осуществляется в порядке, предусмотренном статьей 95 </w:t>
            </w:r>
            <w:r>
              <w:rPr>
                <w:rFonts w:ascii="Times New Roman" w:hAnsi="Times New Roman"/>
              </w:rPr>
              <w:t>Закона о контрактной системе</w:t>
            </w:r>
            <w:r>
              <w:rPr>
                <w:rFonts w:ascii="Times New Roman" w:hAnsi="Times New Roman"/>
              </w:rPr>
              <w:t>.</w:t>
            </w:r>
          </w:p>
          <w:p w14:paraId="61000000">
            <w:pPr>
              <w:widowControl w:val="1"/>
              <w:spacing w:after="0" w:line="240" w:lineRule="auto"/>
              <w:ind w:firstLine="7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расторжении Контракта в связи с односторонним отказом сторо</w:t>
            </w:r>
            <w:r>
              <w:rPr>
                <w:rFonts w:ascii="Times New Roman" w:hAnsi="Times New Roman"/>
              </w:rPr>
              <w:t>ны Контракта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</w:t>
            </w:r>
            <w:r>
              <w:rPr>
                <w:rFonts w:ascii="Times New Roman" w:hAnsi="Times New Roman"/>
              </w:rPr>
              <w:t>ения Контракта.</w:t>
            </w:r>
          </w:p>
        </w:tc>
      </w:tr>
      <w:tr>
        <w:trPr>
          <w:trHeight w:hRule="atLeast" w:val="282"/>
        </w:trPr>
        <w:tc>
          <w:tcPr>
            <w:tcW w:type="dxa" w:w="2556"/>
            <w:vMerge w:val="restart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Реквизиты и подписи сторон</w:t>
            </w:r>
          </w:p>
        </w:tc>
        <w:tc>
          <w:tcPr>
            <w:tcW w:type="dxa" w:w="410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Заказчик: </w:t>
            </w:r>
            <w:r>
              <w:rPr>
                <w:rFonts w:ascii="Times New Roman" w:hAnsi="Times New Roman"/>
              </w:rPr>
              <w:t xml:space="preserve">Федеральное агентство по управлению государственным имуществом (Росимущество) </w:t>
            </w:r>
          </w:p>
        </w:tc>
        <w:tc>
          <w:tcPr>
            <w:tcW w:type="dxa" w:w="41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82"/>
        </w:trPr>
        <w:tc>
          <w:tcPr>
            <w:tcW w:type="dxa" w:w="2556"/>
            <w:gridSpan w:val="1"/>
            <w:vMerge w:val="continue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109012, г. Москва, пер. Никольский, д. 9</w:t>
            </w:r>
          </w:p>
        </w:tc>
        <w:tc>
          <w:tcPr>
            <w:tcW w:type="dxa" w:w="41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82"/>
        </w:trPr>
        <w:tc>
          <w:tcPr>
            <w:tcW w:type="dxa" w:w="2556"/>
            <w:gridSpan w:val="1"/>
            <w:vMerge w:val="continue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1087746829994</w:t>
            </w:r>
          </w:p>
          <w:p w14:paraId="6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7710723134, КПП: 771001001</w:t>
            </w:r>
          </w:p>
          <w:p w14:paraId="6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ОКПО 00083629 </w:t>
            </w:r>
          </w:p>
          <w:p w14:paraId="68000000">
            <w:pPr>
              <w:widowControl w:val="1"/>
              <w:spacing w:after="0" w:line="240" w:lineRule="auto"/>
              <w:ind w:firstLine="34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Банковские</w:t>
            </w:r>
            <w:r>
              <w:rPr>
                <w:rFonts w:ascii="Times New Roman" w:hAnsi="Times New Roman"/>
                <w:u w:val="single"/>
              </w:rPr>
              <w:t xml:space="preserve"> реквизиты:</w:t>
            </w:r>
          </w:p>
          <w:p w14:paraId="69000000">
            <w:pPr>
              <w:widowControl w:val="1"/>
              <w:spacing w:after="0" w:line="240" w:lineRule="auto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Межрегиональное операционное УФК (Федеральное агентство по управлению государственным имуществом, л/с 03951001670)</w:t>
            </w:r>
          </w:p>
          <w:p w14:paraId="6A000000">
            <w:pPr>
              <w:widowControl w:val="1"/>
              <w:spacing w:after="0" w:line="240" w:lineRule="auto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7710723134</w:t>
            </w:r>
          </w:p>
          <w:p w14:paraId="6B000000">
            <w:pPr>
              <w:widowControl w:val="1"/>
              <w:spacing w:after="0" w:line="240" w:lineRule="auto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КПП: 771001001</w:t>
            </w:r>
          </w:p>
          <w:p w14:paraId="6C000000">
            <w:pPr>
              <w:widowControl w:val="1"/>
              <w:spacing w:after="0" w:line="240" w:lineRule="auto"/>
              <w:ind w:firstLine="34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Казначейский счет: 03211643000000019503</w:t>
            </w:r>
          </w:p>
          <w:p w14:paraId="6D000000">
            <w:pPr>
              <w:widowControl w:val="1"/>
              <w:spacing w:after="0" w:line="240" w:lineRule="auto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получателя: Операционный департамент Банка России // </w:t>
            </w:r>
            <w:r>
              <w:rPr>
                <w:rFonts w:ascii="Times New Roman" w:hAnsi="Times New Roman"/>
              </w:rPr>
              <w:t>Межрегиональное операционное УФК г. Москва</w:t>
            </w:r>
          </w:p>
          <w:p w14:paraId="6E000000">
            <w:pPr>
              <w:widowControl w:val="1"/>
              <w:spacing w:after="0" w:line="240" w:lineRule="auto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казначейский счет: 40102810045370000002</w:t>
            </w:r>
          </w:p>
          <w:p w14:paraId="6F000000">
            <w:pPr>
              <w:widowControl w:val="1"/>
              <w:spacing w:after="0" w:line="240" w:lineRule="auto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024501901</w:t>
            </w:r>
          </w:p>
        </w:tc>
        <w:tc>
          <w:tcPr>
            <w:tcW w:type="dxa" w:w="41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82"/>
        </w:trPr>
        <w:tc>
          <w:tcPr>
            <w:tcW w:type="dxa" w:w="255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410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</w:t>
            </w:r>
            <w:r>
              <w:rPr>
                <w:rFonts w:ascii="Times New Roman" w:hAnsi="Times New Roman"/>
              </w:rPr>
              <w:t>итель начальника Управления</w:t>
            </w:r>
          </w:p>
          <w:p w14:paraId="7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</w:p>
          <w:p w14:paraId="7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</w:p>
          <w:p w14:paraId="7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1"/>
              </w:rPr>
              <w:t xml:space="preserve">__________________  </w:t>
            </w:r>
            <w:r>
              <w:rPr>
                <w:rFonts w:ascii="Times New Roman" w:hAnsi="Times New Roman"/>
              </w:rPr>
              <w:t>(А.В. Одиноков)</w:t>
            </w:r>
          </w:p>
          <w:p w14:paraId="7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1"/>
              </w:rPr>
              <w:t xml:space="preserve">           </w:t>
            </w:r>
            <w:r>
              <w:rPr>
                <w:rFonts w:ascii="Times New Roman" w:hAnsi="Times New Roman"/>
              </w:rPr>
              <w:t>подпись</w:t>
            </w:r>
          </w:p>
          <w:p w14:paraId="7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 основании доверенности от</w:t>
            </w:r>
            <w:r>
              <w:rPr>
                <w:rFonts w:ascii="Times New Roman" w:hAnsi="Times New Roman"/>
              </w:rPr>
              <w:t xml:space="preserve"> 29.12.2025 № 77/1955-н/77-2025-18-147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41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</w:p>
          <w:p w14:paraId="79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</w:p>
          <w:p w14:paraId="7A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</w:p>
          <w:p w14:paraId="7B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 (           )</w:t>
            </w:r>
          </w:p>
          <w:p w14:paraId="7C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подпись </w:t>
            </w:r>
          </w:p>
          <w:p w14:paraId="7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</w:p>
        </w:tc>
      </w:tr>
    </w:tbl>
    <w:p w14:paraId="7E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</w:p>
    <w:p w14:paraId="7F000000">
      <w:pPr>
        <w:widowControl w:val="1"/>
        <w:spacing w:after="0"/>
        <w:ind/>
        <w:rPr>
          <w:rFonts w:ascii="Times New Roman" w:hAnsi="Times New Roman"/>
        </w:rPr>
      </w:pPr>
    </w:p>
    <w:p w14:paraId="80000000">
      <w:pPr>
        <w:widowControl w:val="1"/>
        <w:spacing w:after="0"/>
        <w:ind/>
        <w:rPr>
          <w:rFonts w:ascii="Times New Roman" w:hAnsi="Times New Roman"/>
        </w:rPr>
      </w:pPr>
    </w:p>
    <w:p w14:paraId="81000000">
      <w:pPr>
        <w:widowControl w:val="1"/>
        <w:spacing w:after="0"/>
        <w:ind/>
        <w:rPr>
          <w:rFonts w:ascii="Times New Roman" w:hAnsi="Times New Roman"/>
        </w:rPr>
      </w:pPr>
    </w:p>
    <w:p w14:paraId="82000000">
      <w:pPr>
        <w:widowControl w:val="1"/>
        <w:spacing w:after="0"/>
        <w:ind/>
        <w:rPr>
          <w:rFonts w:ascii="Times New Roman" w:hAnsi="Times New Roman"/>
        </w:rPr>
      </w:pPr>
    </w:p>
    <w:p w14:paraId="83000000">
      <w:pPr>
        <w:widowControl w:val="1"/>
        <w:spacing w:after="0"/>
        <w:ind/>
        <w:rPr>
          <w:rFonts w:ascii="Times New Roman" w:hAnsi="Times New Roman"/>
        </w:rPr>
      </w:pPr>
    </w:p>
    <w:p w14:paraId="84000000">
      <w:pPr>
        <w:widowControl w:val="1"/>
        <w:spacing w:after="0"/>
        <w:ind/>
        <w:rPr>
          <w:rFonts w:ascii="Times New Roman" w:hAnsi="Times New Roman"/>
        </w:rPr>
      </w:pPr>
    </w:p>
    <w:p w14:paraId="85000000">
      <w:pPr>
        <w:widowControl w:val="1"/>
        <w:spacing w:after="0"/>
        <w:ind/>
        <w:rPr>
          <w:rFonts w:ascii="Times New Roman" w:hAnsi="Times New Roman"/>
        </w:rPr>
      </w:pPr>
    </w:p>
    <w:p w14:paraId="86000000">
      <w:pPr>
        <w:widowControl w:val="1"/>
        <w:spacing w:after="0"/>
        <w:ind/>
        <w:rPr>
          <w:rFonts w:ascii="Times New Roman" w:hAnsi="Times New Roman"/>
        </w:rPr>
      </w:pPr>
    </w:p>
    <w:p w14:paraId="87000000">
      <w:pPr>
        <w:widowControl w:val="1"/>
        <w:spacing w:after="0"/>
        <w:ind/>
        <w:rPr>
          <w:rFonts w:ascii="Times New Roman" w:hAnsi="Times New Roman"/>
        </w:rPr>
      </w:pPr>
    </w:p>
    <w:p w14:paraId="88000000">
      <w:pPr>
        <w:widowControl w:val="1"/>
        <w:spacing w:after="0"/>
        <w:ind/>
        <w:rPr>
          <w:rFonts w:ascii="Times New Roman" w:hAnsi="Times New Roman"/>
        </w:rPr>
      </w:pPr>
    </w:p>
    <w:p w14:paraId="89000000">
      <w:pPr>
        <w:widowControl w:val="1"/>
        <w:spacing w:after="0"/>
        <w:ind/>
        <w:rPr>
          <w:rFonts w:ascii="Times New Roman" w:hAnsi="Times New Roman"/>
        </w:rPr>
      </w:pPr>
    </w:p>
    <w:p w14:paraId="8A000000">
      <w:pPr>
        <w:widowControl w:val="1"/>
        <w:spacing w:after="0"/>
        <w:ind/>
        <w:rPr>
          <w:rFonts w:ascii="Times New Roman" w:hAnsi="Times New Roman"/>
        </w:rPr>
      </w:pPr>
    </w:p>
    <w:p w14:paraId="8B000000">
      <w:pPr>
        <w:widowControl w:val="1"/>
        <w:spacing w:after="0"/>
        <w:ind/>
        <w:rPr>
          <w:rFonts w:ascii="Times New Roman" w:hAnsi="Times New Roman"/>
        </w:rPr>
      </w:pPr>
    </w:p>
    <w:p w14:paraId="8C000000">
      <w:pPr>
        <w:widowControl w:val="1"/>
        <w:spacing w:after="0"/>
        <w:ind/>
        <w:rPr>
          <w:rFonts w:ascii="Times New Roman" w:hAnsi="Times New Roman"/>
        </w:rPr>
      </w:pPr>
    </w:p>
    <w:p w14:paraId="8D000000">
      <w:pPr>
        <w:widowControl w:val="1"/>
        <w:spacing w:after="0"/>
        <w:ind/>
        <w:rPr>
          <w:rFonts w:ascii="Times New Roman" w:hAnsi="Times New Roman"/>
        </w:rPr>
      </w:pPr>
    </w:p>
    <w:p w14:paraId="8E000000">
      <w:pPr>
        <w:widowControl w:val="1"/>
        <w:spacing w:after="0"/>
        <w:ind/>
        <w:rPr>
          <w:rFonts w:ascii="Times New Roman" w:hAnsi="Times New Roman"/>
        </w:rPr>
      </w:pPr>
    </w:p>
    <w:p w14:paraId="8F000000">
      <w:pPr>
        <w:widowControl w:val="1"/>
        <w:spacing w:after="0"/>
        <w:ind/>
        <w:rPr>
          <w:rFonts w:ascii="Times New Roman" w:hAnsi="Times New Roman"/>
        </w:rPr>
      </w:pPr>
    </w:p>
    <w:p w14:paraId="90000000">
      <w:pPr>
        <w:widowControl w:val="1"/>
        <w:spacing w:after="0"/>
        <w:ind/>
        <w:rPr>
          <w:rFonts w:ascii="Times New Roman" w:hAnsi="Times New Roman"/>
        </w:rPr>
      </w:pPr>
    </w:p>
    <w:p w14:paraId="91000000">
      <w:pPr>
        <w:widowControl w:val="1"/>
        <w:spacing w:after="0"/>
        <w:ind/>
        <w:rPr>
          <w:rFonts w:ascii="Times New Roman" w:hAnsi="Times New Roman"/>
        </w:rPr>
      </w:pPr>
    </w:p>
    <w:p w14:paraId="92000000">
      <w:pPr>
        <w:widowControl w:val="1"/>
        <w:spacing w:after="0"/>
        <w:ind/>
        <w:rPr>
          <w:rFonts w:ascii="Times New Roman" w:hAnsi="Times New Roman"/>
        </w:rPr>
      </w:pPr>
    </w:p>
    <w:p w14:paraId="93000000">
      <w:pPr>
        <w:widowControl w:val="1"/>
        <w:spacing w:after="0"/>
        <w:ind/>
        <w:rPr>
          <w:rFonts w:ascii="Times New Roman" w:hAnsi="Times New Roman"/>
        </w:rPr>
      </w:pPr>
    </w:p>
    <w:p w14:paraId="94000000">
      <w:pPr>
        <w:widowControl w:val="1"/>
        <w:spacing w:after="0"/>
        <w:ind/>
        <w:rPr>
          <w:rFonts w:ascii="Times New Roman" w:hAnsi="Times New Roman"/>
        </w:rPr>
      </w:pPr>
    </w:p>
    <w:p w14:paraId="95000000">
      <w:pPr>
        <w:widowControl w:val="1"/>
        <w:spacing w:after="0"/>
        <w:ind/>
        <w:rPr>
          <w:rFonts w:ascii="Times New Roman" w:hAnsi="Times New Roman"/>
        </w:rPr>
      </w:pPr>
    </w:p>
    <w:p w14:paraId="96000000">
      <w:pPr>
        <w:widowControl w:val="1"/>
        <w:spacing w:after="0"/>
        <w:ind/>
        <w:rPr>
          <w:rFonts w:ascii="Times New Roman" w:hAnsi="Times New Roman"/>
        </w:rPr>
      </w:pPr>
    </w:p>
    <w:p w14:paraId="97000000">
      <w:pPr>
        <w:widowControl w:val="1"/>
        <w:spacing w:after="0"/>
        <w:ind/>
        <w:rPr>
          <w:rFonts w:ascii="Times New Roman" w:hAnsi="Times New Roman"/>
        </w:rPr>
      </w:pPr>
    </w:p>
    <w:p w14:paraId="98000000">
      <w:pPr>
        <w:widowControl w:val="1"/>
        <w:spacing w:after="0"/>
        <w:ind/>
        <w:rPr>
          <w:rFonts w:ascii="Times New Roman" w:hAnsi="Times New Roman"/>
        </w:rPr>
      </w:pPr>
    </w:p>
    <w:p w14:paraId="99000000">
      <w:pPr>
        <w:widowControl w:val="1"/>
        <w:spacing w:after="0"/>
        <w:ind/>
        <w:rPr>
          <w:rFonts w:ascii="Times New Roman" w:hAnsi="Times New Roman"/>
        </w:rPr>
      </w:pPr>
    </w:p>
    <w:p w14:paraId="9A000000">
      <w:pPr>
        <w:widowControl w:val="1"/>
        <w:spacing w:after="0"/>
        <w:ind/>
        <w:rPr>
          <w:rFonts w:ascii="Times New Roman" w:hAnsi="Times New Roman"/>
        </w:rPr>
      </w:pPr>
    </w:p>
    <w:p w14:paraId="9B000000">
      <w:pPr>
        <w:widowControl w:val="1"/>
        <w:spacing w:after="0"/>
        <w:ind/>
        <w:rPr>
          <w:rFonts w:ascii="Times New Roman" w:hAnsi="Times New Roman"/>
        </w:rPr>
      </w:pPr>
    </w:p>
    <w:p w14:paraId="9C000000">
      <w:pPr>
        <w:widowControl w:val="1"/>
        <w:spacing w:after="0"/>
        <w:ind/>
        <w:rPr>
          <w:rFonts w:ascii="Times New Roman" w:hAnsi="Times New Roman"/>
        </w:rPr>
      </w:pPr>
    </w:p>
    <w:p w14:paraId="9D000000">
      <w:pPr>
        <w:widowControl w:val="1"/>
        <w:spacing w:after="0"/>
        <w:ind/>
        <w:rPr>
          <w:rFonts w:ascii="Times New Roman" w:hAnsi="Times New Roman"/>
        </w:rPr>
      </w:pPr>
    </w:p>
    <w:p w14:paraId="9E000000">
      <w:pPr>
        <w:widowControl w:val="1"/>
        <w:spacing w:after="0"/>
        <w:ind/>
        <w:rPr>
          <w:rFonts w:ascii="Times New Roman" w:hAnsi="Times New Roman"/>
        </w:rPr>
      </w:pPr>
    </w:p>
    <w:p w14:paraId="9F000000">
      <w:pPr>
        <w:widowControl w:val="1"/>
        <w:spacing w:after="0"/>
        <w:ind/>
        <w:rPr>
          <w:rFonts w:ascii="Times New Roman" w:hAnsi="Times New Roman"/>
        </w:rPr>
      </w:pPr>
    </w:p>
    <w:p w14:paraId="A0000000">
      <w:pPr>
        <w:widowControl w:val="1"/>
        <w:spacing w:after="0"/>
        <w:ind/>
        <w:rPr>
          <w:rFonts w:ascii="Times New Roman" w:hAnsi="Times New Roman"/>
        </w:rPr>
      </w:pPr>
    </w:p>
    <w:p w14:paraId="A1000000">
      <w:pPr>
        <w:widowControl w:val="1"/>
        <w:spacing w:after="0"/>
        <w:ind/>
        <w:rPr>
          <w:rFonts w:ascii="Times New Roman" w:hAnsi="Times New Roman"/>
        </w:rPr>
      </w:pPr>
    </w:p>
    <w:p w14:paraId="A2000000">
      <w:pPr>
        <w:widowControl w:val="1"/>
        <w:spacing w:after="0"/>
        <w:ind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b w:val="1"/>
          <w:sz w:val="22"/>
        </w:rPr>
        <w:t>Приложение № 2</w:t>
      </w:r>
    </w:p>
    <w:p w14:paraId="A3000000">
      <w:pPr>
        <w:widowControl w:val="1"/>
        <w:spacing w:after="0"/>
        <w:ind/>
        <w:rPr>
          <w:rFonts w:ascii="Times New Roman" w:hAnsi="Times New Roman"/>
          <w:sz w:val="21"/>
        </w:rPr>
      </w:pPr>
    </w:p>
    <w:p w14:paraId="A4000000">
      <w:pPr>
        <w:widowControl w:val="1"/>
        <w:spacing w:after="0"/>
        <w:ind/>
        <w:jc w:val="center"/>
        <w:rPr>
          <w:rFonts w:ascii="Times New Roman" w:hAnsi="Times New Roman"/>
          <w:sz w:val="21"/>
        </w:rPr>
      </w:pPr>
    </w:p>
    <w:p w14:paraId="A5000000">
      <w:pPr>
        <w:widowControl w:val="1"/>
        <w:spacing w:after="0"/>
        <w:ind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Расчет стоимости</w:t>
      </w:r>
    </w:p>
    <w:p w14:paraId="A6000000">
      <w:pPr>
        <w:widowControl w:val="1"/>
        <w:spacing w:after="0"/>
        <w:ind/>
        <w:jc w:val="center"/>
        <w:rPr>
          <w:rFonts w:ascii="Times New Roman" w:hAnsi="Times New Roman"/>
          <w:sz w:val="21"/>
        </w:rPr>
      </w:pPr>
    </w:p>
    <w:p w14:paraId="A7000000">
      <w:pPr>
        <w:widowControl w:val="1"/>
        <w:spacing w:after="0"/>
        <w:ind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2"/>
        </w:rPr>
        <w:t>г. Москва, ул. Давыдковская, д. 10, кв. 260</w:t>
      </w:r>
    </w:p>
    <w:p w14:paraId="A8000000">
      <w:pPr>
        <w:widowControl w:val="1"/>
        <w:spacing w:after="0"/>
        <w:ind/>
        <w:jc w:val="center"/>
        <w:rPr>
          <w:rFonts w:ascii="Times New Roman" w:hAnsi="Times New Roman"/>
          <w:sz w:val="22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4"/>
        <w:gridCol w:w="2599"/>
        <w:gridCol w:w="1652"/>
        <w:gridCol w:w="1652"/>
        <w:gridCol w:w="1652"/>
        <w:gridCol w:w="1652"/>
      </w:tblGrid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№ п/п</w:t>
            </w:r>
          </w:p>
        </w:tc>
        <w:tc>
          <w:tcPr>
            <w:tcW w:type="dxa" w:w="2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Наименование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Единица измерения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Количество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Цена за </w:t>
            </w:r>
            <w:r>
              <w:rPr>
                <w:rFonts w:ascii="Times New Roman" w:hAnsi="Times New Roman"/>
                <w:sz w:val="21"/>
              </w:rPr>
              <w:t>ед.изм</w:t>
            </w:r>
            <w:r>
              <w:rPr>
                <w:rFonts w:ascii="Times New Roman" w:hAnsi="Times New Roman"/>
                <w:sz w:val="21"/>
              </w:rPr>
              <w:t>.</w:t>
            </w:r>
          </w:p>
          <w:p w14:paraId="AE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(руб.)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Итого</w:t>
            </w:r>
          </w:p>
          <w:p w14:paraId="B0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(руб.)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type="dxa" w:w="2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type="dxa" w:w="2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themeColor="text1" w:themeTint="F2" w:val="0D0D0D"/>
                <w:sz w:val="21"/>
              </w:rPr>
              <w:t>Техническая инвентаризация зданий и помещений площадью до 100 кв. м включительно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единица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13 216,66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13 216,66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type="dxa" w:w="2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Технический паспорт помещения площадью до 100 кв.м.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документ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4 066,66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4 066,66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type="dxa" w:w="2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ИТОГО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1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17 283,32</w:t>
            </w:r>
          </w:p>
        </w:tc>
      </w:tr>
    </w:tbl>
    <w:p w14:paraId="C9000000">
      <w:pPr>
        <w:widowControl w:val="1"/>
        <w:spacing w:after="0"/>
        <w:ind/>
        <w:jc w:val="center"/>
        <w:rPr>
          <w:rFonts w:ascii="Times New Roman" w:hAnsi="Times New Roman"/>
          <w:sz w:val="21"/>
        </w:rPr>
      </w:pPr>
    </w:p>
    <w:p w14:paraId="CA000000">
      <w:pPr>
        <w:widowControl w:val="1"/>
        <w:spacing w:after="0"/>
        <w:ind/>
        <w:jc w:val="center"/>
        <w:rPr>
          <w:rFonts w:ascii="Times New Roman" w:hAnsi="Times New Roman"/>
          <w:sz w:val="21"/>
        </w:rPr>
      </w:pPr>
    </w:p>
    <w:p w14:paraId="CB000000">
      <w:pPr>
        <w:widowControl w:val="1"/>
        <w:tabs>
          <w:tab w:leader="none" w:pos="6765" w:val="left"/>
        </w:tabs>
        <w:ind/>
      </w:pPr>
      <w:r>
        <w:tab/>
      </w:r>
    </w:p>
    <w:p w14:paraId="CC000000">
      <w:pPr>
        <w:widowControl w:val="1"/>
        <w:spacing w:after="0"/>
        <w:ind/>
        <w:rPr>
          <w:rFonts w:ascii="Times New Roman" w:hAnsi="Times New Roman"/>
        </w:rPr>
      </w:pPr>
    </w:p>
    <w:sectPr>
      <w:headerReference r:id="rId2" w:type="default"/>
      <w:headerReference r:id="rId1" w:type="first"/>
      <w:footerReference r:id="rId3" w:type="default"/>
      <w:pgSz w:h="16838" w:orient="portrait" w:w="11906"/>
      <w:pgMar w:bottom="765" w:footer="708" w:gutter="0" w:header="708" w:left="1134" w:right="851" w:top="1702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D0000000">
      <w:pPr>
        <w:widowControl w:val="1"/>
        <w:spacing w:after="0" w:line="240" w:lineRule="auto"/>
        <w:ind/>
      </w:pPr>
      <w:r>
        <w:separator/>
      </w:r>
    </w:p>
  </w:endnote>
  <w:endnote w:id="0" w:type="continuationSeparator">
    <w:p w14:paraId="D1000000">
      <w:pPr>
        <w:widowControl w:val="1"/>
        <w:spacing w:after="0" w:line="240" w:lineRule="auto"/>
        <w:ind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0"/>
      </w:rPr>
    </w:pPr>
  </w:p>
  <w:p w14:paraId="05000000">
    <w:pPr>
      <w:pStyle w:val="Style_2"/>
    </w:pP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CD000000">
      <w:pPr>
        <w:widowControl w:val="1"/>
        <w:spacing w:after="0" w:line="240" w:lineRule="auto"/>
        <w:ind/>
      </w:pPr>
      <w:r>
        <w:separator/>
      </w:r>
    </w:p>
  </w:footnote>
  <w:footnote w:id="0" w:type="continuationSeparator">
    <w:p w14:paraId="CE000000">
      <w:pPr>
        <w:widowControl w:val="1"/>
        <w:spacing w:after="0" w:line="240" w:lineRule="auto"/>
        <w:ind/>
      </w:pPr>
      <w:r>
        <w:continuationSeparator/>
      </w:r>
    </w:p>
  </w:footnote>
  <w:footnote w:id="1">
    <w:p w14:paraId="CF000000">
      <w:pPr>
        <w:pStyle w:val="Style_83"/>
      </w:pPr>
      <w:r>
        <w:rPr>
          <w:vertAlign w:val="superscript"/>
        </w:rPr>
        <w:footnoteRef/>
      </w:r>
      <w:r>
        <w:rPr>
          <w:rStyle w:val="Style_25_ch"/>
        </w:rPr>
        <w:tab/>
      </w:r>
      <w:r>
        <w:rPr>
          <w:rStyle w:val="Style_25_ch"/>
        </w:rPr>
        <w:tab/>
      </w:r>
      <w:r>
        <w:rPr>
          <w:rStyle w:val="Style_25_ch"/>
        </w:rPr>
        <w:tab/>
      </w:r>
      <w:r>
        <w:rPr>
          <w:rStyle w:val="Style_87_ch"/>
        </w:rPr>
        <w:tab/>
      </w:r>
      <w:r>
        <w:t xml:space="preserve"> Для пятидневной рабочей недели с выходными днями в субботу и воскресенье.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drawing>
        <wp:anchor allowOverlap="true" behindDoc="true" distB="0" distL="114300" distR="114300" distT="0" layoutInCell="true" locked="false" relativeHeight="251658240" simplePos="false">
          <wp:simplePos x="0" y="0"/>
          <wp:positionH relativeFrom="margin">
            <wp:align>center</wp:align>
          </wp:positionH>
          <wp:positionV relativeFrom="paragraph">
            <wp:posOffset>37465</wp:posOffset>
          </wp:positionV>
          <wp:extent cx="7676515" cy="10532745"/>
          <wp:effectExtent b="0" l="0" r="0" t="0"/>
          <wp:wrapNone/>
          <wp:docPr hidden="false" id="2" name="Picture 2"/>
          <a:graphic>
            <a:graphicData uri="http://schemas.openxmlformats.org/drawingml/2006/picture">
              <pic:pic>
                <pic:nvPicPr>
                  <pic:cNvPr hidden="false" id="1" name="Picture 1"/>
                  <pic:cNvPicPr preferRelativeResize="true"/>
                </pic:nvPicPr>
                <pic:blipFill>
                  <a:blip/>
                  <a:stretch/>
                </pic:blipFill>
                <pic:spPr>
                  <a:xfrm flipH="false" flipV="false" rot="0">
                    <a:ext cx="7676515" cy="10532745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</w:pPr>
    <w:r>
      <w:rPr>
        <w:rFonts w:ascii="Times New Roman" w:hAnsi="Times New Roman"/>
        <w:sz w:val="26"/>
      </w:rPr>
      <w:fldChar w:fldCharType="begin"/>
    </w:r>
    <w:r>
      <w:rPr>
        <w:rFonts w:ascii="Times New Roman" w:hAnsi="Times New Roman"/>
        <w:sz w:val="26"/>
      </w:rPr>
      <w:instrText xml:space="preserve">PAGE </w:instrText>
    </w:r>
    <w:r>
      <w:rPr>
        <w:rFonts w:ascii="Times New Roman" w:hAnsi="Times New Roman"/>
        <w:sz w:val="26"/>
      </w:rPr>
      <w:fldChar w:fldCharType="separate"/>
    </w:r>
    <w:r>
      <w:rPr>
        <w:rFonts w:ascii="Times New Roman" w:hAnsi="Times New Roman"/>
        <w:sz w:val="26"/>
      </w:rPr>
      <w:t xml:space="preserve"> </w:t>
    </w:r>
    <w:r>
      <w:rPr>
        <w:rFonts w:ascii="Times New Roman" w:hAnsi="Times New Roman"/>
        <w:sz w:val="26"/>
      </w:rPr>
      <w:fldChar w:fldCharType="end"/>
    </w:r>
  </w:p>
  <w:p w14:paraId="03000000">
    <w:pPr>
      <w:pStyle w:val="Style_1"/>
      <w:rPr>
        <w:b w:val="1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1"/>
      <w:spacing w:after="160" w:line="264" w:lineRule="auto"/>
      <w:ind/>
    </w:pPr>
    <w:rPr>
      <w:rFonts w:asciiTheme="minorAscii" w:hAnsiTheme="minorHAnsi"/>
      <w:sz w:val="22"/>
    </w:rPr>
  </w:style>
  <w:style w:default="1" w:styleId="Style_9_ch" w:type="character">
    <w:name w:val="Normal"/>
    <w:link w:val="Style_9"/>
    <w:rPr>
      <w:rFonts w:asciiTheme="minorAscii" w:hAnsiTheme="minorHAnsi"/>
      <w:sz w:val="22"/>
    </w:rPr>
  </w:style>
  <w:style w:styleId="Style_10" w:type="paragraph">
    <w:name w:val="ListLabel 71"/>
    <w:link w:val="Style_10_ch"/>
  </w:style>
  <w:style w:styleId="Style_10_ch" w:type="character">
    <w:name w:val="ListLabel 71"/>
    <w:link w:val="Style_10"/>
  </w:style>
  <w:style w:styleId="Style_11" w:type="paragraph">
    <w:name w:val="ListLabel 29"/>
    <w:link w:val="Style_11_ch"/>
  </w:style>
  <w:style w:styleId="Style_11_ch" w:type="character">
    <w:name w:val="ListLabel 29"/>
    <w:link w:val="Style_11"/>
  </w:style>
  <w:style w:styleId="Style_12" w:type="paragraph">
    <w:name w:val="ListLabel 51"/>
    <w:link w:val="Style_12_ch"/>
    <w:rPr>
      <w:rFonts w:asciiTheme="minorAscii" w:hAnsiTheme="minorHAnsi"/>
    </w:rPr>
  </w:style>
  <w:style w:styleId="Style_12_ch" w:type="character">
    <w:name w:val="ListLabel 51"/>
    <w:link w:val="Style_12"/>
    <w:rPr>
      <w:rFonts w:asciiTheme="minorAscii" w:hAnsiTheme="minorHAnsi"/>
    </w:rPr>
  </w:style>
  <w:style w:styleId="Style_13" w:type="paragraph">
    <w:name w:val="ListLabel 26"/>
    <w:link w:val="Style_13_ch"/>
  </w:style>
  <w:style w:styleId="Style_13_ch" w:type="character">
    <w:name w:val="ListLabel 26"/>
    <w:link w:val="Style_13"/>
  </w:style>
  <w:style w:styleId="Style_14" w:type="paragraph">
    <w:name w:val="toc 2"/>
    <w:next w:val="Style_9"/>
    <w:link w:val="Style_14_ch"/>
    <w:uiPriority w:val="39"/>
    <w:pPr>
      <w:widowControl w:val="1"/>
      <w:ind w:left="200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Текст выноски Знак"/>
    <w:basedOn w:val="Style_16"/>
    <w:link w:val="Style_15_ch"/>
    <w:rPr>
      <w:rFonts w:ascii="Segoe UI" w:hAnsi="Segoe UI"/>
      <w:sz w:val="18"/>
    </w:rPr>
  </w:style>
  <w:style w:styleId="Style_15_ch" w:type="character">
    <w:name w:val="Текст выноски Знак"/>
    <w:basedOn w:val="Style_16_ch"/>
    <w:link w:val="Style_15"/>
    <w:rPr>
      <w:rFonts w:ascii="Segoe UI" w:hAnsi="Segoe UI"/>
      <w:sz w:val="18"/>
    </w:rPr>
  </w:style>
  <w:style w:styleId="Style_5" w:type="paragraph">
    <w:name w:val="List Paragraph"/>
    <w:basedOn w:val="Style_9"/>
    <w:link w:val="Style_5_ch"/>
    <w:pPr>
      <w:widowControl w:val="1"/>
      <w:spacing w:after="0" w:line="240" w:lineRule="auto"/>
      <w:ind w:left="708"/>
    </w:pPr>
    <w:rPr>
      <w:rFonts w:ascii="Times New Roman" w:hAnsi="Times New Roman"/>
      <w:sz w:val="24"/>
    </w:rPr>
  </w:style>
  <w:style w:styleId="Style_5_ch" w:type="character">
    <w:name w:val="List Paragraph"/>
    <w:basedOn w:val="Style_9_ch"/>
    <w:link w:val="Style_5"/>
    <w:rPr>
      <w:rFonts w:ascii="Times New Roman" w:hAnsi="Times New Roman"/>
      <w:sz w:val="24"/>
    </w:rPr>
  </w:style>
  <w:style w:styleId="Style_17" w:type="paragraph">
    <w:name w:val="ListLabel 13"/>
    <w:link w:val="Style_17_ch"/>
  </w:style>
  <w:style w:styleId="Style_17_ch" w:type="character">
    <w:name w:val="ListLabel 13"/>
    <w:link w:val="Style_17"/>
  </w:style>
  <w:style w:styleId="Style_2" w:type="paragraph">
    <w:name w:val="footer"/>
    <w:basedOn w:val="Style_9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9_ch"/>
    <w:link w:val="Style_2"/>
  </w:style>
  <w:style w:styleId="Style_18" w:type="paragraph">
    <w:name w:val="toc 4"/>
    <w:next w:val="Style_9"/>
    <w:link w:val="Style_18_ch"/>
    <w:uiPriority w:val="39"/>
    <w:pPr>
      <w:widowControl w:val="1"/>
      <w:ind w:left="600"/>
    </w:pPr>
    <w:rPr>
      <w:rFonts w:ascii="XO Thames" w:hAnsi="XO Thames"/>
      <w:sz w:val="28"/>
    </w:rPr>
  </w:style>
  <w:style w:styleId="Style_18_ch" w:type="character">
    <w:name w:val="toc 4"/>
    <w:link w:val="Style_18"/>
    <w:rPr>
      <w:rFonts w:ascii="XO Thames" w:hAnsi="XO Thames"/>
      <w:sz w:val="28"/>
    </w:rPr>
  </w:style>
  <w:style w:styleId="Style_19" w:type="paragraph">
    <w:name w:val="ListLabel 47"/>
    <w:link w:val="Style_19_ch"/>
  </w:style>
  <w:style w:styleId="Style_19_ch" w:type="character">
    <w:name w:val="ListLabel 47"/>
    <w:link w:val="Style_19"/>
  </w:style>
  <w:style w:styleId="Style_20" w:type="paragraph">
    <w:name w:val="annotation subject"/>
    <w:basedOn w:val="Style_21"/>
    <w:link w:val="Style_20_ch"/>
    <w:rPr>
      <w:b w:val="1"/>
    </w:rPr>
  </w:style>
  <w:style w:styleId="Style_20_ch" w:type="character">
    <w:name w:val="annotation subject"/>
    <w:basedOn w:val="Style_21_ch"/>
    <w:link w:val="Style_20"/>
    <w:rPr>
      <w:b w:val="1"/>
    </w:rPr>
  </w:style>
  <w:style w:styleId="Style_22" w:type="paragraph">
    <w:name w:val="ListLabel 3"/>
    <w:link w:val="Style_22_ch"/>
  </w:style>
  <w:style w:styleId="Style_22_ch" w:type="character">
    <w:name w:val="ListLabel 3"/>
    <w:link w:val="Style_22"/>
  </w:style>
  <w:style w:styleId="Style_23" w:type="paragraph">
    <w:name w:val="toc 6"/>
    <w:next w:val="Style_9"/>
    <w:link w:val="Style_23_ch"/>
    <w:uiPriority w:val="39"/>
    <w:pPr>
      <w:widowControl w:val="1"/>
      <w:ind w:left="1000"/>
    </w:pPr>
    <w:rPr>
      <w:rFonts w:ascii="XO Thames" w:hAnsi="XO Thames"/>
      <w:sz w:val="28"/>
    </w:rPr>
  </w:style>
  <w:style w:styleId="Style_23_ch" w:type="character">
    <w:name w:val="toc 6"/>
    <w:link w:val="Style_23"/>
    <w:rPr>
      <w:rFonts w:ascii="XO Thames" w:hAnsi="XO Thames"/>
      <w:sz w:val="28"/>
    </w:rPr>
  </w:style>
  <w:style w:styleId="Style_24" w:type="paragraph">
    <w:name w:val="ListLabel 36"/>
    <w:link w:val="Style_24_ch"/>
  </w:style>
  <w:style w:styleId="Style_24_ch" w:type="character">
    <w:name w:val="ListLabel 36"/>
    <w:link w:val="Style_24"/>
  </w:style>
  <w:style w:styleId="Style_25" w:type="paragraph">
    <w:name w:val="Символ сноски"/>
    <w:link w:val="Style_25_ch"/>
  </w:style>
  <w:style w:styleId="Style_25_ch" w:type="character">
    <w:name w:val="Символ сноски"/>
    <w:link w:val="Style_25"/>
  </w:style>
  <w:style w:styleId="Style_26" w:type="paragraph">
    <w:name w:val="toc 7"/>
    <w:next w:val="Style_9"/>
    <w:link w:val="Style_26_ch"/>
    <w:uiPriority w:val="39"/>
    <w:pPr>
      <w:widowControl w:val="1"/>
      <w:ind w:left="1200"/>
    </w:pPr>
    <w:rPr>
      <w:rFonts w:ascii="XO Thames" w:hAnsi="XO Thames"/>
      <w:sz w:val="28"/>
    </w:rPr>
  </w:style>
  <w:style w:styleId="Style_26_ch" w:type="character">
    <w:name w:val="toc 7"/>
    <w:link w:val="Style_26"/>
    <w:rPr>
      <w:rFonts w:ascii="XO Thames" w:hAnsi="XO Thames"/>
      <w:sz w:val="28"/>
    </w:rPr>
  </w:style>
  <w:style w:styleId="Style_27" w:type="paragraph">
    <w:name w:val="ListLabel 55"/>
    <w:link w:val="Style_27_ch"/>
  </w:style>
  <w:style w:styleId="Style_27_ch" w:type="character">
    <w:name w:val="ListLabel 55"/>
    <w:link w:val="Style_27"/>
  </w:style>
  <w:style w:styleId="Style_28" w:type="paragraph">
    <w:name w:val="ListLabel 70"/>
    <w:link w:val="Style_28_ch"/>
  </w:style>
  <w:style w:styleId="Style_28_ch" w:type="character">
    <w:name w:val="ListLabel 70"/>
    <w:link w:val="Style_28"/>
  </w:style>
  <w:style w:styleId="Style_29" w:type="paragraph">
    <w:name w:val="ListLabel 49"/>
    <w:link w:val="Style_29_ch"/>
  </w:style>
  <w:style w:styleId="Style_29_ch" w:type="character">
    <w:name w:val="ListLabel 49"/>
    <w:link w:val="Style_29"/>
  </w:style>
  <w:style w:styleId="Style_30" w:type="paragraph">
    <w:name w:val="ListLabel 28"/>
    <w:link w:val="Style_30_ch"/>
  </w:style>
  <w:style w:styleId="Style_30_ch" w:type="character">
    <w:name w:val="ListLabel 28"/>
    <w:link w:val="Style_30"/>
  </w:style>
  <w:style w:styleId="Style_31" w:type="paragraph">
    <w:name w:val="ListLabel 42"/>
    <w:link w:val="Style_31_ch"/>
  </w:style>
  <w:style w:styleId="Style_31_ch" w:type="character">
    <w:name w:val="ListLabel 42"/>
    <w:link w:val="Style_31"/>
  </w:style>
  <w:style w:styleId="Style_32" w:type="paragraph">
    <w:name w:val="ListLabel 15"/>
    <w:link w:val="Style_32_ch"/>
  </w:style>
  <w:style w:styleId="Style_32_ch" w:type="character">
    <w:name w:val="ListLabel 15"/>
    <w:link w:val="Style_32"/>
  </w:style>
  <w:style w:styleId="Style_33" w:type="paragraph">
    <w:name w:val="ListLabel 50"/>
    <w:link w:val="Style_33_ch"/>
  </w:style>
  <w:style w:styleId="Style_33_ch" w:type="character">
    <w:name w:val="ListLabel 50"/>
    <w:link w:val="Style_33"/>
  </w:style>
  <w:style w:styleId="Style_34" w:type="paragraph">
    <w:name w:val="ListLabel 69"/>
    <w:link w:val="Style_34_ch"/>
  </w:style>
  <w:style w:styleId="Style_34_ch" w:type="character">
    <w:name w:val="ListLabel 69"/>
    <w:link w:val="Style_34"/>
  </w:style>
  <w:style w:styleId="Style_35" w:type="paragraph">
    <w:name w:val="Body Text Indent"/>
    <w:basedOn w:val="Style_9"/>
    <w:link w:val="Style_35_ch"/>
    <w:pPr>
      <w:widowControl w:val="1"/>
      <w:tabs>
        <w:tab w:leader="none" w:pos="374" w:val="left"/>
      </w:tabs>
      <w:spacing w:after="0" w:line="240" w:lineRule="auto"/>
      <w:ind w:hanging="374" w:left="374"/>
      <w:jc w:val="both"/>
    </w:pPr>
    <w:rPr>
      <w:rFonts w:ascii="Times New Roman" w:hAnsi="Times New Roman"/>
      <w:sz w:val="24"/>
    </w:rPr>
  </w:style>
  <w:style w:styleId="Style_35_ch" w:type="character">
    <w:name w:val="Body Text Indent"/>
    <w:basedOn w:val="Style_9_ch"/>
    <w:link w:val="Style_35"/>
    <w:rPr>
      <w:rFonts w:ascii="Times New Roman" w:hAnsi="Times New Roman"/>
      <w:sz w:val="24"/>
    </w:rPr>
  </w:style>
  <w:style w:styleId="Style_36" w:type="paragraph">
    <w:name w:val="List"/>
    <w:basedOn w:val="Style_37"/>
    <w:link w:val="Style_36_ch"/>
  </w:style>
  <w:style w:styleId="Style_36_ch" w:type="character">
    <w:name w:val="List"/>
    <w:basedOn w:val="Style_37_ch"/>
    <w:link w:val="Style_36"/>
  </w:style>
  <w:style w:styleId="Style_38" w:type="paragraph">
    <w:name w:val="ListLabel 46"/>
    <w:link w:val="Style_38_ch"/>
  </w:style>
  <w:style w:styleId="Style_38_ch" w:type="character">
    <w:name w:val="ListLabel 46"/>
    <w:link w:val="Style_38"/>
  </w:style>
  <w:style w:styleId="Style_39" w:type="paragraph">
    <w:name w:val="Endnote"/>
    <w:link w:val="Style_39_ch"/>
    <w:pPr>
      <w:widowControl w:val="1"/>
      <w:ind w:firstLine="851"/>
      <w:jc w:val="both"/>
    </w:pPr>
    <w:rPr>
      <w:rFonts w:ascii="XO Thames" w:hAnsi="XO Thames"/>
      <w:sz w:val="22"/>
    </w:rPr>
  </w:style>
  <w:style w:styleId="Style_39_ch" w:type="character">
    <w:name w:val="Endnote"/>
    <w:link w:val="Style_39"/>
    <w:rPr>
      <w:rFonts w:ascii="XO Thames" w:hAnsi="XO Thames"/>
      <w:sz w:val="22"/>
    </w:rPr>
  </w:style>
  <w:style w:styleId="Style_40" w:type="paragraph">
    <w:name w:val="heading 3"/>
    <w:next w:val="Style_9"/>
    <w:link w:val="Style_4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40_ch" w:type="character">
    <w:name w:val="heading 3"/>
    <w:link w:val="Style_40"/>
    <w:rPr>
      <w:rFonts w:ascii="XO Thames" w:hAnsi="XO Thames"/>
      <w:b w:val="1"/>
      <w:sz w:val="26"/>
    </w:rPr>
  </w:style>
  <w:style w:styleId="Style_41" w:type="paragraph">
    <w:name w:val="ListLabel 7"/>
    <w:link w:val="Style_41_ch"/>
  </w:style>
  <w:style w:styleId="Style_41_ch" w:type="character">
    <w:name w:val="ListLabel 7"/>
    <w:link w:val="Style_41"/>
  </w:style>
  <w:style w:styleId="Style_42" w:type="paragraph">
    <w:name w:val="ListLabel 10"/>
    <w:link w:val="Style_42_ch"/>
  </w:style>
  <w:style w:styleId="Style_42_ch" w:type="character">
    <w:name w:val="ListLabel 10"/>
    <w:link w:val="Style_42"/>
  </w:style>
  <w:style w:styleId="Style_37" w:type="paragraph">
    <w:name w:val="Body Text"/>
    <w:basedOn w:val="Style_9"/>
    <w:link w:val="Style_37_ch"/>
    <w:pPr>
      <w:widowControl w:val="1"/>
      <w:spacing w:after="140" w:line="276" w:lineRule="auto"/>
      <w:ind/>
    </w:pPr>
  </w:style>
  <w:style w:styleId="Style_37_ch" w:type="character">
    <w:name w:val="Body Text"/>
    <w:basedOn w:val="Style_9_ch"/>
    <w:link w:val="Style_37"/>
  </w:style>
  <w:style w:styleId="Style_43" w:type="paragraph">
    <w:name w:val="ListLabel 30"/>
    <w:link w:val="Style_43_ch"/>
  </w:style>
  <w:style w:styleId="Style_43_ch" w:type="character">
    <w:name w:val="ListLabel 30"/>
    <w:link w:val="Style_43"/>
  </w:style>
  <w:style w:styleId="Style_7" w:type="paragraph">
    <w:name w:val="Normal (Web)"/>
    <w:basedOn w:val="Style_9"/>
    <w:link w:val="Style_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Normal (Web)"/>
    <w:basedOn w:val="Style_9_ch"/>
    <w:link w:val="Style_7"/>
    <w:rPr>
      <w:rFonts w:ascii="Times New Roman" w:hAnsi="Times New Roman"/>
      <w:sz w:val="24"/>
    </w:rPr>
  </w:style>
  <w:style w:styleId="Style_44" w:type="paragraph">
    <w:name w:val="ListLabel 53"/>
    <w:link w:val="Style_44_ch"/>
  </w:style>
  <w:style w:styleId="Style_44_ch" w:type="character">
    <w:name w:val="ListLabel 53"/>
    <w:link w:val="Style_44"/>
  </w:style>
  <w:style w:styleId="Style_45" w:type="paragraph">
    <w:name w:val="ListLabel 20"/>
    <w:link w:val="Style_45_ch"/>
  </w:style>
  <w:style w:styleId="Style_45_ch" w:type="character">
    <w:name w:val="ListLabel 20"/>
    <w:link w:val="Style_45"/>
  </w:style>
  <w:style w:styleId="Style_46" w:type="paragraph">
    <w:name w:val="ListLabel 43"/>
    <w:link w:val="Style_46_ch"/>
  </w:style>
  <w:style w:styleId="Style_46_ch" w:type="character">
    <w:name w:val="ListLabel 43"/>
    <w:link w:val="Style_46"/>
  </w:style>
  <w:style w:styleId="Style_47" w:type="paragraph">
    <w:name w:val="ListLabel 1"/>
    <w:link w:val="Style_47_ch"/>
  </w:style>
  <w:style w:styleId="Style_47_ch" w:type="character">
    <w:name w:val="ListLabel 1"/>
    <w:link w:val="Style_47"/>
  </w:style>
  <w:style w:styleId="Style_48" w:type="paragraph">
    <w:name w:val="ListLabel 24"/>
    <w:link w:val="Style_48_ch"/>
  </w:style>
  <w:style w:styleId="Style_48_ch" w:type="character">
    <w:name w:val="ListLabel 24"/>
    <w:link w:val="Style_48"/>
  </w:style>
  <w:style w:styleId="Style_8" w:type="paragraph">
    <w:name w:val="ListLabel 9"/>
    <w:link w:val="Style_8_ch"/>
  </w:style>
  <w:style w:styleId="Style_8_ch" w:type="character">
    <w:name w:val="ListLabel 9"/>
    <w:link w:val="Style_8"/>
  </w:style>
  <w:style w:styleId="Style_49" w:type="paragraph">
    <w:name w:val="caption"/>
    <w:basedOn w:val="Style_9"/>
    <w:link w:val="Style_49_ch"/>
    <w:pPr>
      <w:widowControl w:val="1"/>
      <w:spacing w:after="120" w:before="120"/>
      <w:ind/>
    </w:pPr>
    <w:rPr>
      <w:i w:val="1"/>
      <w:sz w:val="24"/>
    </w:rPr>
  </w:style>
  <w:style w:styleId="Style_49_ch" w:type="character">
    <w:name w:val="caption"/>
    <w:basedOn w:val="Style_9_ch"/>
    <w:link w:val="Style_49"/>
    <w:rPr>
      <w:i w:val="1"/>
      <w:sz w:val="24"/>
    </w:rPr>
  </w:style>
  <w:style w:styleId="Style_50" w:type="paragraph">
    <w:name w:val="Текст сноски Знак"/>
    <w:basedOn w:val="Style_16"/>
    <w:link w:val="Style_50_ch"/>
  </w:style>
  <w:style w:styleId="Style_50_ch" w:type="character">
    <w:name w:val="Текст сноски Знак"/>
    <w:basedOn w:val="Style_16_ch"/>
    <w:link w:val="Style_50"/>
  </w:style>
  <w:style w:styleId="Style_51" w:type="paragraph">
    <w:name w:val="ListLabel 35"/>
    <w:link w:val="Style_51_ch"/>
  </w:style>
  <w:style w:styleId="Style_51_ch" w:type="character">
    <w:name w:val="ListLabel 35"/>
    <w:link w:val="Style_51"/>
  </w:style>
  <w:style w:styleId="Style_52" w:type="paragraph">
    <w:name w:val="Текст примечания Знак"/>
    <w:basedOn w:val="Style_16"/>
    <w:link w:val="Style_52_ch"/>
    <w:rPr>
      <w:rFonts w:asciiTheme="minorAscii" w:hAnsiTheme="minorHAnsi"/>
    </w:rPr>
  </w:style>
  <w:style w:styleId="Style_52_ch" w:type="character">
    <w:name w:val="Текст примечания Знак"/>
    <w:basedOn w:val="Style_16_ch"/>
    <w:link w:val="Style_52"/>
    <w:rPr>
      <w:rFonts w:asciiTheme="minorAscii" w:hAnsiTheme="minorHAnsi"/>
    </w:rPr>
  </w:style>
  <w:style w:styleId="Style_53" w:type="paragraph">
    <w:name w:val="ListLabel 64"/>
    <w:link w:val="Style_53_ch"/>
  </w:style>
  <w:style w:styleId="Style_53_ch" w:type="character">
    <w:name w:val="ListLabel 64"/>
    <w:link w:val="Style_53"/>
  </w:style>
  <w:style w:styleId="Style_54" w:type="paragraph">
    <w:name w:val="ListLabel 6"/>
    <w:link w:val="Style_54_ch"/>
  </w:style>
  <w:style w:styleId="Style_54_ch" w:type="character">
    <w:name w:val="ListLabel 6"/>
    <w:link w:val="Style_54"/>
  </w:style>
  <w:style w:styleId="Style_55" w:type="paragraph">
    <w:name w:val="ListLabel 59"/>
    <w:link w:val="Style_55_ch"/>
  </w:style>
  <w:style w:styleId="Style_55_ch" w:type="character">
    <w:name w:val="ListLabel 59"/>
    <w:link w:val="Style_55"/>
  </w:style>
  <w:style w:styleId="Style_56" w:type="paragraph">
    <w:name w:val="ListLabel 4"/>
    <w:link w:val="Style_56_ch"/>
  </w:style>
  <w:style w:styleId="Style_56_ch" w:type="character">
    <w:name w:val="ListLabel 4"/>
    <w:link w:val="Style_56"/>
  </w:style>
  <w:style w:styleId="Style_57" w:type="paragraph">
    <w:name w:val="ListLabel 41"/>
    <w:link w:val="Style_57_ch"/>
  </w:style>
  <w:style w:styleId="Style_57_ch" w:type="character">
    <w:name w:val="ListLabel 41"/>
    <w:link w:val="Style_57"/>
  </w:style>
  <w:style w:styleId="Style_58" w:type="paragraph">
    <w:name w:val="toc 3"/>
    <w:next w:val="Style_9"/>
    <w:link w:val="Style_58_ch"/>
    <w:uiPriority w:val="39"/>
    <w:pPr>
      <w:widowControl w:val="1"/>
      <w:ind w:left="400"/>
    </w:pPr>
    <w:rPr>
      <w:rFonts w:ascii="XO Thames" w:hAnsi="XO Thames"/>
      <w:sz w:val="28"/>
    </w:rPr>
  </w:style>
  <w:style w:styleId="Style_58_ch" w:type="character">
    <w:name w:val="toc 3"/>
    <w:link w:val="Style_58"/>
    <w:rPr>
      <w:rFonts w:ascii="XO Thames" w:hAnsi="XO Thames"/>
      <w:sz w:val="28"/>
    </w:rPr>
  </w:style>
  <w:style w:styleId="Style_59" w:type="paragraph">
    <w:name w:val="Обычный1"/>
    <w:link w:val="Style_59_ch"/>
    <w:rPr>
      <w:rFonts w:asciiTheme="minorAscii" w:hAnsiTheme="minorHAnsi"/>
      <w:color w:val="000000"/>
      <w:sz w:val="22"/>
    </w:rPr>
  </w:style>
  <w:style w:styleId="Style_59_ch" w:type="character">
    <w:name w:val="Обычный1"/>
    <w:link w:val="Style_59"/>
    <w:rPr>
      <w:rFonts w:asciiTheme="minorAscii" w:hAnsiTheme="minorHAnsi"/>
      <w:color w:val="000000"/>
      <w:sz w:val="22"/>
    </w:rPr>
  </w:style>
  <w:style w:styleId="Style_60" w:type="paragraph">
    <w:name w:val="index heading"/>
    <w:basedOn w:val="Style_9"/>
    <w:link w:val="Style_60_ch"/>
  </w:style>
  <w:style w:styleId="Style_60_ch" w:type="character">
    <w:name w:val="index heading"/>
    <w:basedOn w:val="Style_9_ch"/>
    <w:link w:val="Style_60"/>
  </w:style>
  <w:style w:styleId="Style_61" w:type="paragraph">
    <w:name w:val="ListLabel 31"/>
    <w:link w:val="Style_61_ch"/>
  </w:style>
  <w:style w:styleId="Style_61_ch" w:type="character">
    <w:name w:val="ListLabel 31"/>
    <w:link w:val="Style_61"/>
  </w:style>
  <w:style w:styleId="Style_62" w:type="paragraph">
    <w:name w:val="Указатель1"/>
    <w:basedOn w:val="Style_59"/>
    <w:link w:val="Style_62_ch"/>
    <w:rPr>
      <w:rFonts w:asciiTheme="minorAscii" w:hAnsiTheme="minorHAnsi"/>
      <w:color w:val="000000"/>
      <w:sz w:val="22"/>
    </w:rPr>
  </w:style>
  <w:style w:styleId="Style_62_ch" w:type="character">
    <w:name w:val="Указатель1"/>
    <w:basedOn w:val="Style_59_ch"/>
    <w:link w:val="Style_62"/>
    <w:rPr>
      <w:rFonts w:asciiTheme="minorAscii" w:hAnsiTheme="minorHAnsi"/>
      <w:color w:val="000000"/>
      <w:sz w:val="22"/>
    </w:rPr>
  </w:style>
  <w:style w:styleId="Style_63" w:type="paragraph">
    <w:name w:val="ListLabel 66"/>
    <w:link w:val="Style_63_ch"/>
  </w:style>
  <w:style w:styleId="Style_63_ch" w:type="character">
    <w:name w:val="ListLabel 66"/>
    <w:link w:val="Style_63"/>
  </w:style>
  <w:style w:styleId="Style_64" w:type="paragraph">
    <w:name w:val="ListLabel 57"/>
    <w:link w:val="Style_64_ch"/>
  </w:style>
  <w:style w:styleId="Style_64_ch" w:type="character">
    <w:name w:val="ListLabel 57"/>
    <w:link w:val="Style_64"/>
  </w:style>
  <w:style w:styleId="Style_65" w:type="paragraph">
    <w:name w:val="Верхний колонтитул Знак"/>
    <w:basedOn w:val="Style_16"/>
    <w:link w:val="Style_65_ch"/>
    <w:rPr>
      <w:rFonts w:asciiTheme="minorAscii" w:hAnsiTheme="minorHAnsi"/>
      <w:sz w:val="22"/>
    </w:rPr>
  </w:style>
  <w:style w:styleId="Style_65_ch" w:type="character">
    <w:name w:val="Верхний колонтитул Знак"/>
    <w:basedOn w:val="Style_16_ch"/>
    <w:link w:val="Style_65"/>
    <w:rPr>
      <w:rFonts w:asciiTheme="minorAscii" w:hAnsiTheme="minorHAnsi"/>
      <w:sz w:val="22"/>
    </w:rPr>
  </w:style>
  <w:style w:styleId="Style_1" w:type="paragraph">
    <w:name w:val="header"/>
    <w:basedOn w:val="Style_9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9_ch"/>
    <w:link w:val="Style_1"/>
  </w:style>
  <w:style w:styleId="Style_66" w:type="paragraph">
    <w:name w:val="Заголовок"/>
    <w:basedOn w:val="Style_9"/>
    <w:next w:val="Style_37"/>
    <w:link w:val="Style_66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66_ch" w:type="character">
    <w:name w:val="Заголовок"/>
    <w:basedOn w:val="Style_9_ch"/>
    <w:link w:val="Style_66"/>
    <w:rPr>
      <w:rFonts w:ascii="Liberation Sans" w:hAnsi="Liberation Sans"/>
      <w:sz w:val="28"/>
    </w:rPr>
  </w:style>
  <w:style w:styleId="Style_67" w:type="paragraph">
    <w:name w:val="ListLabel 16"/>
    <w:link w:val="Style_67_ch"/>
  </w:style>
  <w:style w:styleId="Style_67_ch" w:type="character">
    <w:name w:val="ListLabel 16"/>
    <w:link w:val="Style_67"/>
  </w:style>
  <w:style w:styleId="Style_68" w:type="paragraph">
    <w:name w:val="Знак примечания1"/>
    <w:basedOn w:val="Style_16"/>
    <w:link w:val="Style_68_ch"/>
    <w:rPr>
      <w:sz w:val="16"/>
    </w:rPr>
  </w:style>
  <w:style w:styleId="Style_68_ch" w:type="character">
    <w:name w:val="Знак примечания1"/>
    <w:basedOn w:val="Style_16_ch"/>
    <w:link w:val="Style_68"/>
    <w:rPr>
      <w:sz w:val="16"/>
    </w:rPr>
  </w:style>
  <w:style w:styleId="Style_69" w:type="paragraph">
    <w:name w:val="ListLabel 54"/>
    <w:link w:val="Style_69_ch"/>
  </w:style>
  <w:style w:styleId="Style_69_ch" w:type="character">
    <w:name w:val="ListLabel 54"/>
    <w:link w:val="Style_69"/>
  </w:style>
  <w:style w:styleId="Style_70" w:type="paragraph">
    <w:name w:val="heading 5"/>
    <w:next w:val="Style_9"/>
    <w:link w:val="Style_7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70_ch" w:type="character">
    <w:name w:val="heading 5"/>
    <w:link w:val="Style_70"/>
    <w:rPr>
      <w:rFonts w:ascii="XO Thames" w:hAnsi="XO Thames"/>
      <w:b w:val="1"/>
      <w:sz w:val="22"/>
    </w:rPr>
  </w:style>
  <w:style w:styleId="Style_71" w:type="paragraph">
    <w:name w:val="ListLabel 33"/>
    <w:link w:val="Style_71_ch"/>
  </w:style>
  <w:style w:styleId="Style_71_ch" w:type="character">
    <w:name w:val="ListLabel 33"/>
    <w:link w:val="Style_71"/>
  </w:style>
  <w:style w:styleId="Style_72" w:type="paragraph">
    <w:name w:val="ListLabel 12"/>
    <w:link w:val="Style_72_ch"/>
  </w:style>
  <w:style w:styleId="Style_72_ch" w:type="character">
    <w:name w:val="ListLabel 12"/>
    <w:link w:val="Style_72"/>
  </w:style>
  <w:style w:styleId="Style_73" w:type="paragraph">
    <w:name w:val="Unresolved Mention"/>
    <w:basedOn w:val="Style_16"/>
    <w:link w:val="Style_73_ch"/>
    <w:rPr>
      <w:color w:val="605E5C"/>
      <w:shd w:fill="E1DFDD" w:val="clear"/>
    </w:rPr>
  </w:style>
  <w:style w:styleId="Style_73_ch" w:type="character">
    <w:name w:val="Unresolved Mention"/>
    <w:basedOn w:val="Style_16_ch"/>
    <w:link w:val="Style_73"/>
    <w:rPr>
      <w:color w:val="605E5C"/>
      <w:shd w:fill="E1DFDD" w:val="clear"/>
    </w:rPr>
  </w:style>
  <w:style w:styleId="Style_74" w:type="paragraph">
    <w:name w:val="ListLabel 44"/>
    <w:link w:val="Style_74_ch"/>
  </w:style>
  <w:style w:styleId="Style_74_ch" w:type="character">
    <w:name w:val="ListLabel 44"/>
    <w:link w:val="Style_74"/>
  </w:style>
  <w:style w:styleId="Style_75" w:type="paragraph">
    <w:name w:val="ListLabel 40"/>
    <w:link w:val="Style_75_ch"/>
  </w:style>
  <w:style w:styleId="Style_75_ch" w:type="character">
    <w:name w:val="ListLabel 40"/>
    <w:link w:val="Style_75"/>
  </w:style>
  <w:style w:styleId="Style_76" w:type="paragraph">
    <w:name w:val="ListLabel 72"/>
    <w:link w:val="Style_76_ch"/>
  </w:style>
  <w:style w:styleId="Style_76_ch" w:type="character">
    <w:name w:val="ListLabel 72"/>
    <w:link w:val="Style_76"/>
  </w:style>
  <w:style w:styleId="Style_77" w:type="paragraph">
    <w:name w:val="heading 1"/>
    <w:next w:val="Style_9"/>
    <w:link w:val="Style_7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77_ch" w:type="character">
    <w:name w:val="heading 1"/>
    <w:link w:val="Style_77"/>
    <w:rPr>
      <w:rFonts w:ascii="XO Thames" w:hAnsi="XO Thames"/>
      <w:b w:val="1"/>
      <w:sz w:val="32"/>
    </w:rPr>
  </w:style>
  <w:style w:styleId="Style_78" w:type="paragraph">
    <w:name w:val="ListLabel 22"/>
    <w:link w:val="Style_78_ch"/>
  </w:style>
  <w:style w:styleId="Style_78_ch" w:type="character">
    <w:name w:val="ListLabel 22"/>
    <w:link w:val="Style_78"/>
  </w:style>
  <w:style w:styleId="Style_79" w:type="paragraph">
    <w:name w:val="ListLabel 34"/>
    <w:link w:val="Style_79_ch"/>
  </w:style>
  <w:style w:styleId="Style_79_ch" w:type="character">
    <w:name w:val="ListLabel 34"/>
    <w:link w:val="Style_79"/>
  </w:style>
  <w:style w:styleId="Style_80" w:type="paragraph">
    <w:name w:val="ListLabel 67"/>
    <w:link w:val="Style_80_ch"/>
  </w:style>
  <w:style w:styleId="Style_80_ch" w:type="character">
    <w:name w:val="ListLabel 67"/>
    <w:link w:val="Style_80"/>
  </w:style>
  <w:style w:styleId="Style_81" w:type="paragraph">
    <w:name w:val="ListLabel 14"/>
    <w:link w:val="Style_81_ch"/>
  </w:style>
  <w:style w:styleId="Style_81_ch" w:type="character">
    <w:name w:val="ListLabel 14"/>
    <w:link w:val="Style_81"/>
  </w:style>
  <w:style w:styleId="Style_82" w:type="paragraph">
    <w:name w:val="Hyperlink"/>
    <w:link w:val="Style_82_ch"/>
    <w:rPr>
      <w:color w:val="0000FF"/>
      <w:u w:val="single"/>
    </w:rPr>
  </w:style>
  <w:style w:styleId="Style_82_ch" w:type="character">
    <w:name w:val="Hyperlink"/>
    <w:link w:val="Style_82"/>
    <w:rPr>
      <w:color w:val="0000FF"/>
      <w:u w:val="single"/>
    </w:rPr>
  </w:style>
  <w:style w:styleId="Style_83" w:type="paragraph">
    <w:name w:val="Footnote"/>
    <w:basedOn w:val="Style_9"/>
    <w:link w:val="Style_83_ch"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styleId="Style_83_ch" w:type="character">
    <w:name w:val="Footnote"/>
    <w:basedOn w:val="Style_9_ch"/>
    <w:link w:val="Style_83"/>
    <w:rPr>
      <w:rFonts w:ascii="Times New Roman" w:hAnsi="Times New Roman"/>
      <w:sz w:val="20"/>
    </w:rPr>
  </w:style>
  <w:style w:styleId="Style_84" w:type="paragraph">
    <w:name w:val="toc 1"/>
    <w:next w:val="Style_9"/>
    <w:link w:val="Style_84_ch"/>
    <w:uiPriority w:val="39"/>
    <w:rPr>
      <w:rFonts w:ascii="XO Thames" w:hAnsi="XO Thames"/>
      <w:b w:val="1"/>
      <w:sz w:val="28"/>
    </w:rPr>
  </w:style>
  <w:style w:styleId="Style_84_ch" w:type="character">
    <w:name w:val="toc 1"/>
    <w:link w:val="Style_84"/>
    <w:rPr>
      <w:rFonts w:ascii="XO Thames" w:hAnsi="XO Thames"/>
      <w:b w:val="1"/>
      <w:sz w:val="28"/>
    </w:rPr>
  </w:style>
  <w:style w:styleId="Style_85" w:type="paragraph">
    <w:name w:val="ListLabel 60"/>
    <w:link w:val="Style_85_ch"/>
  </w:style>
  <w:style w:styleId="Style_85_ch" w:type="character">
    <w:name w:val="ListLabel 60"/>
    <w:link w:val="Style_85"/>
  </w:style>
  <w:style w:styleId="Style_86" w:type="paragraph">
    <w:name w:val="Default Paragraph Font"/>
    <w:link w:val="Style_86_ch"/>
  </w:style>
  <w:style w:styleId="Style_86_ch" w:type="character">
    <w:name w:val="Default Paragraph Font"/>
    <w:link w:val="Style_86"/>
  </w:style>
  <w:style w:styleId="Style_87" w:type="paragraph">
    <w:name w:val="Footnote Characters"/>
    <w:link w:val="Style_87_ch"/>
    <w:rPr>
      <w:vertAlign w:val="superscript"/>
    </w:rPr>
  </w:style>
  <w:style w:styleId="Style_87_ch" w:type="character">
    <w:name w:val="Footnote Characters"/>
    <w:link w:val="Style_87"/>
    <w:rPr>
      <w:vertAlign w:val="superscript"/>
    </w:rPr>
  </w:style>
  <w:style w:styleId="Style_88" w:type="paragraph">
    <w:name w:val="Header and Footer"/>
    <w:link w:val="Style_88_ch"/>
    <w:pPr>
      <w:widowControl w:val="1"/>
      <w:ind/>
      <w:jc w:val="both"/>
    </w:pPr>
    <w:rPr>
      <w:rFonts w:ascii="XO Thames" w:hAnsi="XO Thames"/>
      <w:sz w:val="28"/>
    </w:rPr>
  </w:style>
  <w:style w:styleId="Style_88_ch" w:type="character">
    <w:name w:val="Header and Footer"/>
    <w:link w:val="Style_88"/>
    <w:rPr>
      <w:rFonts w:ascii="XO Thames" w:hAnsi="XO Thames"/>
      <w:sz w:val="28"/>
    </w:rPr>
  </w:style>
  <w:style w:styleId="Style_4" w:type="paragraph">
    <w:name w:val="Привязка сноски"/>
    <w:link w:val="Style_4_ch"/>
    <w:rPr>
      <w:vertAlign w:val="superscript"/>
    </w:rPr>
  </w:style>
  <w:style w:styleId="Style_4_ch" w:type="character">
    <w:name w:val="Привязка сноски"/>
    <w:link w:val="Style_4"/>
    <w:rPr>
      <w:vertAlign w:val="superscript"/>
    </w:rPr>
  </w:style>
  <w:style w:styleId="Style_89" w:type="paragraph">
    <w:name w:val="ListLabel 62"/>
    <w:link w:val="Style_89_ch"/>
  </w:style>
  <w:style w:styleId="Style_89_ch" w:type="character">
    <w:name w:val="ListLabel 62"/>
    <w:link w:val="Style_89"/>
  </w:style>
  <w:style w:styleId="Style_90" w:type="paragraph">
    <w:name w:val="toc 9"/>
    <w:next w:val="Style_9"/>
    <w:link w:val="Style_90_ch"/>
    <w:uiPriority w:val="39"/>
    <w:pPr>
      <w:widowControl w:val="1"/>
      <w:ind w:left="1600"/>
    </w:pPr>
    <w:rPr>
      <w:rFonts w:ascii="XO Thames" w:hAnsi="XO Thames"/>
      <w:sz w:val="28"/>
    </w:rPr>
  </w:style>
  <w:style w:styleId="Style_90_ch" w:type="character">
    <w:name w:val="toc 9"/>
    <w:link w:val="Style_90"/>
    <w:rPr>
      <w:rFonts w:ascii="XO Thames" w:hAnsi="XO Thames"/>
      <w:sz w:val="28"/>
    </w:rPr>
  </w:style>
  <w:style w:styleId="Style_91" w:type="paragraph">
    <w:name w:val="Balloon Text"/>
    <w:basedOn w:val="Style_9"/>
    <w:link w:val="Style_9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91_ch" w:type="character">
    <w:name w:val="Balloon Text"/>
    <w:basedOn w:val="Style_9_ch"/>
    <w:link w:val="Style_91"/>
    <w:rPr>
      <w:rFonts w:ascii="Segoe UI" w:hAnsi="Segoe UI"/>
      <w:sz w:val="18"/>
    </w:rPr>
  </w:style>
  <w:style w:styleId="Style_92" w:type="paragraph">
    <w:name w:val="Привязка концевой сноски"/>
    <w:link w:val="Style_92_ch"/>
    <w:rPr>
      <w:vertAlign w:val="superscript"/>
    </w:rPr>
  </w:style>
  <w:style w:styleId="Style_92_ch" w:type="character">
    <w:name w:val="Привязка концевой сноски"/>
    <w:link w:val="Style_92"/>
    <w:rPr>
      <w:vertAlign w:val="superscript"/>
    </w:rPr>
  </w:style>
  <w:style w:styleId="Style_93" w:type="paragraph">
    <w:name w:val="ListLabel 21"/>
    <w:link w:val="Style_93_ch"/>
  </w:style>
  <w:style w:styleId="Style_93_ch" w:type="character">
    <w:name w:val="ListLabel 21"/>
    <w:link w:val="Style_93"/>
  </w:style>
  <w:style w:styleId="Style_94" w:type="paragraph">
    <w:name w:val="ListLabel 45"/>
    <w:link w:val="Style_94_ch"/>
  </w:style>
  <w:style w:styleId="Style_94_ch" w:type="character">
    <w:name w:val="ListLabel 45"/>
    <w:link w:val="Style_94"/>
  </w:style>
  <w:style w:styleId="Style_95" w:type="paragraph">
    <w:name w:val="ListLabel 37"/>
    <w:link w:val="Style_95_ch"/>
  </w:style>
  <w:style w:styleId="Style_95_ch" w:type="character">
    <w:name w:val="ListLabel 37"/>
    <w:link w:val="Style_95"/>
  </w:style>
  <w:style w:styleId="Style_6" w:type="paragraph">
    <w:name w:val="Гиперссылка1"/>
    <w:link w:val="Style_6_ch"/>
    <w:rPr>
      <w:color w:val="0000FF"/>
      <w:u w:val="single"/>
    </w:rPr>
  </w:style>
  <w:style w:styleId="Style_6_ch" w:type="character">
    <w:name w:val="Гиперссылка1"/>
    <w:link w:val="Style_6"/>
    <w:rPr>
      <w:color w:val="0000FF"/>
      <w:u w:val="single"/>
    </w:rPr>
  </w:style>
  <w:style w:styleId="Style_96" w:type="paragraph">
    <w:name w:val="Интернет-ссылка"/>
    <w:basedOn w:val="Style_16"/>
    <w:link w:val="Style_96_ch"/>
    <w:rPr>
      <w:color w:themeColor="hyperlink" w:val="0563C1"/>
      <w:u w:val="single"/>
    </w:rPr>
  </w:style>
  <w:style w:styleId="Style_96_ch" w:type="character">
    <w:name w:val="Интернет-ссылка"/>
    <w:basedOn w:val="Style_16_ch"/>
    <w:link w:val="Style_96"/>
    <w:rPr>
      <w:color w:themeColor="hyperlink" w:val="0563C1"/>
      <w:u w:val="single"/>
    </w:rPr>
  </w:style>
  <w:style w:styleId="Style_97" w:type="paragraph">
    <w:name w:val="toc 8"/>
    <w:next w:val="Style_9"/>
    <w:link w:val="Style_97_ch"/>
    <w:uiPriority w:val="39"/>
    <w:pPr>
      <w:widowControl w:val="1"/>
      <w:ind w:left="1400"/>
    </w:pPr>
    <w:rPr>
      <w:rFonts w:ascii="XO Thames" w:hAnsi="XO Thames"/>
      <w:sz w:val="28"/>
    </w:rPr>
  </w:style>
  <w:style w:styleId="Style_97_ch" w:type="character">
    <w:name w:val="toc 8"/>
    <w:link w:val="Style_97"/>
    <w:rPr>
      <w:rFonts w:ascii="XO Thames" w:hAnsi="XO Thames"/>
      <w:sz w:val="28"/>
    </w:rPr>
  </w:style>
  <w:style w:styleId="Style_98" w:type="paragraph">
    <w:name w:val="Символ концевой сноски"/>
    <w:link w:val="Style_98_ch"/>
  </w:style>
  <w:style w:styleId="Style_98_ch" w:type="character">
    <w:name w:val="Символ концевой сноски"/>
    <w:link w:val="Style_98"/>
  </w:style>
  <w:style w:styleId="Style_99" w:type="paragraph">
    <w:name w:val="ListLabel 39"/>
    <w:link w:val="Style_99_ch"/>
  </w:style>
  <w:style w:styleId="Style_99_ch" w:type="character">
    <w:name w:val="ListLabel 39"/>
    <w:link w:val="Style_99"/>
  </w:style>
  <w:style w:styleId="Style_100" w:type="paragraph">
    <w:name w:val="ListLabel 25"/>
    <w:link w:val="Style_100_ch"/>
  </w:style>
  <w:style w:styleId="Style_100_ch" w:type="character">
    <w:name w:val="ListLabel 25"/>
    <w:link w:val="Style_100"/>
  </w:style>
  <w:style w:styleId="Style_101" w:type="paragraph">
    <w:name w:val="Название объекта1"/>
    <w:basedOn w:val="Style_59"/>
    <w:link w:val="Style_101_ch"/>
    <w:rPr>
      <w:rFonts w:asciiTheme="minorAscii" w:hAnsiTheme="minorHAnsi"/>
      <w:i w:val="1"/>
      <w:color w:val="000000"/>
      <w:sz w:val="24"/>
    </w:rPr>
  </w:style>
  <w:style w:styleId="Style_101_ch" w:type="character">
    <w:name w:val="Название объекта1"/>
    <w:basedOn w:val="Style_59_ch"/>
    <w:link w:val="Style_101"/>
    <w:rPr>
      <w:rFonts w:asciiTheme="minorAscii" w:hAnsiTheme="minorHAnsi"/>
      <w:i w:val="1"/>
      <w:color w:val="000000"/>
      <w:sz w:val="24"/>
    </w:rPr>
  </w:style>
  <w:style w:styleId="Style_102" w:type="paragraph">
    <w:name w:val="ListLabel 68"/>
    <w:link w:val="Style_102_ch"/>
  </w:style>
  <w:style w:styleId="Style_102_ch" w:type="character">
    <w:name w:val="ListLabel 68"/>
    <w:link w:val="Style_102"/>
  </w:style>
  <w:style w:styleId="Style_103" w:type="paragraph">
    <w:name w:val="ListLabel 63"/>
    <w:link w:val="Style_103_ch"/>
  </w:style>
  <w:style w:styleId="Style_103_ch" w:type="character">
    <w:name w:val="ListLabel 63"/>
    <w:link w:val="Style_103"/>
  </w:style>
  <w:style w:styleId="Style_104" w:type="paragraph">
    <w:name w:val="ListLabel 48"/>
    <w:link w:val="Style_104_ch"/>
  </w:style>
  <w:style w:styleId="Style_104_ch" w:type="character">
    <w:name w:val="ListLabel 48"/>
    <w:link w:val="Style_104"/>
  </w:style>
  <w:style w:styleId="Style_105" w:type="paragraph">
    <w:name w:val="Обычный1"/>
    <w:link w:val="Style_105_ch"/>
    <w:rPr>
      <w:sz w:val="22"/>
    </w:rPr>
  </w:style>
  <w:style w:styleId="Style_105_ch" w:type="character">
    <w:name w:val="Обычный1"/>
    <w:link w:val="Style_105"/>
    <w:rPr>
      <w:sz w:val="22"/>
    </w:rPr>
  </w:style>
  <w:style w:styleId="Style_106" w:type="paragraph">
    <w:name w:val="toc 5"/>
    <w:next w:val="Style_9"/>
    <w:link w:val="Style_106_ch"/>
    <w:uiPriority w:val="39"/>
    <w:pPr>
      <w:widowControl w:val="1"/>
      <w:ind w:left="800"/>
    </w:pPr>
    <w:rPr>
      <w:rFonts w:ascii="XO Thames" w:hAnsi="XO Thames"/>
      <w:sz w:val="28"/>
    </w:rPr>
  </w:style>
  <w:style w:styleId="Style_106_ch" w:type="character">
    <w:name w:val="toc 5"/>
    <w:link w:val="Style_106"/>
    <w:rPr>
      <w:rFonts w:ascii="XO Thames" w:hAnsi="XO Thames"/>
      <w:sz w:val="28"/>
    </w:rPr>
  </w:style>
  <w:style w:styleId="Style_107" w:type="paragraph">
    <w:name w:val="ListLabel 52"/>
    <w:link w:val="Style_107_ch"/>
  </w:style>
  <w:style w:styleId="Style_107_ch" w:type="character">
    <w:name w:val="ListLabel 52"/>
    <w:link w:val="Style_107"/>
  </w:style>
  <w:style w:styleId="Style_108" w:type="paragraph">
    <w:name w:val="ListLabel 19"/>
    <w:link w:val="Style_108_ch"/>
  </w:style>
  <w:style w:styleId="Style_108_ch" w:type="character">
    <w:name w:val="ListLabel 19"/>
    <w:link w:val="Style_108"/>
  </w:style>
  <w:style w:styleId="Style_109" w:type="paragraph">
    <w:name w:val="ListLabel 32"/>
    <w:link w:val="Style_109_ch"/>
  </w:style>
  <w:style w:styleId="Style_109_ch" w:type="character">
    <w:name w:val="ListLabel 32"/>
    <w:link w:val="Style_109"/>
  </w:style>
  <w:style w:styleId="Style_110" w:type="paragraph">
    <w:name w:val="ListLabel 11"/>
    <w:link w:val="Style_110_ch"/>
  </w:style>
  <w:style w:styleId="Style_110_ch" w:type="character">
    <w:name w:val="ListLabel 11"/>
    <w:link w:val="Style_110"/>
  </w:style>
  <w:style w:styleId="Style_111" w:type="paragraph">
    <w:name w:val="ListLabel 58"/>
    <w:link w:val="Style_111_ch"/>
  </w:style>
  <w:style w:styleId="Style_111_ch" w:type="character">
    <w:name w:val="ListLabel 58"/>
    <w:link w:val="Style_111"/>
  </w:style>
  <w:style w:styleId="Style_112" w:type="paragraph">
    <w:name w:val="ListLabel 65"/>
    <w:link w:val="Style_112_ch"/>
  </w:style>
  <w:style w:styleId="Style_112_ch" w:type="character">
    <w:name w:val="ListLabel 65"/>
    <w:link w:val="Style_112"/>
  </w:style>
  <w:style w:styleId="Style_113" w:type="paragraph">
    <w:name w:val="ListLabel 17"/>
    <w:link w:val="Style_113_ch"/>
  </w:style>
  <w:style w:styleId="Style_113_ch" w:type="character">
    <w:name w:val="ListLabel 17"/>
    <w:link w:val="Style_113"/>
  </w:style>
  <w:style w:styleId="Style_114" w:type="paragraph">
    <w:name w:val="ListLabel 2"/>
    <w:link w:val="Style_114_ch"/>
  </w:style>
  <w:style w:styleId="Style_114_ch" w:type="character">
    <w:name w:val="ListLabel 2"/>
    <w:link w:val="Style_114"/>
  </w:style>
  <w:style w:styleId="Style_115" w:type="paragraph">
    <w:name w:val="ListLabel 18"/>
    <w:link w:val="Style_115_ch"/>
  </w:style>
  <w:style w:styleId="Style_115_ch" w:type="character">
    <w:name w:val="ListLabel 18"/>
    <w:link w:val="Style_115"/>
  </w:style>
  <w:style w:styleId="Style_21" w:type="paragraph">
    <w:name w:val="annotation text"/>
    <w:basedOn w:val="Style_9"/>
    <w:link w:val="Style_21_ch"/>
    <w:pPr>
      <w:widowControl w:val="1"/>
      <w:spacing w:line="240" w:lineRule="auto"/>
      <w:ind/>
    </w:pPr>
    <w:rPr>
      <w:sz w:val="20"/>
    </w:rPr>
  </w:style>
  <w:style w:styleId="Style_21_ch" w:type="character">
    <w:name w:val="annotation text"/>
    <w:basedOn w:val="Style_9_ch"/>
    <w:link w:val="Style_21"/>
    <w:rPr>
      <w:sz w:val="20"/>
    </w:rPr>
  </w:style>
  <w:style w:styleId="Style_116" w:type="paragraph">
    <w:name w:val="ListLabel 56"/>
    <w:link w:val="Style_116_ch"/>
  </w:style>
  <w:style w:styleId="Style_116_ch" w:type="character">
    <w:name w:val="ListLabel 56"/>
    <w:link w:val="Style_116"/>
  </w:style>
  <w:style w:styleId="Style_117" w:type="paragraph">
    <w:name w:val="Нижний колонтитул Знак"/>
    <w:basedOn w:val="Style_16"/>
    <w:link w:val="Style_117_ch"/>
    <w:rPr>
      <w:rFonts w:asciiTheme="minorAscii" w:hAnsiTheme="minorHAnsi"/>
      <w:sz w:val="22"/>
    </w:rPr>
  </w:style>
  <w:style w:styleId="Style_117_ch" w:type="character">
    <w:name w:val="Нижний колонтитул Знак"/>
    <w:basedOn w:val="Style_16_ch"/>
    <w:link w:val="Style_117"/>
    <w:rPr>
      <w:rFonts w:asciiTheme="minorAscii" w:hAnsiTheme="minorHAnsi"/>
      <w:sz w:val="22"/>
    </w:rPr>
  </w:style>
  <w:style w:styleId="Style_118" w:type="paragraph">
    <w:name w:val="Subtitle"/>
    <w:next w:val="Style_9"/>
    <w:link w:val="Style_1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18_ch" w:type="character">
    <w:name w:val="Subtitle"/>
    <w:link w:val="Style_118"/>
    <w:rPr>
      <w:rFonts w:ascii="XO Thames" w:hAnsi="XO Thames"/>
      <w:i w:val="1"/>
      <w:sz w:val="24"/>
    </w:rPr>
  </w:style>
  <w:style w:styleId="Style_119" w:type="paragraph">
    <w:name w:val="ListLabel 61"/>
    <w:link w:val="Style_119_ch"/>
  </w:style>
  <w:style w:styleId="Style_119_ch" w:type="character">
    <w:name w:val="ListLabel 61"/>
    <w:link w:val="Style_119"/>
  </w:style>
  <w:style w:styleId="Style_120" w:type="paragraph">
    <w:name w:val="ListLabel 38"/>
    <w:link w:val="Style_120_ch"/>
  </w:style>
  <w:style w:styleId="Style_120_ch" w:type="character">
    <w:name w:val="ListLabel 38"/>
    <w:link w:val="Style_120"/>
  </w:style>
  <w:style w:styleId="Style_121" w:type="paragraph">
    <w:name w:val="Title"/>
    <w:basedOn w:val="Style_9"/>
    <w:link w:val="Style_121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21_ch" w:type="character">
    <w:name w:val="Title"/>
    <w:basedOn w:val="Style_9_ch"/>
    <w:link w:val="Style_121"/>
    <w:rPr>
      <w:rFonts w:ascii="Liberation Sans" w:hAnsi="Liberation Sans"/>
      <w:sz w:val="28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22" w:type="paragraph">
    <w:name w:val="heading 4"/>
    <w:next w:val="Style_9"/>
    <w:link w:val="Style_1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22_ch" w:type="character">
    <w:name w:val="heading 4"/>
    <w:link w:val="Style_122"/>
    <w:rPr>
      <w:rFonts w:ascii="XO Thames" w:hAnsi="XO Thames"/>
      <w:b w:val="1"/>
      <w:sz w:val="24"/>
    </w:rPr>
  </w:style>
  <w:style w:styleId="Style_123" w:type="paragraph">
    <w:name w:val="ListLabel 5"/>
    <w:link w:val="Style_123_ch"/>
  </w:style>
  <w:style w:styleId="Style_123_ch" w:type="character">
    <w:name w:val="ListLabel 5"/>
    <w:link w:val="Style_123"/>
  </w:style>
  <w:style w:styleId="Style_124" w:type="paragraph">
    <w:name w:val="Тема примечания Знак"/>
    <w:basedOn w:val="Style_52"/>
    <w:link w:val="Style_124_ch"/>
    <w:rPr>
      <w:b w:val="1"/>
    </w:rPr>
  </w:style>
  <w:style w:styleId="Style_124_ch" w:type="character">
    <w:name w:val="Тема примечания Знак"/>
    <w:basedOn w:val="Style_52_ch"/>
    <w:link w:val="Style_124"/>
    <w:rPr>
      <w:b w:val="1"/>
    </w:rPr>
  </w:style>
  <w:style w:styleId="Style_125" w:type="paragraph">
    <w:name w:val="ListLabel 23"/>
    <w:link w:val="Style_125_ch"/>
  </w:style>
  <w:style w:styleId="Style_125_ch" w:type="character">
    <w:name w:val="ListLabel 23"/>
    <w:link w:val="Style_125"/>
  </w:style>
  <w:style w:styleId="Style_126" w:type="paragraph">
    <w:name w:val="ListLabel 8"/>
    <w:link w:val="Style_126_ch"/>
  </w:style>
  <w:style w:styleId="Style_126_ch" w:type="character">
    <w:name w:val="ListLabel 8"/>
    <w:link w:val="Style_126"/>
  </w:style>
  <w:style w:styleId="Style_127" w:type="paragraph">
    <w:name w:val="heading 2"/>
    <w:next w:val="Style_9"/>
    <w:link w:val="Style_1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27_ch" w:type="character">
    <w:name w:val="heading 2"/>
    <w:link w:val="Style_127"/>
    <w:rPr>
      <w:rFonts w:ascii="XO Thames" w:hAnsi="XO Thames"/>
      <w:b w:val="1"/>
      <w:sz w:val="28"/>
    </w:rPr>
  </w:style>
  <w:style w:styleId="Style_128" w:type="paragraph">
    <w:name w:val="Основной текст с отступом Знак"/>
    <w:basedOn w:val="Style_16"/>
    <w:link w:val="Style_128_ch"/>
    <w:rPr>
      <w:sz w:val="24"/>
    </w:rPr>
  </w:style>
  <w:style w:styleId="Style_128_ch" w:type="character">
    <w:name w:val="Основной текст с отступом Знак"/>
    <w:basedOn w:val="Style_16_ch"/>
    <w:link w:val="Style_128"/>
    <w:rPr>
      <w:sz w:val="24"/>
    </w:rPr>
  </w:style>
  <w:style w:styleId="Style_129" w:type="paragraph">
    <w:name w:val="ListLabel 27"/>
    <w:link w:val="Style_129_ch"/>
  </w:style>
  <w:style w:styleId="Style_129_ch" w:type="character">
    <w:name w:val="ListLabel 27"/>
    <w:link w:val="Style_129"/>
  </w:style>
  <w:style w:styleId="Style_3" w:type="table">
    <w:name w:val="Table Grid"/>
    <w:basedOn w:val="Style_130"/>
    <w:rPr>
      <w:rFonts w:asciiTheme="minorAscii" w:hAnsiTheme="minorHAns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footnotes.xml" Type="http://schemas.openxmlformats.org/officeDocument/2006/relationships/footnote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11" Target="endnotes.xml" Type="http://schemas.openxmlformats.org/officeDocument/2006/relationships/endnotes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2026-06-15T09:19:00Z</dcterms:created>
  <dcterms:modified xsi:type="dcterms:W3CDTF">2026-06-16T07:11:26Z</dcterms:modified>
</cp:coreProperties>
</file>