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47" w:rsidRDefault="00904047">
      <w:pPr>
        <w:pStyle w:val="1"/>
        <w:jc w:val="right"/>
      </w:pPr>
    </w:p>
    <w:p w:rsidR="00B95597" w:rsidRPr="00B95597" w:rsidRDefault="00B95597" w:rsidP="00B95597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  <w:lang w:bidi="ar-SA"/>
        </w:rPr>
      </w:pPr>
      <w:r w:rsidRPr="00B95597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  <w:lang w:bidi="ar-SA"/>
        </w:rPr>
        <w:t>ТЕХНИЧЕСКАЯ ЧАСТЬ</w:t>
      </w:r>
    </w:p>
    <w:p w:rsidR="00B95597" w:rsidRPr="00B95597" w:rsidRDefault="00B95597" w:rsidP="00B95597">
      <w:pPr>
        <w:widowControl/>
        <w:spacing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B955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СВЕДЕНИЯ ОБ ОБЪЕКТЕ ЗАКУПКИ</w:t>
      </w:r>
    </w:p>
    <w:p w:rsidR="00B95597" w:rsidRPr="00B95597" w:rsidRDefault="00B95597" w:rsidP="00B95597">
      <w:pPr>
        <w:widowControl/>
        <w:autoSpaceDE w:val="0"/>
        <w:autoSpaceDN w:val="0"/>
        <w:adjustRightInd w:val="0"/>
        <w:spacing w:line="240" w:lineRule="exact"/>
        <w:ind w:firstLine="539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B955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Функциональные, технические и качественные характеристики,</w:t>
      </w:r>
    </w:p>
    <w:p w:rsidR="00B95597" w:rsidRPr="00B95597" w:rsidRDefault="00B95597" w:rsidP="00B95597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B955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B95597" w:rsidRPr="00B95597" w:rsidRDefault="00B95597" w:rsidP="00B95597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B955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которые не могут изменяться.</w:t>
      </w:r>
      <w:r w:rsidRPr="00B9559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 Требования к остаточному сроку годности товара</w:t>
      </w:r>
    </w:p>
    <w:p w:rsidR="00B95597" w:rsidRDefault="00B95597" w:rsidP="00B95597">
      <w:pPr>
        <w:widowControl/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A7C28" w:rsidRPr="009A7C28" w:rsidRDefault="009A7C28" w:rsidP="009A7C28">
      <w:pPr>
        <w:widowControl/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tbl>
      <w:tblPr>
        <w:tblStyle w:val="21"/>
        <w:tblW w:w="11490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6"/>
        <w:gridCol w:w="1351"/>
        <w:gridCol w:w="4181"/>
        <w:gridCol w:w="426"/>
      </w:tblGrid>
      <w:tr w:rsidR="009A7C28" w:rsidRPr="009A7C28" w:rsidTr="00395960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  <w:kern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A7C28">
              <w:rPr>
                <w:rFonts w:ascii="Times New Roman" w:eastAsia="Times New Roman" w:hAnsi="Times New Roman"/>
                <w:b/>
                <w:color w:val="auto"/>
                <w:kern w:val="28"/>
              </w:rPr>
              <w:t xml:space="preserve">№ </w:t>
            </w:r>
            <w:proofErr w:type="gramStart"/>
            <w:r w:rsidRPr="009A7C28">
              <w:rPr>
                <w:rFonts w:ascii="Times New Roman" w:eastAsia="Times New Roman" w:hAnsi="Times New Roman"/>
                <w:b/>
                <w:color w:val="auto"/>
                <w:kern w:val="28"/>
              </w:rPr>
              <w:t>п</w:t>
            </w:r>
            <w:proofErr w:type="gramEnd"/>
            <w:r w:rsidRPr="009A7C28">
              <w:rPr>
                <w:rFonts w:ascii="Times New Roman" w:eastAsia="Times New Roman" w:hAnsi="Times New Roman"/>
                <w:b/>
                <w:color w:val="auto"/>
                <w:kern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A7C28">
              <w:rPr>
                <w:rFonts w:ascii="Times New Roman" w:hAnsi="Times New Roman"/>
                <w:b/>
                <w:color w:val="auto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A7C28">
              <w:rPr>
                <w:rFonts w:ascii="Times New Roman" w:eastAsia="Times New Roman" w:hAnsi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A7C28">
              <w:rPr>
                <w:rFonts w:ascii="Times New Roman" w:hAnsi="Times New Roman"/>
                <w:b/>
                <w:color w:val="auto"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A7C28" w:rsidRPr="009A7C28" w:rsidTr="00395960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9A7C28">
              <w:rPr>
                <w:rFonts w:ascii="Times New Roman" w:eastAsia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9A7C28">
              <w:rPr>
                <w:rFonts w:ascii="Times New Roman" w:eastAsia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9A7C28">
              <w:rPr>
                <w:rFonts w:ascii="Times New Roman" w:eastAsia="Times New Roman" w:hAnsi="Times New Roman"/>
                <w:color w:val="auto"/>
                <w:lang w:val="en-US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A7C28">
              <w:rPr>
                <w:rFonts w:ascii="Times New Roman" w:eastAsia="Times New Roman" w:hAnsi="Times New Roman"/>
                <w:color w:val="auto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C28" w:rsidRPr="009A7C28" w:rsidRDefault="009A7C28" w:rsidP="009A7C28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A7C28" w:rsidRPr="009A7C28" w:rsidTr="00395960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7C28" w:rsidRPr="009A7C28" w:rsidRDefault="009A7C28" w:rsidP="009A7C28">
            <w:pPr>
              <w:tabs>
                <w:tab w:val="left" w:pos="0"/>
              </w:tabs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21"/>
              <w:tblW w:w="1048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1"/>
              <w:gridCol w:w="1349"/>
              <w:gridCol w:w="4176"/>
            </w:tblGrid>
            <w:tr w:rsidR="009A7C28" w:rsidRPr="009A7C28" w:rsidTr="00395960">
              <w:trPr>
                <w:trHeight w:val="227"/>
              </w:trPr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color w:val="auto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Default="009A7C28" w:rsidP="009A7C28">
                  <w:pPr>
                    <w:rPr>
                      <w:rFonts w:ascii="Times New Roman" w:hAnsi="Times New Roman"/>
                      <w:b/>
                      <w:noProof/>
                      <w:color w:val="auto"/>
                    </w:rPr>
                  </w:pPr>
                  <w:r w:rsidRPr="009A7C28">
                    <w:rPr>
                      <w:rFonts w:ascii="Times New Roman" w:hAnsi="Times New Roman"/>
                      <w:b/>
                      <w:noProof/>
                      <w:color w:val="auto"/>
                    </w:rPr>
                    <w:t>Сумка медицинская</w:t>
                  </w:r>
                </w:p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 w:rsidRPr="009A7C28">
                    <w:rPr>
                      <w:rFonts w:ascii="Times New Roman" w:hAnsi="Times New Roman"/>
                      <w:noProof/>
                      <w:color w:val="auto"/>
                    </w:rPr>
                    <w:t xml:space="preserve"> </w:t>
                  </w:r>
                  <w:r w:rsidRPr="009A7C28">
                    <w:rPr>
                      <w:rFonts w:ascii="Times New Roman" w:hAnsi="Times New Roman"/>
                      <w:noProof/>
                      <w:color w:val="auto"/>
                    </w:rPr>
                    <w:t>[Код позиции КТРУ</w:t>
                  </w:r>
                  <w:r w:rsidRPr="009A7C28">
                    <w:rPr>
                      <w:rFonts w:ascii="Times New Roman" w:eastAsia="Times New Roman" w:hAnsi="Times New Roman"/>
                      <w:color w:val="auto"/>
                    </w:rPr>
                    <w:t xml:space="preserve"> </w:t>
                  </w:r>
                  <w:r w:rsidRPr="009A7C28">
                    <w:rPr>
                      <w:rFonts w:ascii="Times New Roman" w:hAnsi="Times New Roman"/>
                      <w:noProof/>
                      <w:color w:val="auto"/>
                    </w:rPr>
                    <w:t>21.20.24.170-00000001</w:t>
                  </w:r>
                  <w:r w:rsidRPr="009A7C28">
                    <w:rPr>
                      <w:rFonts w:ascii="Times New Roman" w:hAnsi="Times New Roman"/>
                      <w:noProof/>
                      <w:color w:val="auto"/>
                    </w:rPr>
                    <w:t>]</w:t>
                  </w:r>
                </w:p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 w:rsidRPr="009A7C28">
                    <w:rPr>
                      <w:rFonts w:ascii="Times New Roman" w:eastAsia="Times New Roman" w:hAnsi="Times New Roman"/>
                      <w:color w:val="auto"/>
                      <w:sz w:val="18"/>
                    </w:rPr>
                    <w:t>Специальная ручная сумка из прочного пластика, ткани или кожи для ношения небольших медицинских изделий, инструментов и/или расходных материалов и лекарств. Обычно комплектуется съёмными ручками и/или ремнями для удобства пользователя и защелками и/или замками. Может иметь специальные отсеки, обеспечивающие фиксацию содержимого, для которого они предназначены (например, стетоскопов, сфигмоманометров, пузырьков и т. п.). Может иметь различное назначение и адресоваться различным категориям пользователей</w:t>
                  </w:r>
                  <w:proofErr w:type="gramStart"/>
                  <w:r w:rsidRPr="009A7C28">
                    <w:rPr>
                      <w:rFonts w:ascii="Times New Roman" w:eastAsia="Times New Roman" w:hAnsi="Times New Roman"/>
                      <w:color w:val="auto"/>
                      <w:sz w:val="18"/>
                    </w:rPr>
                    <w:t xml:space="preserve"> ?</w:t>
                  </w:r>
                  <w:proofErr w:type="gramEnd"/>
                  <w:r w:rsidRPr="009A7C28">
                    <w:rPr>
                      <w:rFonts w:ascii="Times New Roman" w:eastAsia="Times New Roman" w:hAnsi="Times New Roman"/>
                      <w:color w:val="auto"/>
                      <w:sz w:val="18"/>
                    </w:rPr>
                    <w:t xml:space="preserve"> врачам, медсестрам, работникам СНМП, санитарам и т.п. Это изделие многоразового использования</w:t>
                  </w:r>
                  <w:r w:rsidRPr="009A7C28">
                    <w:rPr>
                      <w:rFonts w:ascii="Times New Roman" w:eastAsia="Times New Roman" w:hAnsi="Times New Roman"/>
                      <w:color w:val="auto"/>
                    </w:rPr>
                    <w:t>.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</w:p>
              </w:tc>
              <w:tc>
                <w:tcPr>
                  <w:tcW w:w="41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Для размещения ампул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Да</w:t>
                  </w: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Количество индивидуальных ячеек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auto"/>
                    </w:rPr>
                    <w:t>ШТ</w:t>
                  </w:r>
                  <w:proofErr w:type="gramEnd"/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Не менее 32</w:t>
                  </w: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 xml:space="preserve">Ширина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СМ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Не менее 140</w:t>
                  </w: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Длина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СМ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Не менее 19</w:t>
                  </w: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</w:pPr>
                  <w:r w:rsidRPr="009A7C28">
                    <w:rPr>
                      <w:rFonts w:ascii="Times New Roman" w:eastAsia="Times New Roman" w:hAnsi="Times New Roman"/>
                      <w:noProof/>
                      <w:color w:val="auto"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Высота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СМ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P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Не менее 5</w:t>
                  </w:r>
                </w:p>
              </w:tc>
            </w:tr>
            <w:tr w:rsidR="009A7C28" w:rsidRPr="009A7C28" w:rsidTr="009A7C2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7C28" w:rsidRPr="009A7C28" w:rsidRDefault="009A7C28" w:rsidP="009A7C28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eastAsia="Times New Roman" w:hAnsi="Times New Roman"/>
                      <w:noProof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auto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Бумажные карточки для подписи лекарственных средств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7C28" w:rsidRDefault="009A7C28" w:rsidP="009A7C28">
                  <w:pPr>
                    <w:rPr>
                      <w:rFonts w:ascii="Times New Roman" w:eastAsia="Times New Roman" w:hAnsi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</w:rPr>
                    <w:t>Да</w:t>
                  </w:r>
                </w:p>
              </w:tc>
            </w:tr>
          </w:tbl>
          <w:p w:rsidR="009A7C28" w:rsidRPr="009A7C28" w:rsidRDefault="009A7C28" w:rsidP="009A7C28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7C28" w:rsidRPr="009A7C28" w:rsidRDefault="009A7C28" w:rsidP="009A7C28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:rsidR="009A7C28" w:rsidRPr="009A7C28" w:rsidRDefault="009A7C28" w:rsidP="009A7C28">
      <w:pPr>
        <w:widowControl/>
        <w:spacing w:line="240" w:lineRule="exact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9A7C28" w:rsidRPr="009A7C28" w:rsidRDefault="009A7C28" w:rsidP="009A7C28">
      <w:pPr>
        <w:widowControl/>
        <w:spacing w:line="240" w:lineRule="exact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9A7C28">
        <w:rPr>
          <w:rFonts w:ascii="Times New Roman" w:eastAsia="Times New Roman" w:hAnsi="Times New Roman" w:cs="Times New Roman"/>
          <w:b/>
          <w:color w:val="auto"/>
          <w:lang w:bidi="ar-SA"/>
        </w:rPr>
        <w:t>Требования к упаковке, маркировке (</w:t>
      </w:r>
      <w:r w:rsidRPr="009A7C28">
        <w:rPr>
          <w:rFonts w:ascii="Times New Roman" w:eastAsia="Calibri" w:hAnsi="Times New Roman" w:cs="Times New Roman"/>
          <w:b/>
          <w:color w:val="auto"/>
          <w:lang w:bidi="ar-SA"/>
        </w:rPr>
        <w:t xml:space="preserve">этикеткам) </w:t>
      </w:r>
    </w:p>
    <w:p w:rsidR="009A7C28" w:rsidRPr="009A7C28" w:rsidRDefault="009A7C28" w:rsidP="009A7C28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A7C28" w:rsidRPr="009A7C28" w:rsidRDefault="009A7C28" w:rsidP="009A7C2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A7C28">
        <w:rPr>
          <w:rFonts w:ascii="Times New Roman" w:eastAsia="Times New Roman" w:hAnsi="Times New Roman" w:cs="Times New Roman"/>
          <w:color w:val="auto"/>
          <w:lang w:bidi="ar-SA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:rsidR="009A7C28" w:rsidRPr="009A7C28" w:rsidRDefault="009A7C28" w:rsidP="009A7C28">
      <w:pPr>
        <w:widowControl/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9A7C28">
        <w:rPr>
          <w:rFonts w:ascii="Times New Roman" w:eastAsia="Times New Roman" w:hAnsi="Times New Roman" w:cs="Times New Roman"/>
          <w:color w:val="auto"/>
          <w:lang w:bidi="ar-SA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 </w:t>
      </w:r>
    </w:p>
    <w:p w:rsidR="009A7C28" w:rsidRPr="009A7C28" w:rsidRDefault="009A7C28" w:rsidP="009A7C28">
      <w:pPr>
        <w:widowControl/>
        <w:ind w:firstLine="708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9A7C28" w:rsidRPr="009A7C28" w:rsidRDefault="009A7C28" w:rsidP="009A7C28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</w:pPr>
      <w:r w:rsidRPr="009A7C28">
        <w:rPr>
          <w:rFonts w:ascii="Times New Roman" w:eastAsia="Calibri" w:hAnsi="Times New Roman" w:cs="Times New Roman"/>
          <w:b/>
          <w:color w:val="auto"/>
          <w:sz w:val="20"/>
          <w:szCs w:val="20"/>
          <w:lang w:bidi="ar-SA"/>
        </w:rPr>
        <w:t xml:space="preserve">Примечание: </w:t>
      </w:r>
    </w:p>
    <w:p w:rsidR="009A7C28" w:rsidRPr="009A7C28" w:rsidRDefault="009A7C28" w:rsidP="009A7C2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A7C28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9A7C28" w:rsidRPr="009A7C28" w:rsidRDefault="009A7C28" w:rsidP="009A7C2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9A7C28" w:rsidRPr="009A7C28" w:rsidRDefault="009A7C28" w:rsidP="009A7C2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A7C28" w:rsidRDefault="009A7C28" w:rsidP="00B95597">
      <w:pPr>
        <w:widowControl/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A7C28" w:rsidRDefault="009A7C28" w:rsidP="00B95597">
      <w:pPr>
        <w:widowControl/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A7C28" w:rsidRDefault="009A7C28" w:rsidP="00B95597">
      <w:pPr>
        <w:widowControl/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0" w:name="_GoBack"/>
      <w:bookmarkEnd w:id="0"/>
    </w:p>
    <w:sectPr w:rsidR="009A7C28" w:rsidSect="00C24A1E">
      <w:pgSz w:w="11900" w:h="16840"/>
      <w:pgMar w:top="851" w:right="680" w:bottom="567" w:left="688" w:header="3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56" w:rsidRDefault="00213056">
      <w:r>
        <w:separator/>
      </w:r>
    </w:p>
  </w:endnote>
  <w:endnote w:type="continuationSeparator" w:id="0">
    <w:p w:rsidR="00213056" w:rsidRDefault="0021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56" w:rsidRDefault="00213056"/>
  </w:footnote>
  <w:footnote w:type="continuationSeparator" w:id="0">
    <w:p w:rsidR="00213056" w:rsidRDefault="002130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C93"/>
    <w:multiLevelType w:val="multilevel"/>
    <w:tmpl w:val="634E0700"/>
    <w:lvl w:ilvl="0">
      <w:start w:val="6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23DEE"/>
    <w:multiLevelType w:val="multilevel"/>
    <w:tmpl w:val="4634C6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806384"/>
    <w:multiLevelType w:val="multilevel"/>
    <w:tmpl w:val="282ECA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47"/>
    <w:rsid w:val="000333B4"/>
    <w:rsid w:val="00045CE4"/>
    <w:rsid w:val="000C4A0E"/>
    <w:rsid w:val="000C7B8D"/>
    <w:rsid w:val="000F5C44"/>
    <w:rsid w:val="00103C3E"/>
    <w:rsid w:val="001B6052"/>
    <w:rsid w:val="00213056"/>
    <w:rsid w:val="002A4B74"/>
    <w:rsid w:val="002B502D"/>
    <w:rsid w:val="002B78D5"/>
    <w:rsid w:val="002E6953"/>
    <w:rsid w:val="002F77DC"/>
    <w:rsid w:val="00382412"/>
    <w:rsid w:val="0038694E"/>
    <w:rsid w:val="00395359"/>
    <w:rsid w:val="00454B53"/>
    <w:rsid w:val="00485C3C"/>
    <w:rsid w:val="004C29AF"/>
    <w:rsid w:val="004E214D"/>
    <w:rsid w:val="005329E7"/>
    <w:rsid w:val="005763F2"/>
    <w:rsid w:val="00584BE2"/>
    <w:rsid w:val="005F640E"/>
    <w:rsid w:val="00642EBF"/>
    <w:rsid w:val="007275AB"/>
    <w:rsid w:val="007430AB"/>
    <w:rsid w:val="007E2FF9"/>
    <w:rsid w:val="0082610F"/>
    <w:rsid w:val="008337E5"/>
    <w:rsid w:val="00847A98"/>
    <w:rsid w:val="00867217"/>
    <w:rsid w:val="008E61EF"/>
    <w:rsid w:val="00904047"/>
    <w:rsid w:val="00925A7E"/>
    <w:rsid w:val="00963BD4"/>
    <w:rsid w:val="009A7C28"/>
    <w:rsid w:val="00A042C6"/>
    <w:rsid w:val="00A67FD3"/>
    <w:rsid w:val="00AA472C"/>
    <w:rsid w:val="00AB1ABC"/>
    <w:rsid w:val="00B42CFE"/>
    <w:rsid w:val="00B44BD9"/>
    <w:rsid w:val="00B95597"/>
    <w:rsid w:val="00C24A1E"/>
    <w:rsid w:val="00C56169"/>
    <w:rsid w:val="00C60EE0"/>
    <w:rsid w:val="00C75970"/>
    <w:rsid w:val="00CA06C2"/>
    <w:rsid w:val="00CB02E7"/>
    <w:rsid w:val="00CD0A66"/>
    <w:rsid w:val="00DA1641"/>
    <w:rsid w:val="00E51E8B"/>
    <w:rsid w:val="00FB43DD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after="220"/>
    </w:pPr>
    <w:rPr>
      <w:rFonts w:ascii="Times New Roman" w:eastAsia="Times New Roman" w:hAnsi="Times New Roman" w:cs="Times New Roman"/>
    </w:rPr>
  </w:style>
  <w:style w:type="character" w:customStyle="1" w:styleId="lots-wrap-contentbodyval">
    <w:name w:val="lots-wrap-content__body__val"/>
    <w:basedOn w:val="a0"/>
    <w:rsid w:val="00AA472C"/>
  </w:style>
  <w:style w:type="paragraph" w:styleId="a6">
    <w:name w:val="header"/>
    <w:basedOn w:val="a"/>
    <w:link w:val="a7"/>
    <w:uiPriority w:val="99"/>
    <w:unhideWhenUsed/>
    <w:rsid w:val="00FE5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E8B"/>
    <w:rPr>
      <w:color w:val="000000"/>
    </w:rPr>
  </w:style>
  <w:style w:type="paragraph" w:styleId="a8">
    <w:name w:val="footer"/>
    <w:basedOn w:val="a"/>
    <w:link w:val="a9"/>
    <w:uiPriority w:val="99"/>
    <w:unhideWhenUsed/>
    <w:rsid w:val="00FE5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E8B"/>
    <w:rPr>
      <w:color w:val="000000"/>
    </w:rPr>
  </w:style>
  <w:style w:type="table" w:customStyle="1" w:styleId="12">
    <w:name w:val="Сетка таблицы1"/>
    <w:basedOn w:val="a1"/>
    <w:next w:val="aa"/>
    <w:uiPriority w:val="59"/>
    <w:rsid w:val="00B9559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9A7C2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after="220"/>
    </w:pPr>
    <w:rPr>
      <w:rFonts w:ascii="Times New Roman" w:eastAsia="Times New Roman" w:hAnsi="Times New Roman" w:cs="Times New Roman"/>
    </w:rPr>
  </w:style>
  <w:style w:type="character" w:customStyle="1" w:styleId="lots-wrap-contentbodyval">
    <w:name w:val="lots-wrap-content__body__val"/>
    <w:basedOn w:val="a0"/>
    <w:rsid w:val="00AA472C"/>
  </w:style>
  <w:style w:type="paragraph" w:styleId="a6">
    <w:name w:val="header"/>
    <w:basedOn w:val="a"/>
    <w:link w:val="a7"/>
    <w:uiPriority w:val="99"/>
    <w:unhideWhenUsed/>
    <w:rsid w:val="00FE5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E8B"/>
    <w:rPr>
      <w:color w:val="000000"/>
    </w:rPr>
  </w:style>
  <w:style w:type="paragraph" w:styleId="a8">
    <w:name w:val="footer"/>
    <w:basedOn w:val="a"/>
    <w:link w:val="a9"/>
    <w:uiPriority w:val="99"/>
    <w:unhideWhenUsed/>
    <w:rsid w:val="00FE5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E8B"/>
    <w:rPr>
      <w:color w:val="000000"/>
    </w:rPr>
  </w:style>
  <w:style w:type="table" w:customStyle="1" w:styleId="12">
    <w:name w:val="Сетка таблицы1"/>
    <w:basedOn w:val="a1"/>
    <w:next w:val="aa"/>
    <w:uiPriority w:val="59"/>
    <w:rsid w:val="00B9559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9A7C2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8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Мария Сергеевна</dc:creator>
  <cp:lastModifiedBy>User</cp:lastModifiedBy>
  <cp:revision>23</cp:revision>
  <dcterms:created xsi:type="dcterms:W3CDTF">2023-02-09T10:11:00Z</dcterms:created>
  <dcterms:modified xsi:type="dcterms:W3CDTF">2026-07-01T23:20:00Z</dcterms:modified>
</cp:coreProperties>
</file>