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40"/>
        <w:jc w:val="center"/>
        <w:rPr>
          <w:rFonts w:ascii="PT Astra Serif" w:hAnsi="PT Astra Serif"/>
          <w:b/>
          <w:bCs/>
          <w:sz w:val="18"/>
          <w:szCs w:val="18"/>
        </w:rPr>
      </w:pPr>
      <w:r>
        <w:rPr>
          <w:rFonts w:ascii="PT Astra Serif" w:hAnsi="PT Astra Serif"/>
          <w:b/>
          <w:bCs/>
          <w:sz w:val="18"/>
          <w:szCs w:val="18"/>
        </w:rPr>
        <w:t>Проект контракта</w:t>
      </w:r>
    </w:p>
    <w:p>
      <w:pPr>
        <w:pStyle w:val="12"/>
        <w:spacing w:lineRule="auto" w:line="240"/>
        <w:jc w:val="center"/>
        <w:rPr>
          <w:rFonts w:ascii="PT Astra Serif" w:hAnsi="PT Astra Serif"/>
          <w:b/>
          <w:bCs/>
          <w:sz w:val="18"/>
          <w:szCs w:val="18"/>
        </w:rPr>
      </w:pPr>
      <w:r>
        <w:rPr>
          <w:rFonts w:ascii="PT Astra Serif" w:hAnsi="PT Astra Serif"/>
          <w:b/>
          <w:bCs/>
          <w:sz w:val="18"/>
          <w:szCs w:val="18"/>
        </w:rPr>
        <w:t>Контракт ____</w:t>
      </w:r>
    </w:p>
    <w:p>
      <w:pPr>
        <w:pStyle w:val="12"/>
        <w:spacing w:lineRule="auto" w:line="240"/>
        <w:jc w:val="center"/>
        <w:rPr>
          <w:rFonts w:ascii="PT Astra Serif" w:hAnsi="PT Astra Serif"/>
          <w:sz w:val="18"/>
          <w:szCs w:val="18"/>
        </w:rPr>
      </w:pPr>
      <w:r>
        <w:rPr>
          <w:rFonts w:ascii="PT Astra Serif" w:hAnsi="PT Astra Serif"/>
          <w:b/>
          <w:bCs/>
          <w:sz w:val="18"/>
          <w:szCs w:val="18"/>
        </w:rPr>
        <w:t xml:space="preserve">        </w:t>
      </w:r>
    </w:p>
    <w:p>
      <w:pPr>
        <w:pStyle w:val="12"/>
        <w:spacing w:lineRule="auto" w:line="240"/>
        <w:jc w:val="center"/>
        <w:rPr>
          <w:rFonts w:ascii="PT Astra Serif" w:hAnsi="PT Astra Serif"/>
          <w:b/>
          <w:sz w:val="18"/>
          <w:szCs w:val="18"/>
        </w:rPr>
      </w:pPr>
      <w:r>
        <w:rPr>
          <w:rFonts w:ascii="PT Astra Serif" w:hAnsi="PT Astra Serif"/>
          <w:sz w:val="18"/>
          <w:szCs w:val="18"/>
        </w:rPr>
        <w:t>г. Ульяновск                                                                                                                                                                    «____» ________ 2026 г.</w:t>
      </w:r>
    </w:p>
    <w:p>
      <w:pPr>
        <w:pStyle w:val="12"/>
        <w:spacing w:lineRule="auto" w:line="240"/>
        <w:jc w:val="both"/>
        <w:rPr>
          <w:rFonts w:ascii="PT Astra Serif" w:hAnsi="PT Astra Serif"/>
          <w:b/>
          <w:sz w:val="18"/>
          <w:szCs w:val="18"/>
        </w:rPr>
      </w:pPr>
      <w:r>
        <w:rPr>
          <w:rFonts w:ascii="PT Astra Serif" w:hAnsi="PT Astra Serif"/>
          <w:b/>
          <w:sz w:val="18"/>
          <w:szCs w:val="18"/>
        </w:rPr>
      </w:r>
    </w:p>
    <w:p>
      <w:pPr>
        <w:pStyle w:val="12"/>
        <w:ind w:firstLine="851"/>
        <w:jc w:val="both"/>
        <w:rPr>
          <w:rFonts w:ascii="PT Astra Serif" w:hAnsi="PT Astra Serif"/>
          <w:b/>
          <w:sz w:val="18"/>
          <w:szCs w:val="18"/>
        </w:rPr>
      </w:pPr>
      <w:r>
        <w:rPr>
          <w:rFonts w:ascii="PT Astra Serif" w:hAnsi="PT Astra Serif"/>
          <w:b/>
          <w:sz w:val="18"/>
          <w:szCs w:val="18"/>
        </w:rPr>
        <w:t>Государственное учреждение здравоохранения «Центральная клиническая медико-санитарная часть имени заслуженного врача России В.А. Егорова»</w:t>
      </w:r>
      <w:r>
        <w:rPr>
          <w:rFonts w:ascii="PT Astra Serif" w:hAnsi="PT Astra Serif"/>
          <w:sz w:val="18"/>
          <w:szCs w:val="18"/>
        </w:rPr>
        <w:t xml:space="preserve"> (далее по тексту - </w:t>
      </w:r>
      <w:r>
        <w:rPr>
          <w:rFonts w:ascii="PT Astra Serif" w:hAnsi="PT Astra Serif"/>
          <w:sz w:val="18"/>
          <w:szCs w:val="18"/>
          <w:lang w:eastAsia="ru-RU"/>
        </w:rPr>
        <w:t>ГУЗ ЦКМСЧ им. В.А.Егорова</w:t>
      </w:r>
      <w:r>
        <w:rPr>
          <w:rFonts w:ascii="PT Astra Serif" w:hAnsi="PT Astra Serif"/>
          <w:sz w:val="18"/>
          <w:szCs w:val="18"/>
        </w:rPr>
        <w:t xml:space="preserve">), далее именуемое «Заказчик», в лице заместителя главного врача по финансово-экономическим вопросам Зюновой Марины Васильевны, действующего на основании МЧД №010125010000594181 от 28.01.25г, с одной стороны и </w:t>
      </w:r>
      <w:r>
        <w:rPr>
          <w:rFonts w:ascii="PT Astra Serif" w:hAnsi="PT Astra Serif"/>
          <w:b/>
          <w:sz w:val="18"/>
          <w:szCs w:val="18"/>
        </w:rPr>
        <w:t xml:space="preserve">_____,  </w:t>
      </w:r>
      <w:r>
        <w:rPr>
          <w:rFonts w:ascii="PT Astra Serif" w:hAnsi="PT Astra Serif"/>
          <w:sz w:val="18"/>
          <w:szCs w:val="18"/>
        </w:rPr>
        <w:t xml:space="preserve">именуемое в дальнейшем «Поставщик», в лице _______________, действующего на основании Устава, с другой стороны, именуемые по тексту контракта каждая по отдельности – «Сторона», а совместно – «Стороны», </w:t>
      </w:r>
      <w:r>
        <w:rPr>
          <w:rFonts w:ascii="PT Astra Serif" w:hAnsi="PT Astra Serif"/>
          <w:color w:val="000000"/>
          <w:sz w:val="18"/>
          <w:szCs w:val="18"/>
        </w:rPr>
        <w:t>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12"/>
        <w:ind w:firstLine="851"/>
        <w:jc w:val="both"/>
        <w:rPr>
          <w:rFonts w:ascii="PT Astra Serif" w:hAnsi="PT Astra Serif"/>
          <w:color w:val="000000"/>
          <w:sz w:val="18"/>
          <w:szCs w:val="18"/>
        </w:rPr>
      </w:pPr>
      <w:r>
        <w:rPr>
          <w:rFonts w:ascii="PT Astra Serif" w:hAnsi="PT Astra Serif"/>
          <w:color w:val="000000"/>
          <w:sz w:val="18"/>
          <w:szCs w:val="18"/>
        </w:rPr>
      </w:r>
    </w:p>
    <w:p>
      <w:pPr>
        <w:pStyle w:val="12"/>
        <w:numPr>
          <w:ilvl w:val="0"/>
          <w:numId w:val="2"/>
        </w:numPr>
        <w:spacing w:lineRule="auto" w:line="240"/>
        <w:jc w:val="center"/>
        <w:rPr>
          <w:rFonts w:ascii="PT Astra Serif" w:hAnsi="PT Astra Serif"/>
          <w:b/>
          <w:sz w:val="18"/>
          <w:szCs w:val="18"/>
        </w:rPr>
      </w:pPr>
      <w:r>
        <w:rPr>
          <w:rFonts w:ascii="PT Astra Serif" w:hAnsi="PT Astra Serif"/>
          <w:b/>
          <w:sz w:val="18"/>
          <w:szCs w:val="18"/>
        </w:rPr>
        <w:t>ПРЕДМЕТ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1.1. В соответствии с Контрактом Поставщик обязуется в порядке и сроки, предусмотренные Контрактом, осуществить поставку </w:t>
      </w:r>
      <w:r>
        <w:rPr>
          <w:rFonts w:ascii="PT Astra Serif" w:hAnsi="PT Astra Serif"/>
          <w:b/>
          <w:bCs/>
          <w:color w:val="000000"/>
          <w:sz w:val="18"/>
          <w:szCs w:val="18"/>
        </w:rPr>
        <w:t>ВИЧ1/ВИЧ2 антигены/антитела ИВД, набор, иммунохроматографический анализ, экспресс-анализ</w:t>
      </w:r>
      <w:r>
        <w:rPr>
          <w:rFonts w:ascii="PT Astra Serif" w:hAnsi="PT Astra Serif"/>
          <w:b/>
          <w:sz w:val="20"/>
          <w:szCs w:val="18"/>
        </w:rPr>
        <w:t xml:space="preserve"> </w:t>
      </w:r>
      <w:r>
        <w:rPr>
          <w:rFonts w:ascii="PT Astra Serif" w:hAnsi="PT Astra Serif"/>
          <w:sz w:val="18"/>
          <w:szCs w:val="18"/>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pPr>
        <w:pStyle w:val="12"/>
        <w:spacing w:lineRule="auto" w:line="240"/>
        <w:ind w:firstLine="851"/>
        <w:jc w:val="both"/>
        <w:rPr>
          <w:rFonts w:ascii="PT Astra Serif" w:hAnsi="PT Astra Serif"/>
          <w:sz w:val="18"/>
          <w:szCs w:val="18"/>
        </w:rPr>
      </w:pPr>
      <w:r>
        <w:rPr>
          <w:rFonts w:ascii="PT Astra Serif" w:hAnsi="PT Astra Serif"/>
          <w:sz w:val="18"/>
          <w:szCs w:val="18"/>
        </w:rPr>
        <w:t>1.2. Номенклатура Товара и его количество определяются Спецификацией (приложение № 1 к Контракту).</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Pr>
          <w:rFonts w:ascii="PT Astra Serif" w:hAnsi="PT Astra Serif"/>
          <w:b/>
          <w:sz w:val="18"/>
          <w:szCs w:val="18"/>
        </w:rPr>
        <w:t>г. Ульяновск, ул. Лихачева, 12. (Аптека находится на 3 этаже, без лифта)</w:t>
      </w:r>
      <w:bookmarkEnd w:id="0"/>
      <w:r>
        <w:rPr>
          <w:rFonts w:ascii="PT Astra Serif" w:hAnsi="PT Astra Serif"/>
          <w:b/>
          <w:sz w:val="18"/>
          <w:szCs w:val="18"/>
        </w:rPr>
        <w:t xml:space="preserve"> </w:t>
      </w:r>
      <w:r>
        <w:rPr>
          <w:rFonts w:ascii="PT Astra Serif" w:hAnsi="PT Astra Serif"/>
          <w:sz w:val="18"/>
          <w:szCs w:val="18"/>
        </w:rPr>
        <w:t>(далее - Место доставки), своими силами и за свой счёт.</w:t>
      </w:r>
    </w:p>
    <w:p>
      <w:pPr>
        <w:pStyle w:val="12"/>
        <w:spacing w:lineRule="auto" w:line="240"/>
        <w:ind w:firstLine="851"/>
        <w:jc w:val="both"/>
        <w:rPr>
          <w:rFonts w:ascii="PT Astra Serif" w:hAnsi="PT Astra Serif"/>
          <w:b/>
          <w:sz w:val="18"/>
          <w:szCs w:val="18"/>
        </w:rPr>
      </w:pPr>
      <w:r>
        <w:rPr>
          <w:rFonts w:ascii="PT Astra Serif" w:hAnsi="PT Astra Serif"/>
          <w:b/>
          <w:sz w:val="18"/>
          <w:szCs w:val="18"/>
        </w:rPr>
      </w:r>
    </w:p>
    <w:p>
      <w:pPr>
        <w:pStyle w:val="12"/>
        <w:spacing w:lineRule="auto" w:line="240"/>
        <w:ind w:firstLine="851"/>
        <w:jc w:val="center"/>
        <w:rPr>
          <w:rFonts w:ascii="PT Astra Serif" w:hAnsi="PT Astra Serif"/>
          <w:sz w:val="18"/>
          <w:szCs w:val="18"/>
        </w:rPr>
      </w:pPr>
      <w:r>
        <w:rPr>
          <w:rFonts w:ascii="PT Astra Serif" w:hAnsi="PT Astra Serif"/>
          <w:b/>
          <w:sz w:val="18"/>
          <w:szCs w:val="18"/>
        </w:rPr>
        <w:t>2. ПРАВА И ОБЯЗАННОСТИ СТОРОН.</w:t>
      </w:r>
    </w:p>
    <w:p>
      <w:pPr>
        <w:pStyle w:val="12"/>
        <w:spacing w:lineRule="auto" w:line="240"/>
        <w:ind w:firstLine="851"/>
        <w:jc w:val="both"/>
        <w:rPr>
          <w:rFonts w:ascii="PT Astra Serif" w:hAnsi="PT Astra Serif"/>
          <w:sz w:val="18"/>
          <w:szCs w:val="18"/>
        </w:rPr>
      </w:pPr>
      <w:r>
        <w:rPr>
          <w:rFonts w:ascii="PT Astra Serif" w:hAnsi="PT Astra Serif"/>
          <w:sz w:val="18"/>
          <w:szCs w:val="18"/>
        </w:rPr>
        <w:t>2.1. Обязанности Поставщика: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12"/>
        <w:spacing w:lineRule="auto" w:line="240"/>
        <w:ind w:firstLine="851"/>
        <w:jc w:val="both"/>
        <w:rPr>
          <w:rFonts w:ascii="PT Astra Serif" w:hAnsi="PT Astra Serif"/>
          <w:sz w:val="18"/>
          <w:szCs w:val="18"/>
        </w:rPr>
      </w:pPr>
      <w:r>
        <w:rPr>
          <w:rFonts w:ascii="PT Astra Serif" w:hAnsi="PT Astra Serif"/>
          <w:sz w:val="18"/>
          <w:szCs w:val="18"/>
        </w:rPr>
        <w:t>2.1.2. Поставить товар в соответствии с условиями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2.1.3. Передать Заказчику документы на товар, предусмотренные пунктами 5.3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pPr>
        <w:pStyle w:val="12"/>
        <w:spacing w:lineRule="auto" w:line="240"/>
        <w:ind w:firstLine="851"/>
        <w:jc w:val="both"/>
        <w:rPr>
          <w:rFonts w:ascii="PT Astra Serif" w:hAnsi="PT Astra Serif"/>
          <w:sz w:val="18"/>
          <w:szCs w:val="18"/>
        </w:rPr>
      </w:pPr>
      <w:r>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pPr>
        <w:pStyle w:val="12"/>
        <w:spacing w:lineRule="auto" w:line="240"/>
        <w:ind w:firstLine="851"/>
        <w:jc w:val="both"/>
        <w:rPr>
          <w:rFonts w:ascii="PT Astra Serif" w:hAnsi="PT Astra Serif"/>
          <w:sz w:val="18"/>
          <w:szCs w:val="18"/>
        </w:rPr>
      </w:pPr>
      <w:r>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12"/>
        <w:spacing w:lineRule="auto" w:line="240"/>
        <w:ind w:firstLine="851"/>
        <w:jc w:val="both"/>
        <w:rPr>
          <w:rFonts w:ascii="PT Astra Serif" w:hAnsi="PT Astra Serif"/>
          <w:sz w:val="18"/>
          <w:szCs w:val="18"/>
        </w:rPr>
      </w:pPr>
      <w:r>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12"/>
        <w:spacing w:lineRule="auto" w:line="240"/>
        <w:ind w:firstLine="851"/>
        <w:jc w:val="both"/>
        <w:rPr>
          <w:rFonts w:ascii="PT Astra Serif" w:hAnsi="PT Astra Serif"/>
          <w:sz w:val="18"/>
          <w:szCs w:val="18"/>
        </w:rPr>
      </w:pPr>
      <w:r>
        <w:rPr>
          <w:rFonts w:ascii="PT Astra Serif" w:hAnsi="PT Astra Serif"/>
          <w:sz w:val="18"/>
          <w:szCs w:val="18"/>
        </w:rPr>
        <w:t>2.2. Права Поставщика: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12"/>
        <w:spacing w:lineRule="auto" w:line="240"/>
        <w:ind w:firstLine="851"/>
        <w:jc w:val="both"/>
        <w:rPr>
          <w:rFonts w:ascii="PT Astra Serif" w:hAnsi="PT Astra Serif"/>
          <w:sz w:val="18"/>
          <w:szCs w:val="18"/>
        </w:rPr>
      </w:pPr>
      <w:r>
        <w:rPr>
          <w:rFonts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pPr>
        <w:pStyle w:val="12"/>
        <w:spacing w:lineRule="auto" w:line="240"/>
        <w:ind w:firstLine="851"/>
        <w:jc w:val="both"/>
        <w:rPr>
          <w:rFonts w:ascii="PT Astra Serif" w:hAnsi="PT Astra Serif"/>
          <w:sz w:val="18"/>
          <w:szCs w:val="18"/>
        </w:rPr>
      </w:pPr>
      <w:r>
        <w:rPr>
          <w:rFonts w:ascii="PT Astra Serif" w:hAnsi="PT Astra Serif"/>
          <w:sz w:val="18"/>
          <w:szCs w:val="18"/>
        </w:rPr>
        <w:t>2.3. Обязанности Заказчика: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2.3.2. Оформить пропуск на проезд на территорию Заказчика транспорта поставщика. </w:t>
      </w:r>
    </w:p>
    <w:p>
      <w:pPr>
        <w:pStyle w:val="12"/>
        <w:spacing w:lineRule="auto" w:line="240"/>
        <w:ind w:firstLine="851"/>
        <w:jc w:val="both"/>
        <w:rPr>
          <w:rFonts w:ascii="PT Astra Serif" w:hAnsi="PT Astra Serif"/>
          <w:sz w:val="18"/>
          <w:szCs w:val="18"/>
        </w:rPr>
      </w:pPr>
      <w:r>
        <w:rPr>
          <w:rFonts w:ascii="PT Astra Serif" w:hAnsi="PT Astra Serif"/>
          <w:sz w:val="18"/>
          <w:szCs w:val="18"/>
        </w:rPr>
        <w:t>2.3.3. Оплатить поставленный товар в соответствии с условиями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2.4. Права Заказчика: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2.4.2. Запрашивать у Поставщика информацию о ходе исполнения обязательств по настоящему контракту;</w:t>
      </w:r>
    </w:p>
    <w:p>
      <w:pPr>
        <w:pStyle w:val="12"/>
        <w:spacing w:lineRule="auto" w:line="240"/>
        <w:ind w:firstLine="851"/>
        <w:jc w:val="both"/>
        <w:rPr>
          <w:rFonts w:ascii="PT Astra Serif" w:hAnsi="PT Astra Serif"/>
          <w:sz w:val="18"/>
          <w:szCs w:val="18"/>
        </w:rPr>
      </w:pPr>
      <w:r>
        <w:rPr>
          <w:rFonts w:ascii="PT Astra Serif" w:hAnsi="PT Astra Serif"/>
          <w:sz w:val="18"/>
          <w:szCs w:val="18"/>
        </w:rPr>
        <w:t>2.4.3. Осуществлять контроль за порядком и сроками поставки товара;</w:t>
      </w:r>
    </w:p>
    <w:p>
      <w:pPr>
        <w:pStyle w:val="12"/>
        <w:spacing w:lineRule="auto" w:line="2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12"/>
        <w:spacing w:lineRule="auto" w:line="240"/>
        <w:ind w:firstLine="851"/>
        <w:jc w:val="both"/>
        <w:rPr>
          <w:rFonts w:ascii="PT Astra Serif" w:hAnsi="PT Astra Serif"/>
          <w:b/>
          <w:sz w:val="18"/>
          <w:szCs w:val="18"/>
        </w:rPr>
      </w:pPr>
      <w:r>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3. ЦЕНА КОНТРАКТА И ПОРЯДОК РАСЧЁТОВ.</w:t>
      </w:r>
    </w:p>
    <w:p>
      <w:pPr>
        <w:pStyle w:val="12"/>
        <w:ind w:firstLine="851"/>
        <w:jc w:val="both"/>
        <w:rPr>
          <w:rFonts w:ascii="PT Astra Serif" w:hAnsi="PT Astra Serif"/>
          <w:sz w:val="18"/>
          <w:szCs w:val="18"/>
        </w:rPr>
      </w:pPr>
      <w:r>
        <w:rPr>
          <w:rFonts w:ascii="PT Astra Serif" w:hAnsi="PT Astra Serif"/>
          <w:sz w:val="18"/>
          <w:szCs w:val="18"/>
        </w:rPr>
        <w:t xml:space="preserve">3.1. Цена контракта составляет: </w:t>
      </w:r>
      <w:r>
        <w:rPr>
          <w:rFonts w:ascii="PT Astra Serif" w:hAnsi="PT Astra Serif"/>
          <w:b/>
          <w:sz w:val="18"/>
          <w:szCs w:val="18"/>
        </w:rPr>
        <w:t>_______</w:t>
      </w:r>
      <w:r>
        <w:rPr>
          <w:rFonts w:ascii="PT Astra Serif" w:hAnsi="PT Astra Serif"/>
          <w:sz w:val="18"/>
          <w:szCs w:val="18"/>
        </w:rPr>
        <w:t xml:space="preserve"> </w:t>
      </w:r>
      <w:r>
        <w:rPr>
          <w:rFonts w:ascii="PT Astra Serif" w:hAnsi="PT Astra Serif"/>
          <w:b/>
          <w:sz w:val="18"/>
          <w:szCs w:val="18"/>
        </w:rPr>
        <w:t>(_________ ) рублей__  копеек, НДС__________</w:t>
      </w:r>
    </w:p>
    <w:p>
      <w:pPr>
        <w:pStyle w:val="12"/>
        <w:ind w:firstLine="851"/>
        <w:jc w:val="both"/>
        <w:rPr>
          <w:rFonts w:ascii="PT Astra Serif" w:hAnsi="PT Astra Serif"/>
          <w:sz w:val="18"/>
          <w:szCs w:val="18"/>
        </w:rPr>
      </w:pPr>
      <w:r>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12"/>
        <w:spacing w:lineRule="auto" w:line="240"/>
        <w:ind w:firstLine="851"/>
        <w:jc w:val="both"/>
        <w:rPr>
          <w:rFonts w:ascii="PT Astra Serif" w:hAnsi="PT Astra Serif"/>
          <w:sz w:val="18"/>
          <w:szCs w:val="18"/>
        </w:rPr>
      </w:pPr>
      <w:r>
        <w:rPr>
          <w:rFonts w:ascii="PT Astra Serif" w:hAnsi="PT Astra Serif"/>
          <w:sz w:val="18"/>
          <w:szCs w:val="18"/>
        </w:rPr>
        <w:t>3.3. Оплата за поставленный товар осуществляется заказчиком  в течение 7 рабочих дней с даты подписания Заказчиком документов о приемке товара (товарная накладная, счёт/счёт-фактура или универсальный передаточный документ).</w:t>
      </w:r>
    </w:p>
    <w:p>
      <w:pPr>
        <w:pStyle w:val="12"/>
        <w:spacing w:lineRule="auto" w:line="240"/>
        <w:ind w:firstLine="851"/>
        <w:jc w:val="both"/>
        <w:rPr>
          <w:rFonts w:ascii="PT Astra Serif" w:hAnsi="PT Astra Serif"/>
          <w:sz w:val="18"/>
          <w:szCs w:val="18"/>
        </w:rPr>
      </w:pPr>
      <w:r>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pPr>
        <w:pStyle w:val="12"/>
        <w:ind w:firstLine="851"/>
        <w:jc w:val="both"/>
        <w:rPr>
          <w:rFonts w:ascii="PT Astra Serif" w:hAnsi="PT Astra Serif"/>
          <w:sz w:val="18"/>
          <w:szCs w:val="18"/>
        </w:rPr>
      </w:pPr>
      <w:r>
        <w:rPr>
          <w:rFonts w:ascii="PT Astra Serif" w:hAnsi="PT Astra Serif"/>
          <w:sz w:val="18"/>
          <w:szCs w:val="18"/>
        </w:rPr>
        <w:t>3.6. Источник финансирования:</w:t>
      </w:r>
    </w:p>
    <w:p>
      <w:pPr>
        <w:pStyle w:val="ConsPlusNormal"/>
        <w:numPr>
          <w:ilvl w:val="0"/>
          <w:numId w:val="0"/>
        </w:numPr>
        <w:ind w:firstLine="567" w:left="0"/>
        <w:jc w:val="both"/>
        <w:outlineLvl w:val="1"/>
        <w:rPr>
          <w:rFonts w:ascii="PT Astra Serif" w:hAnsi="PT Astra Serif"/>
          <w:b/>
          <w:sz w:val="18"/>
          <w:szCs w:val="18"/>
        </w:rPr>
      </w:pPr>
      <w:r>
        <w:rPr>
          <w:rFonts w:ascii="PT Astra Serif" w:hAnsi="PT Astra Serif"/>
          <w:b/>
          <w:sz w:val="18"/>
          <w:szCs w:val="18"/>
        </w:rPr>
        <w:t>- 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год.</w:t>
      </w:r>
    </w:p>
    <w:p>
      <w:pPr>
        <w:pStyle w:val="12"/>
        <w:spacing w:lineRule="auto" w:line="240"/>
        <w:ind w:firstLine="851"/>
        <w:jc w:val="both"/>
        <w:rPr>
          <w:rFonts w:ascii="PT Astra Serif" w:hAnsi="PT Astra Serif"/>
          <w:sz w:val="18"/>
          <w:szCs w:val="18"/>
        </w:rPr>
      </w:pPr>
      <w:r>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12"/>
        <w:spacing w:lineRule="auto" w:line="240"/>
        <w:ind w:firstLine="851"/>
        <w:jc w:val="both"/>
        <w:rPr>
          <w:rFonts w:ascii="PT Astra Serif" w:hAnsi="PT Astra Serif"/>
          <w:b/>
          <w:sz w:val="18"/>
          <w:szCs w:val="18"/>
        </w:rPr>
      </w:pPr>
      <w:r>
        <w:rPr>
          <w:rFonts w:ascii="PT Astra Serif" w:hAnsi="PT Astra Serif"/>
          <w:b/>
          <w:sz w:val="18"/>
          <w:szCs w:val="18"/>
        </w:rPr>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4. КАЧЕСТВО ТОВАРА.</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12"/>
        <w:spacing w:lineRule="auto" w:line="240"/>
        <w:ind w:firstLine="851"/>
        <w:jc w:val="both"/>
        <w:rPr>
          <w:rFonts w:ascii="PT Astra Serif" w:hAnsi="PT Astra Serif"/>
          <w:sz w:val="18"/>
          <w:szCs w:val="18"/>
        </w:rPr>
      </w:pPr>
      <w:r>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pPr>
        <w:pStyle w:val="12"/>
        <w:spacing w:lineRule="auto" w:line="240"/>
        <w:ind w:firstLine="851"/>
        <w:jc w:val="both"/>
        <w:rPr>
          <w:rFonts w:ascii="PT Astra Serif" w:hAnsi="PT Astra Serif"/>
          <w:color w:val="FF0000"/>
          <w:sz w:val="18"/>
          <w:szCs w:val="18"/>
        </w:rPr>
      </w:pPr>
      <w:r>
        <w:rPr>
          <w:rFonts w:ascii="PT Astra Serif" w:hAnsi="PT Astra Serif"/>
          <w:sz w:val="18"/>
          <w:szCs w:val="18"/>
        </w:rPr>
        <w:t>4.5. Остаточные сроки годности поставляемых изделий медицинского назначения должны составлять на день поставки не менее 70% от общего срока годности.</w:t>
      </w:r>
    </w:p>
    <w:p>
      <w:pPr>
        <w:pStyle w:val="12"/>
        <w:spacing w:lineRule="auto" w:line="240"/>
        <w:ind w:firstLine="851"/>
        <w:jc w:val="both"/>
        <w:rPr>
          <w:rFonts w:ascii="PT Astra Serif" w:hAnsi="PT Astra Serif"/>
          <w:sz w:val="18"/>
          <w:szCs w:val="18"/>
        </w:rPr>
      </w:pPr>
      <w:r>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pPr>
        <w:pStyle w:val="12"/>
        <w:spacing w:lineRule="auto" w:line="240"/>
        <w:ind w:firstLine="851"/>
        <w:jc w:val="both"/>
        <w:rPr>
          <w:rFonts w:ascii="PT Astra Serif" w:hAnsi="PT Astra Serif"/>
          <w:b/>
          <w:sz w:val="18"/>
          <w:szCs w:val="18"/>
        </w:rPr>
      </w:pPr>
      <w:r>
        <w:rPr>
          <w:rFonts w:ascii="PT Astra Serif" w:hAnsi="PT Astra Serif"/>
          <w:b/>
          <w:sz w:val="18"/>
          <w:szCs w:val="18"/>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5. СРОКИ И ПОРЯДОК ПОСТАВКИ.</w:t>
      </w:r>
    </w:p>
    <w:p>
      <w:pPr>
        <w:pStyle w:val="Normal"/>
        <w:widowControl/>
        <w:ind w:firstLine="851"/>
        <w:jc w:val="both"/>
        <w:textAlignment w:val="baseline"/>
        <w:rPr>
          <w:rFonts w:ascii="PT Astra Serif" w:hAnsi="PT Astra Serif"/>
          <w:b/>
          <w:sz w:val="16"/>
          <w:szCs w:val="16"/>
        </w:rPr>
      </w:pPr>
      <w:r>
        <w:rPr>
          <w:rFonts w:eastAsia="Times New Roman" w:cs="Times New Roman" w:ascii="PT Astra Serif" w:hAnsi="PT Astra Serif"/>
          <w:sz w:val="18"/>
          <w:szCs w:val="18"/>
          <w:lang w:eastAsia="ar-SA" w:bidi="ar-SA"/>
        </w:rPr>
        <w:t>5.1. Срок поставки товара:</w:t>
      </w:r>
      <w:r>
        <w:rPr>
          <w:rFonts w:eastAsia="Times New Roman" w:cs="Times New Roman" w:ascii="PT Astra Serif" w:hAnsi="PT Astra Serif"/>
          <w:b/>
          <w:bCs/>
          <w:sz w:val="18"/>
          <w:szCs w:val="18"/>
          <w:lang w:eastAsia="ar-SA" w:bidi="ar-SA"/>
        </w:rPr>
        <w:t xml:space="preserve"> </w:t>
      </w:r>
      <w:r>
        <w:rPr>
          <w:rFonts w:ascii="PT Astra Serif" w:hAnsi="PT Astra Serif"/>
          <w:b/>
          <w:sz w:val="18"/>
          <w:szCs w:val="16"/>
        </w:rPr>
        <w:t>в течение 10 календарных дней c даты заключения контракта.</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w:t>
      </w:r>
      <w:r>
        <w:rPr>
          <w:rFonts w:eastAsia="Times New Roman" w:cs="Times New Roman" w:ascii="PT Astra Serif" w:hAnsi="PT Astra Serif"/>
          <w:b/>
          <w:sz w:val="18"/>
          <w:szCs w:val="18"/>
          <w:lang w:eastAsia="ar-SA" w:bidi="ar-SA"/>
        </w:rPr>
        <w:t xml:space="preserve"> г. Ульяновск, ул. Лихачева, 12. (Аптека находится на 3 этаже, без лифта).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6. ПОРЯДОК СДАЧИ И ПРИЁМКИ ТОВАРА.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6.5. Право собственности на передаваемый товар переходит от Поставщика к Заказчику с даты, указанной на накладной.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6.9. Заказчик вправе, уведомив Поставщика, отказаться от принятия товара, поставка которого просрочена.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 доставлен вне времени, установленного для приёмки товара;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товарно-сопроводительные документы не оформлены или оформлены в ненадлежащей форме;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товарно-сопроводительные документы представлены не в полном объёме;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 поставлен с нарушением ассортимента, комплектности или количества;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характеристики товара не соответствуют характеристикам установленным в спецификации к настоящему контракту</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6.16. Приёмка товара по качеству, соответствию техническим и эксплуатационным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6.17. Риски случайной гибели, порчи или утраты товара лежат на Поставщике до передачи товара Заказчику.</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6.18. Факт доставки товара Заказчику подтверждается товарной накладной на соответствующую партию товара.</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7. ОТВЕТСТВЕННОСТЬ СТОРОН.</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jc w:val="both"/>
        <w:rPr>
          <w:rFonts w:ascii="PT Astra Serif" w:hAnsi="PT Astra Serif"/>
          <w:sz w:val="18"/>
          <w:szCs w:val="18"/>
        </w:rPr>
      </w:pPr>
      <w:r>
        <w:rPr>
          <w:rFonts w:ascii="PT Astra Serif" w:hAnsi="PT Astra Serif"/>
          <w:sz w:val="18"/>
          <w:szCs w:val="18"/>
        </w:rPr>
        <w:t>а) 1000 рублей, если цена контракта не превышает 3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б) 5000 рублей, если цена контракта составляет от 3 млн. рублей до 50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в) 10000 рублей, если цена контракта составляет от 50 млн. рублей до 100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г) 100000 рублей, если цена контракта превышает 100 млн. рублей.</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jc w:val="both"/>
        <w:rPr>
          <w:rFonts w:ascii="PT Astra Serif" w:hAnsi="PT Astra Serif"/>
          <w:sz w:val="18"/>
          <w:szCs w:val="18"/>
        </w:rPr>
      </w:pPr>
      <w:r>
        <w:rPr>
          <w:rFonts w:ascii="PT Astra Serif" w:hAnsi="PT Astra Serif"/>
          <w:sz w:val="18"/>
          <w:szCs w:val="18"/>
        </w:rPr>
        <w:t>а) 10 процентов цены контракта (этапа) в случае, если цена контракта (этапа) не превышает 3 млн. рублей;</w:t>
      </w:r>
    </w:p>
    <w:p>
      <w:pPr>
        <w:pStyle w:val="Normal"/>
        <w:ind w:firstLine="540"/>
        <w:jc w:val="both"/>
        <w:rPr>
          <w:rFonts w:ascii="PT Astra Serif" w:hAnsi="PT Astra Serif"/>
          <w:sz w:val="18"/>
          <w:szCs w:val="18"/>
        </w:rPr>
      </w:pPr>
      <w:r>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jc w:val="both"/>
        <w:rPr>
          <w:rFonts w:ascii="PT Astra Serif" w:hAnsi="PT Astra Serif" w:cs="Times New Roman"/>
          <w:sz w:val="18"/>
          <w:szCs w:val="18"/>
        </w:rPr>
      </w:pPr>
      <w:r>
        <w:rPr>
          <w:rFonts w:ascii="PT Astra Serif" w:hAnsi="PT Astra Serif"/>
          <w:sz w:val="18"/>
          <w:szCs w:val="18"/>
        </w:rPr>
        <w:t>и) 0,1 процента цены контракта (этапа) в случае, если цена контракта (этапа) превышает 10 млрд. рублей.</w:t>
      </w:r>
    </w:p>
    <w:p>
      <w:pPr>
        <w:pStyle w:val="Normal"/>
        <w:ind w:firstLine="540"/>
        <w:jc w:val="both"/>
        <w:rPr>
          <w:rFonts w:ascii="PT Astra Serif" w:hAnsi="PT Astra Serif" w:cs="Times New Roman"/>
          <w:sz w:val="18"/>
          <w:szCs w:val="18"/>
        </w:rPr>
      </w:pPr>
      <w:r>
        <w:rPr>
          <w:rFonts w:cs="Times New Roman" w:ascii="PT Astra Serif" w:hAnsi="PT Astra Serif"/>
          <w:sz w:val="18"/>
          <w:szCs w:val="18"/>
        </w:rPr>
        <w:t xml:space="preserve">     </w:t>
      </w:r>
      <w:r>
        <w:rPr>
          <w:rFonts w:cs="Times New Roman" w:ascii="PT Astra Serif" w:hAnsi="PT Astra Serif"/>
          <w:sz w:val="18"/>
          <w:szCs w:val="18"/>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40"/>
        <w:jc w:val="both"/>
        <w:rPr>
          <w:rFonts w:ascii="PT Astra Serif" w:hAnsi="PT Astra Serif" w:cs="Times New Roman"/>
          <w:sz w:val="18"/>
          <w:szCs w:val="18"/>
        </w:rPr>
      </w:pPr>
      <w:r>
        <w:rPr>
          <w:rFonts w:cs="Times New Roman" w:ascii="PT Astra Serif" w:hAnsi="PT Astra Serif"/>
          <w:sz w:val="18"/>
          <w:szCs w:val="18"/>
        </w:rPr>
        <w:t xml:space="preserve">     </w:t>
      </w:r>
      <w:r>
        <w:rPr>
          <w:rFonts w:cs="Times New Roman" w:ascii="PT Astra Serif" w:hAnsi="PT Astra Serif"/>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8. ПОРЯДОК ИЗМЕНЕНИЯ И РАСТОРЖЕНИЯ КОНТРАКТА.</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 xml:space="preserve">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8.4.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8.5.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8.7.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pPr>
        <w:pStyle w:val="Normal"/>
        <w:widowControl/>
        <w:numPr>
          <w:ilvl w:val="0"/>
          <w:numId w:val="1"/>
        </w:numPr>
        <w:tabs>
          <w:tab w:val="clear" w:pos="709"/>
          <w:tab w:val="left" w:pos="284" w:leader="none"/>
        </w:tabs>
        <w:suppressAutoHyphens w:val="false"/>
        <w:ind w:firstLine="851" w:left="0"/>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поставки товаров ненадлежащего качества с недостатками, которые не могут быть устранены в приемлемый для Заказчика срок (в том числе с техническими характеристиками, несоответствующими указанным в спецификации к контракту);</w:t>
      </w:r>
    </w:p>
    <w:p>
      <w:pPr>
        <w:pStyle w:val="Normal"/>
        <w:widowControl/>
        <w:numPr>
          <w:ilvl w:val="0"/>
          <w:numId w:val="1"/>
        </w:numPr>
        <w:tabs>
          <w:tab w:val="clear" w:pos="709"/>
          <w:tab w:val="left" w:pos="284" w:leader="none"/>
        </w:tabs>
        <w:suppressAutoHyphens w:val="false"/>
        <w:ind w:firstLine="851" w:left="0"/>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неоднократного (2 и более раз) нарушения Поставщиком сроков поставки товаров.</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8.9.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8.11. 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8.11.3. В случае перемены заказчика права и обязанности заказчика, предусмотренные контрактом, переходят к новому заказчику.</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r>
    </w:p>
    <w:p>
      <w:pPr>
        <w:pStyle w:val="Normal"/>
        <w:widowControl/>
        <w:numPr>
          <w:ilvl w:val="0"/>
          <w:numId w:val="0"/>
        </w:numPr>
        <w:suppressAutoHyphens w:val="false"/>
        <w:ind w:firstLine="851" w:left="0"/>
        <w:jc w:val="center"/>
        <w:outlineLvl w:val="0"/>
        <w:rPr>
          <w:rFonts w:ascii="PT Astra Serif" w:hAnsi="PT Astra Serif" w:eastAsia="Calibri" w:cs="Times New Roman"/>
          <w:b/>
          <w:caps/>
          <w:kern w:val="0"/>
          <w:sz w:val="18"/>
          <w:szCs w:val="18"/>
          <w:lang w:eastAsia="ru-RU" w:bidi="ar-SA"/>
        </w:rPr>
      </w:pPr>
      <w:r>
        <w:rPr>
          <w:rFonts w:eastAsia="Calibri" w:cs="Times New Roman" w:ascii="PT Astra Serif" w:hAnsi="PT Astra Serif"/>
          <w:b/>
          <w:kern w:val="0"/>
          <w:sz w:val="18"/>
          <w:szCs w:val="18"/>
          <w:lang w:eastAsia="ru-RU" w:bidi="ar-SA"/>
        </w:rPr>
        <w:t xml:space="preserve">9. </w:t>
      </w:r>
      <w:r>
        <w:rPr>
          <w:rFonts w:eastAsia="Calibri" w:cs="Times New Roman" w:ascii="PT Astra Serif" w:hAnsi="PT Astra Serif"/>
          <w:b/>
          <w:caps/>
          <w:kern w:val="0"/>
          <w:sz w:val="18"/>
          <w:szCs w:val="18"/>
          <w:lang w:eastAsia="ru-RU" w:bidi="ar-SA"/>
        </w:rPr>
        <w:t>Антикоррупционная оговорка.</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bookmarkStart w:id="1" w:name="Par2"/>
      <w:bookmarkEnd w:id="1"/>
      <w:r>
        <w:rPr>
          <w:rFonts w:eastAsia="Calibri" w:cs="Times New Roman" w:ascii="PT Astra Serif" w:hAnsi="PT Astra Serif"/>
          <w:kern w:val="0"/>
          <w:sz w:val="18"/>
          <w:szCs w:val="18"/>
          <w:lang w:eastAsia="ru-RU" w:bidi="ar-SA"/>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bookmarkStart w:id="2" w:name="Par4"/>
      <w:bookmarkEnd w:id="2"/>
      <w:r>
        <w:rPr>
          <w:rFonts w:eastAsia="Calibri" w:cs="Times New Roman" w:ascii="PT Astra Serif" w:hAnsi="PT Astra Serif"/>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другой Стороной, ее аффилированными лицами, работниками или посредниками.</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 xml:space="preserve">Сторона, получившая уведомление о нарушении каких-либо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 xml:space="preserve">9.3. Стороны гарантируют осуществление надлежащего разбирательства по фактам нарушения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 xml:space="preserve">9.4. В случае подтверждения факта нарушения одной Стороной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r>
        <w:fldChar w:fldCharType="begin"/>
      </w:r>
      <w:r>
        <w:rPr>
          <w:rStyle w:val="Style8"/>
          <w:sz w:val="18"/>
          <w:u w:val="single"/>
          <w:kern w:val="0"/>
          <w:szCs w:val="18"/>
          <w:rFonts w:eastAsia="Calibri" w:cs="Times New Roman"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"Par4"</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пунктом 9.2</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pPr>
        <w:pStyle w:val="Normal"/>
        <w:widowControl/>
        <w:suppressAutoHyphens w:val="false"/>
        <w:ind w:firstLine="851"/>
        <w:jc w:val="both"/>
        <w:rPr>
          <w:rFonts w:ascii="PT Astra Serif" w:hAnsi="PT Astra Serif" w:cs="Times New Roman"/>
          <w:b/>
          <w:sz w:val="18"/>
          <w:szCs w:val="18"/>
        </w:rPr>
      </w:pPr>
      <w:r>
        <w:rPr>
          <w:rFonts w:cs="Times New Roman" w:ascii="PT Astra Serif" w:hAnsi="PT Astra Serif"/>
          <w:b/>
          <w:sz w:val="18"/>
          <w:szCs w:val="18"/>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10. ДЕЙСТВИЕ ОБСТОЯТЕЛЬСТВ НЕПРЕОДОЛИМОЙ СИЛЫ.</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11. ЗАКЛЮЧИТЕЛЬНЫЕ ПОЛОЖЕНИЯ.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11.1. 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11.3. Настоящий контракт вступает в силу с момента подписания его Сторонами и действует по 31.12.2026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11.4. Окончание срока действия Контракта не освобождает Стороны от ответственности за его нарушение.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11.7. Приложения, указанные в настоящем контракте, являются его неотъемлемой частью: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Приложение №1 – спецификация</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12. ЮРИДИЧЕСКИЕ АДРЕСА, БАНКОВСКИЕ РЕКВИЗИТЫ</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И ПОДПИСИ СТОРОН:</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r>
    </w:p>
    <w:tbl>
      <w:tblPr>
        <w:tblW w:w="1013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68"/>
        <w:gridCol w:w="5068"/>
      </w:tblGrid>
      <w:tr>
        <w:trPr>
          <w:trHeight w:val="6514" w:hRule="atLeast"/>
        </w:trPr>
        <w:tc>
          <w:tcPr>
            <w:tcW w:w="5068" w:type="dxa"/>
            <w:tcBorders/>
            <w:shd w:color="auto" w:fill="auto" w:val="clear"/>
          </w:tcPr>
          <w:p>
            <w:pPr>
              <w:pStyle w:val="Normal"/>
              <w:rPr>
                <w:rFonts w:ascii="PT Astra Serif" w:hAnsi="PT Astra Serif"/>
                <w:sz w:val="18"/>
                <w:szCs w:val="18"/>
              </w:rPr>
            </w:pPr>
            <w:r>
              <w:rPr>
                <w:rFonts w:ascii="PT Astra Serif" w:hAnsi="PT Astra Serif"/>
                <w:sz w:val="18"/>
                <w:szCs w:val="18"/>
              </w:rPr>
              <w:t>Заказчик:</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432008 г.Ульяновск, ул. Лихачева,12</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Тел.:48-19-48, факс: 48-19-48</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Министерство финансов Ульяновской</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Области ГУЗ ЦКМСЧ им.В.А. Егорова,</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л/с 20261136В30)</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РЕКВИЗИТЫ:</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ИНН 7327025214</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КПП 732701001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ОКЦ №5 ВВГУ Банка России//</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УФК по Ульяновской области г.Ульяновск</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Банковский счет 40102810645370000061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Казначейский счет 03224643730000006801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БИК 017308101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Заместитель главного врача по финансово-</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экономическим вопросам</w:t>
            </w:r>
          </w:p>
          <w:p>
            <w:pPr>
              <w:pStyle w:val="Normal"/>
              <w:shd w:val="clear" w:color="auto" w:fill="FFFFFF"/>
              <w:suppressAutoHyphens w:val="false"/>
              <w:ind w:right="-94"/>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_____________________ /Зюнова М.В./</w:t>
            </w:r>
          </w:p>
          <w:p>
            <w:pPr>
              <w:pStyle w:val="Normal"/>
              <w:rPr>
                <w:rFonts w:ascii="PT Astra Serif" w:hAnsi="PT Astra Serif"/>
                <w:sz w:val="18"/>
                <w:szCs w:val="18"/>
              </w:rPr>
            </w:pPr>
            <w:r>
              <w:rPr>
                <w:rFonts w:eastAsia="Times New Roman" w:cs="Times New Roman" w:ascii="PT Astra Serif" w:hAnsi="PT Astra Serif"/>
                <w:caps/>
                <w:kern w:val="0"/>
                <w:sz w:val="18"/>
                <w:szCs w:val="18"/>
                <w:lang w:eastAsia="ru-RU" w:bidi="ar-SA"/>
              </w:rPr>
              <w:t>М.П.</w:t>
            </w:r>
          </w:p>
          <w:p>
            <w:pPr>
              <w:pStyle w:val="Normal"/>
              <w:rPr>
                <w:rFonts w:ascii="PT Astra Serif" w:hAnsi="PT Astra Serif"/>
                <w:sz w:val="18"/>
                <w:szCs w:val="18"/>
              </w:rPr>
            </w:pPr>
            <w:r>
              <w:rPr>
                <w:rFonts w:ascii="PT Astra Serif" w:hAnsi="PT Astra Serif"/>
                <w:sz w:val="18"/>
                <w:szCs w:val="18"/>
              </w:rPr>
            </w:r>
          </w:p>
        </w:tc>
        <w:tc>
          <w:tcPr>
            <w:tcW w:w="5068" w:type="dxa"/>
            <w:tcBorders/>
            <w:shd w:color="auto" w:fill="auto" w:val="clear"/>
          </w:tcPr>
          <w:p>
            <w:pPr>
              <w:pStyle w:val="Normal"/>
              <w:rPr>
                <w:rFonts w:ascii="PT Astra Serif" w:hAnsi="PT Astra Serif"/>
                <w:sz w:val="18"/>
                <w:szCs w:val="18"/>
              </w:rPr>
            </w:pPr>
            <w:r>
              <w:rPr>
                <w:rFonts w:ascii="PT Astra Serif" w:hAnsi="PT Astra Serif"/>
                <w:sz w:val="18"/>
                <w:szCs w:val="18"/>
              </w:rPr>
              <w:t>Поставщик:</w:t>
            </w:r>
          </w:p>
          <w:p>
            <w:pPr>
              <w:pStyle w:val="Normal"/>
              <w:rPr>
                <w:rFonts w:ascii="PT Astra Serif" w:hAnsi="PT Astra Serif"/>
                <w:sz w:val="18"/>
                <w:szCs w:val="18"/>
              </w:rPr>
            </w:pPr>
            <w:r>
              <w:rPr>
                <w:rFonts w:ascii="PT Astra Serif" w:hAnsi="PT Astra Serif"/>
                <w:sz w:val="18"/>
                <w:szCs w:val="18"/>
              </w:rPr>
              <w:t>_</w:t>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t>___________________/ ___ /</w:t>
            </w:r>
          </w:p>
          <w:p>
            <w:pPr>
              <w:pStyle w:val="Normal"/>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М.П.</w:t>
            </w:r>
            <w:bookmarkStart w:id="3" w:name="_GoBack"/>
            <w:bookmarkEnd w:id="3"/>
          </w:p>
        </w:tc>
      </w:tr>
    </w:tbl>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sectPr>
          <w:type w:val="nextPage"/>
          <w:pgSz w:w="11906" w:h="16838"/>
          <w:pgMar w:left="1134" w:right="567" w:gutter="0" w:header="0" w:top="567" w:footer="0" w:bottom="425"/>
          <w:pgNumType w:fmt="decimal"/>
          <w:formProt w:val="false"/>
          <w:textDirection w:val="lrTb"/>
          <w:docGrid w:type="default" w:linePitch="100" w:charSpace="0"/>
        </w:sectPr>
        <w:pStyle w:val="Normal"/>
        <w:tabs>
          <w:tab w:val="clear" w:pos="709"/>
          <w:tab w:val="left" w:pos="2717" w:leader="none"/>
        </w:tabs>
        <w:rPr>
          <w:rFonts w:ascii="PT Astra Serif" w:hAnsi="PT Astra Serif"/>
          <w:sz w:val="18"/>
          <w:szCs w:val="18"/>
        </w:rPr>
      </w:pPr>
      <w:r>
        <w:rPr>
          <w:rFonts w:ascii="PT Astra Serif" w:hAnsi="PT Astra Serif"/>
          <w:sz w:val="18"/>
          <w:szCs w:val="18"/>
        </w:rPr>
        <w:tab/>
      </w:r>
    </w:p>
    <w:p>
      <w:pPr>
        <w:pStyle w:val="Normal"/>
        <w:jc w:val="right"/>
        <w:rPr>
          <w:rFonts w:ascii="PT Astra Serif" w:hAnsi="PT Astra Serif"/>
          <w:bCs/>
          <w:sz w:val="16"/>
          <w:szCs w:val="20"/>
        </w:rPr>
      </w:pPr>
      <w:r>
        <w:rPr>
          <w:rFonts w:ascii="PT Astra Serif" w:hAnsi="PT Astra Serif"/>
          <w:bCs/>
          <w:sz w:val="16"/>
          <w:szCs w:val="20"/>
        </w:rPr>
        <w:t>Приложение № 1</w:t>
      </w:r>
    </w:p>
    <w:p>
      <w:pPr>
        <w:pStyle w:val="Normal"/>
        <w:jc w:val="right"/>
        <w:rPr>
          <w:rFonts w:ascii="PT Astra Serif" w:hAnsi="PT Astra Serif"/>
          <w:bCs/>
          <w:sz w:val="16"/>
          <w:szCs w:val="20"/>
        </w:rPr>
      </w:pPr>
      <w:r>
        <w:rPr>
          <w:rFonts w:ascii="PT Astra Serif" w:hAnsi="PT Astra Serif"/>
          <w:bCs/>
          <w:sz w:val="16"/>
          <w:szCs w:val="20"/>
        </w:rPr>
        <w:t xml:space="preserve">                                                                                                                                                                                  </w:t>
      </w:r>
      <w:r>
        <w:rPr>
          <w:rFonts w:ascii="PT Astra Serif" w:hAnsi="PT Astra Serif"/>
          <w:bCs/>
          <w:sz w:val="16"/>
          <w:szCs w:val="20"/>
        </w:rPr>
        <w:t>к Контракту №</w:t>
      </w:r>
      <w:r>
        <w:rPr>
          <w:sz w:val="20"/>
        </w:rPr>
        <w:t xml:space="preserve"> </w:t>
      </w:r>
      <w:r>
        <w:rPr>
          <w:rFonts w:ascii="PT Astra Serif" w:hAnsi="PT Astra Serif"/>
          <w:bCs/>
          <w:sz w:val="16"/>
          <w:szCs w:val="20"/>
        </w:rPr>
        <w:t>_</w:t>
      </w:r>
      <w:r>
        <w:rPr>
          <w:rFonts w:ascii="PT Astra Serif" w:hAnsi="PT Astra Serif"/>
          <w:sz w:val="16"/>
          <w:szCs w:val="20"/>
        </w:rPr>
        <w:t xml:space="preserve">   </w:t>
      </w:r>
      <w:r>
        <w:rPr>
          <w:rFonts w:ascii="PT Astra Serif" w:hAnsi="PT Astra Serif"/>
          <w:bCs/>
          <w:sz w:val="16"/>
          <w:szCs w:val="20"/>
        </w:rPr>
        <w:t xml:space="preserve"> </w:t>
      </w:r>
    </w:p>
    <w:p>
      <w:pPr>
        <w:pStyle w:val="Normal"/>
        <w:spacing w:lineRule="atLeast" w:line="100"/>
        <w:jc w:val="right"/>
        <w:rPr>
          <w:rFonts w:ascii="PT Astra Serif" w:hAnsi="PT Astra Serif"/>
          <w:bCs/>
          <w:sz w:val="16"/>
          <w:szCs w:val="20"/>
        </w:rPr>
      </w:pPr>
      <w:r>
        <w:rPr>
          <w:rFonts w:ascii="PT Astra Serif" w:hAnsi="PT Astra Serif"/>
          <w:bCs/>
          <w:sz w:val="16"/>
          <w:szCs w:val="20"/>
        </w:rPr>
        <w:t>от «__» ___2026 г.</w:t>
      </w:r>
    </w:p>
    <w:p>
      <w:pPr>
        <w:pStyle w:val="Normal"/>
        <w:spacing w:lineRule="atLeast" w:line="100"/>
        <w:jc w:val="right"/>
        <w:rPr>
          <w:rFonts w:ascii="PT Astra Serif" w:hAnsi="PT Astra Serif"/>
          <w:bCs/>
          <w:sz w:val="20"/>
          <w:szCs w:val="20"/>
        </w:rPr>
      </w:pPr>
      <w:r>
        <w:rPr>
          <w:rFonts w:ascii="PT Astra Serif" w:hAnsi="PT Astra Serif"/>
          <w:bCs/>
          <w:sz w:val="20"/>
          <w:szCs w:val="20"/>
        </w:rPr>
      </w:r>
    </w:p>
    <w:p>
      <w:pPr>
        <w:pStyle w:val="Normal"/>
        <w:shd w:val="clear" w:color="auto" w:fill="FFFFFF"/>
        <w:tabs>
          <w:tab w:val="clear" w:pos="709"/>
          <w:tab w:val="left" w:pos="2266" w:leader="underscore"/>
        </w:tabs>
        <w:spacing w:lineRule="atLeast" w:line="100"/>
        <w:jc w:val="center"/>
        <w:rPr>
          <w:rFonts w:ascii="PT Astra Serif" w:hAnsi="PT Astra Serif"/>
          <w:b/>
          <w:caps/>
          <w:sz w:val="20"/>
          <w:szCs w:val="20"/>
        </w:rPr>
      </w:pPr>
      <w:r>
        <w:rPr>
          <w:rFonts w:ascii="PT Astra Serif" w:hAnsi="PT Astra Serif"/>
          <w:b/>
          <w:caps/>
          <w:sz w:val="20"/>
          <w:szCs w:val="20"/>
        </w:rPr>
        <w:t>СПЕЦИФИКАЦИЯ</w:t>
      </w:r>
    </w:p>
    <w:p>
      <w:pPr>
        <w:pStyle w:val="Normal"/>
        <w:shd w:val="clear" w:color="auto" w:fill="FFFFFF"/>
        <w:tabs>
          <w:tab w:val="clear" w:pos="709"/>
          <w:tab w:val="left" w:pos="2266" w:leader="underscore"/>
        </w:tabs>
        <w:spacing w:lineRule="atLeast" w:line="100"/>
        <w:jc w:val="center"/>
        <w:rPr>
          <w:rFonts w:ascii="PT Astra Serif" w:hAnsi="PT Astra Serif"/>
          <w:b/>
          <w:caps/>
          <w:sz w:val="20"/>
          <w:szCs w:val="20"/>
        </w:rPr>
      </w:pPr>
      <w:r>
        <w:rPr>
          <w:rFonts w:ascii="PT Astra Serif" w:hAnsi="PT Astra Serif"/>
          <w:b/>
          <w:caps/>
          <w:sz w:val="20"/>
          <w:szCs w:val="20"/>
        </w:rPr>
      </w:r>
    </w:p>
    <w:tbl>
      <w:tblPr>
        <w:tblW w:w="15281" w:type="dxa"/>
        <w:jc w:val="left"/>
        <w:tblInd w:w="675" w:type="dxa"/>
        <w:tblLayout w:type="fixed"/>
        <w:tblCellMar>
          <w:top w:w="0" w:type="dxa"/>
          <w:left w:w="108" w:type="dxa"/>
          <w:bottom w:w="0" w:type="dxa"/>
          <w:right w:w="108" w:type="dxa"/>
        </w:tblCellMar>
        <w:tblLook w:firstRow="1" w:noVBand="1" w:lastRow="0" w:firstColumn="1" w:lastColumn="0" w:noHBand="0" w:val="04a0"/>
      </w:tblPr>
      <w:tblGrid>
        <w:gridCol w:w="426"/>
        <w:gridCol w:w="2268"/>
        <w:gridCol w:w="1416"/>
        <w:gridCol w:w="4679"/>
        <w:gridCol w:w="2561"/>
        <w:gridCol w:w="851"/>
        <w:gridCol w:w="848"/>
        <w:gridCol w:w="995"/>
        <w:gridCol w:w="1235"/>
      </w:tblGrid>
      <w:tr>
        <w:trPr>
          <w:trHeight w:val="172"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 xml:space="preserve">№ </w:t>
            </w:r>
            <w:r>
              <w:rPr>
                <w:sz w:val="20"/>
                <w:szCs w:val="20"/>
              </w:rPr>
              <w:t>п/п</w:t>
            </w:r>
          </w:p>
        </w:tc>
        <w:tc>
          <w:tcPr>
            <w:tcW w:w="226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Товара, страна происхождения</w:t>
            </w:r>
          </w:p>
          <w:p>
            <w:pPr>
              <w:pStyle w:val="Normal"/>
              <w:jc w:val="center"/>
              <w:rPr>
                <w:sz w:val="20"/>
                <w:szCs w:val="20"/>
              </w:rPr>
            </w:pPr>
            <w:r>
              <w:rPr>
                <w:sz w:val="20"/>
                <w:szCs w:val="20"/>
              </w:rPr>
              <w:t>и производитель, РУ</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Код позиции</w:t>
            </w:r>
          </w:p>
        </w:tc>
        <w:tc>
          <w:tcPr>
            <w:tcW w:w="7240"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Ед. изм. товара</w:t>
            </w:r>
          </w:p>
        </w:tc>
        <w:tc>
          <w:tcPr>
            <w:tcW w:w="84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Кол-во</w:t>
            </w:r>
          </w:p>
        </w:tc>
        <w:tc>
          <w:tcPr>
            <w:tcW w:w="99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Цена за ед., руб.</w:t>
            </w:r>
          </w:p>
        </w:tc>
        <w:tc>
          <w:tcPr>
            <w:tcW w:w="12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Сумма, руб.</w:t>
            </w:r>
          </w:p>
        </w:tc>
      </w:tr>
      <w:tr>
        <w:trPr>
          <w:trHeight w:val="68"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w:t>
            </w:r>
          </w:p>
        </w:tc>
        <w:tc>
          <w:tcPr>
            <w:tcW w:w="226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3</w:t>
            </w:r>
          </w:p>
        </w:tc>
        <w:tc>
          <w:tcPr>
            <w:tcW w:w="467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w:t>
            </w:r>
          </w:p>
        </w:tc>
        <w:tc>
          <w:tcPr>
            <w:tcW w:w="2561"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6</w:t>
            </w:r>
          </w:p>
        </w:tc>
        <w:tc>
          <w:tcPr>
            <w:tcW w:w="84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w:t>
            </w:r>
          </w:p>
        </w:tc>
        <w:tc>
          <w:tcPr>
            <w:tcW w:w="995"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8</w:t>
            </w:r>
          </w:p>
        </w:tc>
        <w:tc>
          <w:tcPr>
            <w:tcW w:w="12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r>
      <w:tr>
        <w:trPr>
          <w:trHeight w:val="23" w:hRule="atLeast"/>
        </w:trPr>
        <w:tc>
          <w:tcPr>
            <w:tcW w:w="426" w:type="dxa"/>
            <w:tcBorders>
              <w:top w:val="single" w:sz="4" w:space="0" w:color="000000"/>
              <w:left w:val="single" w:sz="4" w:space="0" w:color="000000"/>
            </w:tcBorders>
          </w:tcPr>
          <w:p>
            <w:pPr>
              <w:pStyle w:val="Normal"/>
              <w:jc w:val="both"/>
              <w:rPr>
                <w:sz w:val="20"/>
                <w:szCs w:val="20"/>
              </w:rPr>
            </w:pPr>
            <w:r>
              <w:rPr>
                <w:sz w:val="20"/>
                <w:szCs w:val="20"/>
              </w:rPr>
            </w:r>
          </w:p>
        </w:tc>
        <w:tc>
          <w:tcPr>
            <w:tcW w:w="2268" w:type="dxa"/>
            <w:tcBorders>
              <w:top w:val="single" w:sz="4" w:space="0" w:color="000000"/>
              <w:left w:val="single" w:sz="4" w:space="0" w:color="000000"/>
            </w:tcBorders>
          </w:tcPr>
          <w:p>
            <w:pPr>
              <w:pStyle w:val="Normal"/>
              <w:jc w:val="both"/>
              <w:rPr>
                <w:sz w:val="20"/>
                <w:szCs w:val="20"/>
              </w:rPr>
            </w:pPr>
            <w:r>
              <w:rPr>
                <w:sz w:val="20"/>
                <w:szCs w:val="20"/>
              </w:rPr>
            </w:r>
          </w:p>
        </w:tc>
        <w:tc>
          <w:tcPr>
            <w:tcW w:w="1416" w:type="dxa"/>
            <w:tcBorders>
              <w:top w:val="single" w:sz="4" w:space="0" w:color="000000"/>
              <w:left w:val="single" w:sz="4" w:space="0" w:color="000000"/>
              <w:right w:val="single" w:sz="4" w:space="0" w:color="000000"/>
            </w:tcBorders>
          </w:tcPr>
          <w:p>
            <w:pPr>
              <w:pStyle w:val="Normal"/>
              <w:jc w:val="both"/>
              <w:rPr>
                <w:sz w:val="20"/>
                <w:szCs w:val="20"/>
              </w:rPr>
            </w:pPr>
            <w:r>
              <w:rPr>
                <w:sz w:val="20"/>
                <w:szCs w:val="20"/>
              </w:rPr>
            </w:r>
          </w:p>
        </w:tc>
        <w:tc>
          <w:tcPr>
            <w:tcW w:w="4679" w:type="dxa"/>
            <w:tcBorders>
              <w:top w:val="single" w:sz="4" w:space="0" w:color="000000"/>
              <w:left w:val="single" w:sz="4" w:space="0" w:color="000000"/>
              <w:bottom w:val="single" w:sz="4" w:space="0" w:color="000000"/>
            </w:tcBorders>
          </w:tcPr>
          <w:p>
            <w:pPr>
              <w:pStyle w:val="Normal"/>
              <w:rPr>
                <w:sz w:val="16"/>
                <w:szCs w:val="16"/>
              </w:rPr>
            </w:pPr>
            <w:r>
              <w:rPr>
                <w:sz w:val="16"/>
                <w:szCs w:val="16"/>
              </w:rPr>
            </w:r>
          </w:p>
        </w:tc>
        <w:tc>
          <w:tcPr>
            <w:tcW w:w="2561" w:type="dxa"/>
            <w:tcBorders>
              <w:top w:val="single" w:sz="4" w:space="0" w:color="000000"/>
              <w:left w:val="single" w:sz="4" w:space="0" w:color="000000"/>
              <w:bottom w:val="single" w:sz="4" w:space="0" w:color="000000"/>
            </w:tcBorders>
          </w:tcPr>
          <w:p>
            <w:pPr>
              <w:pStyle w:val="Normal"/>
              <w:rPr>
                <w:sz w:val="16"/>
                <w:szCs w:val="16"/>
              </w:rPr>
            </w:pPr>
            <w:r>
              <w:rPr>
                <w:sz w:val="16"/>
                <w:szCs w:val="16"/>
              </w:rPr>
            </w:r>
          </w:p>
        </w:tc>
        <w:tc>
          <w:tcPr>
            <w:tcW w:w="851" w:type="dxa"/>
            <w:tcBorders>
              <w:top w:val="single" w:sz="4" w:space="0" w:color="000000"/>
              <w:left w:val="single" w:sz="4" w:space="0" w:color="000000"/>
            </w:tcBorders>
          </w:tcPr>
          <w:p>
            <w:pPr>
              <w:pStyle w:val="Normal"/>
              <w:jc w:val="center"/>
              <w:rPr>
                <w:sz w:val="20"/>
                <w:szCs w:val="20"/>
              </w:rPr>
            </w:pPr>
            <w:r>
              <w:rPr>
                <w:sz w:val="20"/>
                <w:szCs w:val="20"/>
              </w:rPr>
            </w:r>
          </w:p>
        </w:tc>
        <w:tc>
          <w:tcPr>
            <w:tcW w:w="848" w:type="dxa"/>
            <w:tcBorders>
              <w:top w:val="single" w:sz="4" w:space="0" w:color="000000"/>
              <w:left w:val="single" w:sz="4" w:space="0" w:color="000000"/>
            </w:tcBorders>
          </w:tcPr>
          <w:p>
            <w:pPr>
              <w:pStyle w:val="Normal"/>
              <w:jc w:val="center"/>
              <w:rPr>
                <w:sz w:val="20"/>
                <w:szCs w:val="20"/>
              </w:rPr>
            </w:pPr>
            <w:r>
              <w:rPr>
                <w:sz w:val="20"/>
                <w:szCs w:val="20"/>
              </w:rPr>
            </w:r>
          </w:p>
        </w:tc>
        <w:tc>
          <w:tcPr>
            <w:tcW w:w="995" w:type="dxa"/>
            <w:tcBorders>
              <w:top w:val="single" w:sz="4" w:space="0" w:color="000000"/>
              <w:left w:val="single" w:sz="4" w:space="0" w:color="000000"/>
            </w:tcBorders>
          </w:tcPr>
          <w:p>
            <w:pPr>
              <w:pStyle w:val="Normal"/>
              <w:jc w:val="both"/>
              <w:rPr>
                <w:sz w:val="20"/>
                <w:szCs w:val="20"/>
              </w:rPr>
            </w:pPr>
            <w:r>
              <w:rPr>
                <w:sz w:val="20"/>
                <w:szCs w:val="20"/>
              </w:rPr>
            </w:r>
          </w:p>
        </w:tc>
        <w:tc>
          <w:tcPr>
            <w:tcW w:w="1235" w:type="dxa"/>
            <w:tcBorders>
              <w:top w:val="single" w:sz="4" w:space="0" w:color="000000"/>
              <w:left w:val="single" w:sz="4" w:space="0" w:color="000000"/>
              <w:right w:val="single" w:sz="4" w:space="0" w:color="000000"/>
            </w:tcBorders>
          </w:tcPr>
          <w:p>
            <w:pPr>
              <w:pStyle w:val="Normal"/>
              <w:jc w:val="both"/>
              <w:rPr>
                <w:sz w:val="20"/>
                <w:szCs w:val="20"/>
              </w:rPr>
            </w:pPr>
            <w:r>
              <w:rPr>
                <w:sz w:val="20"/>
                <w:szCs w:val="20"/>
              </w:rPr>
            </w:r>
          </w:p>
        </w:tc>
      </w:tr>
      <w:tr>
        <w:trPr>
          <w:trHeight w:val="23" w:hRule="atLeast"/>
        </w:trPr>
        <w:tc>
          <w:tcPr>
            <w:tcW w:w="2694" w:type="dxa"/>
            <w:gridSpan w:val="2"/>
            <w:tcBorders>
              <w:top w:val="single" w:sz="4" w:space="0" w:color="000000"/>
              <w:left w:val="single" w:sz="4" w:space="0" w:color="000000"/>
              <w:bottom w:val="single" w:sz="4" w:space="0" w:color="000000"/>
            </w:tcBorders>
          </w:tcPr>
          <w:p>
            <w:pPr>
              <w:pStyle w:val="Normal"/>
              <w:jc w:val="both"/>
              <w:rPr>
                <w:sz w:val="20"/>
                <w:szCs w:val="20"/>
              </w:rPr>
            </w:pPr>
            <w:r>
              <w:rPr>
                <w:sz w:val="20"/>
                <w:szCs w:val="20"/>
              </w:rPr>
            </w:r>
          </w:p>
        </w:tc>
        <w:tc>
          <w:tcPr>
            <w:tcW w:w="11350" w:type="dxa"/>
            <w:gridSpan w:val="6"/>
            <w:tcBorders>
              <w:top w:val="single" w:sz="4" w:space="0" w:color="000000"/>
              <w:left w:val="single" w:sz="4" w:space="0" w:color="000000"/>
              <w:bottom w:val="single" w:sz="4" w:space="0" w:color="000000"/>
            </w:tcBorders>
          </w:tcPr>
          <w:p>
            <w:pPr>
              <w:pStyle w:val="Normal"/>
              <w:jc w:val="right"/>
              <w:rPr>
                <w:sz w:val="20"/>
                <w:szCs w:val="20"/>
              </w:rPr>
            </w:pPr>
            <w:r>
              <w:rPr>
                <w:sz w:val="20"/>
                <w:szCs w:val="20"/>
              </w:rPr>
              <w:t>Итого:</w:t>
            </w:r>
          </w:p>
        </w:tc>
        <w:tc>
          <w:tcPr>
            <w:tcW w:w="1235" w:type="dxa"/>
            <w:tcBorders>
              <w:top w:val="single" w:sz="4" w:space="0" w:color="000000"/>
              <w:left w:val="single" w:sz="4" w:space="0" w:color="000000"/>
              <w:bottom w:val="single" w:sz="4" w:space="0" w:color="000000"/>
              <w:right w:val="single" w:sz="4" w:space="0" w:color="000000"/>
            </w:tcBorders>
          </w:tcPr>
          <w:p>
            <w:pPr>
              <w:pStyle w:val="Normal"/>
              <w:jc w:val="both"/>
              <w:rPr>
                <w:sz w:val="20"/>
                <w:szCs w:val="20"/>
              </w:rPr>
            </w:pPr>
            <w:r>
              <w:rPr>
                <w:sz w:val="20"/>
                <w:szCs w:val="20"/>
              </w:rPr>
            </w:r>
          </w:p>
        </w:tc>
      </w:tr>
    </w:tbl>
    <w:p>
      <w:pPr>
        <w:pStyle w:val="Normal"/>
        <w:shd w:val="clear" w:color="auto" w:fill="FFFFFF"/>
        <w:tabs>
          <w:tab w:val="clear" w:pos="709"/>
          <w:tab w:val="left" w:pos="2266" w:leader="underscore"/>
        </w:tabs>
        <w:spacing w:lineRule="atLeast" w:line="100"/>
        <w:jc w:val="center"/>
        <w:rPr>
          <w:rFonts w:ascii="PT Astra Serif" w:hAnsi="PT Astra Serif"/>
          <w:b/>
          <w:caps/>
          <w:sz w:val="20"/>
          <w:szCs w:val="20"/>
        </w:rPr>
      </w:pPr>
      <w:r>
        <w:rPr>
          <w:rFonts w:ascii="PT Astra Serif" w:hAnsi="PT Astra Serif"/>
          <w:b/>
          <w:caps/>
          <w:sz w:val="20"/>
          <w:szCs w:val="20"/>
        </w:rPr>
      </w:r>
    </w:p>
    <w:p>
      <w:pPr>
        <w:pStyle w:val="Normal"/>
        <w:shd w:val="clear" w:color="auto" w:fill="FFFFFF"/>
        <w:tabs>
          <w:tab w:val="clear" w:pos="709"/>
          <w:tab w:val="left" w:pos="2266" w:leader="underscore"/>
        </w:tabs>
        <w:spacing w:lineRule="atLeast" w:line="100"/>
        <w:rPr>
          <w:rFonts w:ascii="PT Astra Serif" w:hAnsi="PT Astra Serif"/>
          <w:b/>
          <w:caps/>
          <w:sz w:val="20"/>
          <w:szCs w:val="20"/>
        </w:rPr>
      </w:pPr>
      <w:r>
        <w:rPr>
          <w:rFonts w:ascii="PT Astra Serif" w:hAnsi="PT Astra Serif"/>
          <w:b/>
          <w:caps/>
          <w:sz w:val="20"/>
          <w:szCs w:val="20"/>
        </w:rPr>
      </w:r>
    </w:p>
    <w:p>
      <w:pPr>
        <w:pStyle w:val="Normal"/>
        <w:rPr>
          <w:rFonts w:ascii="PT Astra Serif" w:hAnsi="PT Astra Serif"/>
          <w:b/>
          <w:caps/>
          <w:sz w:val="20"/>
          <w:szCs w:val="20"/>
        </w:rPr>
      </w:pPr>
      <w:r>
        <w:rPr>
          <w:rFonts w:ascii="PT Astra Serif" w:hAnsi="PT Astra Serif"/>
          <w:b/>
          <w:caps/>
          <w:sz w:val="20"/>
          <w:szCs w:val="20"/>
        </w:rPr>
      </w:r>
    </w:p>
    <w:tbl>
      <w:tblPr>
        <w:tblW w:w="13235"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980"/>
        <w:gridCol w:w="6254"/>
      </w:tblGrid>
      <w:tr>
        <w:trPr>
          <w:trHeight w:val="1095" w:hRule="atLeast"/>
        </w:trPr>
        <w:tc>
          <w:tcPr>
            <w:tcW w:w="6980" w:type="dxa"/>
            <w:tcBorders/>
            <w:shd w:color="auto" w:fill="auto" w:val="clear"/>
          </w:tcPr>
          <w:p>
            <w:pPr>
              <w:pStyle w:val="Normal"/>
              <w:rPr>
                <w:rFonts w:ascii="PT Astra Serif" w:hAnsi="PT Astra Serif" w:eastAsia="Times New Roman"/>
                <w:color w:val="000000"/>
              </w:rPr>
            </w:pPr>
            <w:r>
              <w:rPr>
                <w:rFonts w:ascii="PT Astra Serif" w:hAnsi="PT Astra Serif"/>
              </w:rPr>
              <w:t>Заказчик:</w:t>
            </w:r>
          </w:p>
          <w:p>
            <w:pPr>
              <w:pStyle w:val="Normal"/>
              <w:rPr>
                <w:rFonts w:ascii="PT Astra Serif" w:hAnsi="PT Astra Serif" w:eastAsia="Times New Roman" w:cs="Times New Roman"/>
                <w:lang w:eastAsia="ru-RU"/>
              </w:rPr>
            </w:pPr>
            <w:r>
              <w:rPr>
                <w:rFonts w:eastAsia="Times New Roman" w:cs="Times New Roman" w:ascii="PT Astra Serif" w:hAnsi="PT Astra Serif"/>
                <w:lang w:eastAsia="ru-RU"/>
              </w:rPr>
              <w:t>Заместитель главного врача по финансово-</w:t>
            </w:r>
          </w:p>
          <w:p>
            <w:pPr>
              <w:pStyle w:val="Normal"/>
              <w:rPr>
                <w:rFonts w:ascii="PT Astra Serif" w:hAnsi="PT Astra Serif"/>
              </w:rPr>
            </w:pPr>
            <w:r>
              <w:rPr>
                <w:rFonts w:eastAsia="Times New Roman" w:cs="Times New Roman" w:ascii="PT Astra Serif" w:hAnsi="PT Astra Serif"/>
                <w:lang w:eastAsia="ru-RU"/>
              </w:rPr>
              <w:t>экономическим вопросам</w:t>
            </w:r>
          </w:p>
          <w:p>
            <w:pPr>
              <w:pStyle w:val="Normal"/>
              <w:spacing w:lineRule="atLeast" w:line="100"/>
              <w:rPr>
                <w:rFonts w:ascii="PT Astra Serif" w:hAnsi="PT Astra Serif" w:eastAsia="Times New Roman" w:cs="Times New Roman"/>
                <w:lang w:eastAsia="ru-RU"/>
              </w:rPr>
            </w:pPr>
            <w:r>
              <w:rPr>
                <w:rFonts w:eastAsia="Times New Roman" w:cs="Times New Roman" w:ascii="PT Astra Serif" w:hAnsi="PT Astra Serif"/>
                <w:lang w:eastAsia="ru-RU"/>
              </w:rPr>
              <w:t>_________________/ Зюнова М.В./</w:t>
            </w:r>
          </w:p>
          <w:p>
            <w:pPr>
              <w:pStyle w:val="Normal"/>
              <w:rPr>
                <w:rFonts w:ascii="PT Astra Serif" w:hAnsi="PT Astra Serif"/>
              </w:rPr>
            </w:pPr>
            <w:r>
              <w:rPr>
                <w:rFonts w:ascii="PT Astra Serif" w:hAnsi="PT Astra Serif"/>
              </w:rPr>
              <w:t>М.П.</w:t>
            </w:r>
          </w:p>
        </w:tc>
        <w:tc>
          <w:tcPr>
            <w:tcW w:w="6254" w:type="dxa"/>
            <w:tcBorders/>
            <w:shd w:color="auto" w:fill="auto" w:val="clear"/>
          </w:tcPr>
          <w:p>
            <w:pPr>
              <w:pStyle w:val="Normal"/>
              <w:jc w:val="both"/>
              <w:rPr>
                <w:rFonts w:ascii="PT Astra Serif" w:hAnsi="PT Astra Serif"/>
              </w:rPr>
            </w:pPr>
            <w:r>
              <w:rPr>
                <w:rFonts w:ascii="PT Astra Serif" w:hAnsi="PT Astra Serif"/>
              </w:rPr>
              <w:t>Поставщик:</w:t>
            </w:r>
          </w:p>
          <w:p>
            <w:pPr>
              <w:pStyle w:val="Normal"/>
              <w:jc w:val="both"/>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t>___________________/ ___  /</w:t>
            </w:r>
          </w:p>
          <w:p>
            <w:pPr>
              <w:pStyle w:val="Normal"/>
              <w:jc w:val="both"/>
              <w:rPr>
                <w:rFonts w:ascii="PT Astra Serif" w:hAnsi="PT Astra Serif"/>
              </w:rPr>
            </w:pPr>
            <w:r>
              <w:rPr>
                <w:rFonts w:ascii="PT Astra Serif" w:hAnsi="PT Astra Serif"/>
              </w:rPr>
              <w:t xml:space="preserve"> </w:t>
            </w:r>
            <w:r>
              <w:rPr>
                <w:rFonts w:ascii="PT Astra Serif" w:hAnsi="PT Astra Serif"/>
              </w:rPr>
              <w:t>М.П.</w:t>
            </w:r>
          </w:p>
        </w:tc>
      </w:tr>
    </w:tbl>
    <w:p>
      <w:pPr>
        <w:pStyle w:val="Normal"/>
        <w:shd w:val="clear" w:color="auto" w:fill="FFFFFF"/>
        <w:tabs>
          <w:tab w:val="clear" w:pos="709"/>
          <w:tab w:val="left" w:pos="2266" w:leader="underscore"/>
        </w:tabs>
        <w:spacing w:lineRule="atLeast" w:line="100"/>
        <w:rPr>
          <w:rFonts w:ascii="PT Astra Serif" w:hAnsi="PT Astra Serif"/>
          <w:sz w:val="21"/>
          <w:szCs w:val="21"/>
        </w:rPr>
      </w:pPr>
      <w:r>
        <w:rPr>
          <w:rFonts w:ascii="PT Astra Serif" w:hAnsi="PT Astra Serif"/>
          <w:sz w:val="21"/>
          <w:szCs w:val="21"/>
        </w:rPr>
      </w:r>
    </w:p>
    <w:sectPr>
      <w:type w:val="nextPage"/>
      <w:pgSz w:orient="landscape" w:w="16838" w:h="11906"/>
      <w:pgMar w:left="142" w:right="851" w:gutter="0" w:header="0" w:top="1701" w:footer="0" w:bottom="56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ET">
    <w:charset w:val="cc"/>
    <w:family w:val="roman"/>
    <w:pitch w:val="variable"/>
  </w:font>
  <w:font w:name="Tahoma">
    <w:charset w:val="cc"/>
    <w:family w:val="swiss"/>
    <w:pitch w:val="variable"/>
  </w:font>
  <w:font w:name="Arial">
    <w:charset w:val="cc"/>
    <w:family w:val="swiss"/>
    <w:pitch w:val="variable"/>
  </w:font>
  <w:font w:name="Liberation Sans">
    <w:altName w:val="Arial"/>
    <w:charset w:val="cc"/>
    <w:family w:val="swiss"/>
    <w:pitch w:val="variable"/>
  </w:font>
  <w:font w:name="PT Astra 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64" w:hanging="360"/>
      </w:pPr>
      <w:rPr>
        <w:rFonts w:ascii="Symbol" w:hAnsi="Symbol" w:cs="Symbol" w:hint="default"/>
      </w:rPr>
    </w:lvl>
    <w:lvl w:ilvl="1">
      <w:start w:val="1"/>
      <w:numFmt w:val="bullet"/>
      <w:lvlText w:val="o"/>
      <w:lvlJc w:val="left"/>
      <w:pPr>
        <w:tabs>
          <w:tab w:val="num" w:pos="0"/>
        </w:tabs>
        <w:ind w:left="1484" w:hanging="360"/>
      </w:pPr>
      <w:rPr>
        <w:rFonts w:ascii="Courier New" w:hAnsi="Courier New" w:cs="Courier New" w:hint="default"/>
      </w:rPr>
    </w:lvl>
    <w:lvl w:ilvl="2">
      <w:start w:val="1"/>
      <w:numFmt w:val="bullet"/>
      <w:lvlText w:val=""/>
      <w:lvlJc w:val="left"/>
      <w:pPr>
        <w:tabs>
          <w:tab w:val="num" w:pos="0"/>
        </w:tabs>
        <w:ind w:left="2204" w:hanging="360"/>
      </w:pPr>
      <w:rPr>
        <w:rFonts w:ascii="Wingdings" w:hAnsi="Wingdings" w:cs="Wingdings" w:hint="default"/>
      </w:rPr>
    </w:lvl>
    <w:lvl w:ilvl="3">
      <w:start w:val="1"/>
      <w:numFmt w:val="bullet"/>
      <w:lvlText w:val=""/>
      <w:lvlJc w:val="left"/>
      <w:pPr>
        <w:tabs>
          <w:tab w:val="num" w:pos="0"/>
        </w:tabs>
        <w:ind w:left="2924" w:hanging="360"/>
      </w:pPr>
      <w:rPr>
        <w:rFonts w:ascii="Symbol" w:hAnsi="Symbol" w:cs="Symbol" w:hint="default"/>
      </w:rPr>
    </w:lvl>
    <w:lvl w:ilvl="4">
      <w:start w:val="1"/>
      <w:numFmt w:val="bullet"/>
      <w:lvlText w:val="o"/>
      <w:lvlJc w:val="left"/>
      <w:pPr>
        <w:tabs>
          <w:tab w:val="num" w:pos="0"/>
        </w:tabs>
        <w:ind w:left="3644" w:hanging="360"/>
      </w:pPr>
      <w:rPr>
        <w:rFonts w:ascii="Courier New" w:hAnsi="Courier New" w:cs="Courier New" w:hint="default"/>
      </w:rPr>
    </w:lvl>
    <w:lvl w:ilvl="5">
      <w:start w:val="1"/>
      <w:numFmt w:val="bullet"/>
      <w:lvlText w:val=""/>
      <w:lvlJc w:val="left"/>
      <w:pPr>
        <w:tabs>
          <w:tab w:val="num" w:pos="0"/>
        </w:tabs>
        <w:ind w:left="4364" w:hanging="360"/>
      </w:pPr>
      <w:rPr>
        <w:rFonts w:ascii="Wingdings" w:hAnsi="Wingdings" w:cs="Wingdings" w:hint="default"/>
      </w:rPr>
    </w:lvl>
    <w:lvl w:ilvl="6">
      <w:start w:val="1"/>
      <w:numFmt w:val="bullet"/>
      <w:lvlText w:val=""/>
      <w:lvlJc w:val="left"/>
      <w:pPr>
        <w:tabs>
          <w:tab w:val="num" w:pos="0"/>
        </w:tabs>
        <w:ind w:left="5084" w:hanging="360"/>
      </w:pPr>
      <w:rPr>
        <w:rFonts w:ascii="Symbol" w:hAnsi="Symbol" w:cs="Symbol" w:hint="default"/>
      </w:rPr>
    </w:lvl>
    <w:lvl w:ilvl="7">
      <w:start w:val="1"/>
      <w:numFmt w:val="bullet"/>
      <w:lvlText w:val="o"/>
      <w:lvlJc w:val="left"/>
      <w:pPr>
        <w:tabs>
          <w:tab w:val="num" w:pos="0"/>
        </w:tabs>
        <w:ind w:left="5804" w:hanging="360"/>
      </w:pPr>
      <w:rPr>
        <w:rFonts w:ascii="Courier New" w:hAnsi="Courier New" w:cs="Courier New" w:hint="default"/>
      </w:rPr>
    </w:lvl>
    <w:lvl w:ilvl="8">
      <w:start w:val="1"/>
      <w:numFmt w:val="bullet"/>
      <w:lvlText w:val=""/>
      <w:lvlJc w:val="left"/>
      <w:pPr>
        <w:tabs>
          <w:tab w:val="num" w:pos="0"/>
        </w:tabs>
        <w:ind w:left="6524" w:hanging="360"/>
      </w:pPr>
      <w:rPr>
        <w:rFonts w:ascii="Wingdings" w:hAnsi="Wingdings" w:cs="Wingdings" w:hint="default"/>
      </w:rPr>
    </w:lvl>
  </w:abstractNum>
  <w:abstractNum w:abstractNumId="2">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9"/>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d4452"/>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Heading3">
    <w:name w:val="heading 3"/>
    <w:basedOn w:val="Normal"/>
    <w:next w:val="Normal"/>
    <w:link w:val="3"/>
    <w:qFormat/>
    <w:rsid w:val="00396210"/>
    <w:pPr>
      <w:widowControl/>
      <w:suppressAutoHyphens w:val="false"/>
      <w:spacing w:before="120" w:after="120"/>
      <w:ind w:hanging="567" w:left="709" w:right="1127"/>
      <w:outlineLvl w:val="2"/>
    </w:pPr>
    <w:rPr>
      <w:rFonts w:ascii="TimesET" w:hAnsi="TimesET" w:eastAsia="Times New Roman" w:cs="Times New Roman"/>
      <w:kern w:val="0"/>
      <w:sz w:val="22"/>
      <w:szCs w:val="20"/>
      <w:lang w:bidi="ar-SA"/>
    </w:rPr>
  </w:style>
  <w:style w:type="character" w:styleId="DefaultParagraphFont" w:default="1">
    <w:name w:val="Default Paragraph Font"/>
    <w:uiPriority w:val="1"/>
    <w:semiHidden/>
    <w:unhideWhenUsed/>
    <w:qFormat/>
    <w:rPr/>
  </w:style>
  <w:style w:type="character" w:styleId="Hyperlink">
    <w:name w:val="Hyperlink"/>
    <w:rsid w:val="005a2720"/>
    <w:rPr>
      <w:color w:val="000080"/>
      <w:u w:val="single"/>
    </w:rPr>
  </w:style>
  <w:style w:type="character" w:styleId="3" w:customStyle="1">
    <w:name w:val="Заголовок 3 Знак"/>
    <w:qFormat/>
    <w:rsid w:val="00396210"/>
    <w:rPr>
      <w:rFonts w:ascii="TimesET" w:hAnsi="TimesET"/>
      <w:sz w:val="22"/>
    </w:rPr>
  </w:style>
  <w:style w:type="character" w:styleId="Style13" w:customStyle="1">
    <w:name w:val="Текст выноски Знак"/>
    <w:basedOn w:val="DefaultParagraphFont"/>
    <w:link w:val="BalloonText"/>
    <w:uiPriority w:val="99"/>
    <w:semiHidden/>
    <w:qFormat/>
    <w:rsid w:val="0074121f"/>
    <w:rPr>
      <w:rFonts w:ascii="Tahoma" w:hAnsi="Tahoma" w:eastAsia="Lucida Sans Unicode" w:cs="Mangal"/>
      <w:kern w:val="2"/>
      <w:sz w:val="16"/>
      <w:szCs w:val="14"/>
      <w:lang w:eastAsia="hi-IN" w:bidi="hi-IN"/>
    </w:rPr>
  </w:style>
  <w:style w:type="character" w:styleId="Style14" w:customStyle="1">
    <w:name w:val="Без интервала Знак"/>
    <w:basedOn w:val="DefaultParagraphFont"/>
    <w:link w:val="NoSpacing"/>
    <w:qFormat/>
    <w:locked/>
    <w:rsid w:val="003b7ca0"/>
    <w:rPr>
      <w:rFonts w:eastAsia="Arial"/>
      <w:sz w:val="24"/>
      <w:szCs w:val="24"/>
      <w:lang w:eastAsia="ar-SA"/>
    </w:rPr>
  </w:style>
  <w:style w:type="paragraph" w:styleId="Style15" w:customStyle="1">
    <w:name w:val="Заголовок"/>
    <w:basedOn w:val="Normal"/>
    <w:next w:val="BodyText"/>
    <w:qFormat/>
    <w:rsid w:val="005a2720"/>
    <w:pPr>
      <w:keepNext w:val="true"/>
      <w:spacing w:before="240" w:after="120"/>
    </w:pPr>
    <w:rPr>
      <w:rFonts w:ascii="Arial" w:hAnsi="Arial"/>
      <w:sz w:val="28"/>
      <w:szCs w:val="28"/>
    </w:rPr>
  </w:style>
  <w:style w:type="paragraph" w:styleId="BodyText">
    <w:name w:val="Body Text"/>
    <w:basedOn w:val="Normal"/>
    <w:rsid w:val="005a2720"/>
    <w:pPr>
      <w:spacing w:before="0" w:after="120"/>
    </w:pPr>
    <w:rPr/>
  </w:style>
  <w:style w:type="paragraph" w:styleId="List">
    <w:name w:val="List"/>
    <w:basedOn w:val="BodyText"/>
    <w:rsid w:val="005a2720"/>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user1">
    <w:name w:val="Указатель (user)"/>
    <w:basedOn w:val="Normal"/>
    <w:qFormat/>
    <w:pPr>
      <w:suppressLineNumbers/>
    </w:pPr>
    <w:rPr>
      <w:rFonts w:cs="Arial Unicode MS"/>
    </w:rPr>
  </w:style>
  <w:style w:type="paragraph" w:styleId="1" w:customStyle="1">
    <w:name w:val="Название1"/>
    <w:basedOn w:val="Normal"/>
    <w:qFormat/>
    <w:rsid w:val="005a2720"/>
    <w:pPr>
      <w:suppressLineNumbers/>
      <w:spacing w:before="120" w:after="120"/>
    </w:pPr>
    <w:rPr>
      <w:i/>
      <w:iCs/>
    </w:rPr>
  </w:style>
  <w:style w:type="paragraph" w:styleId="11" w:customStyle="1">
    <w:name w:val="Указатель1"/>
    <w:basedOn w:val="Normal"/>
    <w:qFormat/>
    <w:rsid w:val="005a2720"/>
    <w:pPr>
      <w:suppressLineNumbers/>
    </w:pPr>
    <w:rPr/>
  </w:style>
  <w:style w:type="paragraph" w:styleId="12" w:customStyle="1">
    <w:name w:val="Обычный1"/>
    <w:qFormat/>
    <w:rsid w:val="005a2720"/>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2"/>
      <w:sz w:val="24"/>
      <w:szCs w:val="24"/>
      <w:lang w:val="ru-RU" w:eastAsia="ar-SA" w:bidi="ar-SA"/>
    </w:rPr>
  </w:style>
  <w:style w:type="paragraph" w:styleId="gmail-msolistparagraphcxspmiddlemailrucssattributepostfixmailrucssattributepostfix" w:customStyle="1">
    <w:name w:val="gmail-msolistparagraphcxspmiddle_mailru_css_attribute_postfix_mailru_css_attribute_postfix"/>
    <w:basedOn w:val="Normal"/>
    <w:qFormat/>
    <w:rsid w:val="005a2720"/>
    <w:pPr>
      <w:spacing w:lineRule="atLeast" w:line="100" w:before="100" w:after="100"/>
    </w:pPr>
    <w:rPr>
      <w:rFonts w:eastAsia="Times New Roman"/>
    </w:rPr>
  </w:style>
  <w:style w:type="paragraph" w:styleId="BalloonText">
    <w:name w:val="Balloon Text"/>
    <w:basedOn w:val="Normal"/>
    <w:link w:val="Style13"/>
    <w:uiPriority w:val="99"/>
    <w:semiHidden/>
    <w:unhideWhenUsed/>
    <w:qFormat/>
    <w:rsid w:val="0074121f"/>
    <w:pPr/>
    <w:rPr>
      <w:rFonts w:ascii="Tahoma" w:hAnsi="Tahoma"/>
      <w:sz w:val="16"/>
      <w:szCs w:val="14"/>
    </w:rPr>
  </w:style>
  <w:style w:type="paragraph" w:styleId="ListParagraph">
    <w:name w:val="List Paragraph"/>
    <w:basedOn w:val="Normal"/>
    <w:uiPriority w:val="34"/>
    <w:qFormat/>
    <w:rsid w:val="00493f0d"/>
    <w:pPr>
      <w:spacing w:before="0" w:after="0"/>
      <w:ind w:left="720"/>
      <w:contextualSpacing/>
    </w:pPr>
    <w:rPr>
      <w:szCs w:val="21"/>
    </w:rPr>
  </w:style>
  <w:style w:type="paragraph" w:styleId="ConsPlusNormal" w:customStyle="1">
    <w:name w:val="ConsPlusNormal"/>
    <w:qFormat/>
    <w:rsid w:val="00ab62b2"/>
    <w:pPr>
      <w:widowControl/>
      <w:suppressAutoHyphens w:val="true"/>
      <w:bidi w:val="0"/>
      <w:spacing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NoSpacing">
    <w:name w:val="No Spacing"/>
    <w:link w:val="Style14"/>
    <w:qFormat/>
    <w:rsid w:val="003b7ca0"/>
    <w:pPr>
      <w:widowControl/>
      <w:suppressAutoHyphens w:val="true"/>
      <w:bidi w:val="0"/>
      <w:spacing w:before="0" w:after="0"/>
      <w:jc w:val="left"/>
    </w:pPr>
    <w:rPr>
      <w:rFonts w:ascii="Times New Roman" w:hAnsi="Times New Roman" w:eastAsia="Arial" w:cs="Times New Roman"/>
      <w:color w:val="auto"/>
      <w:kern w:val="0"/>
      <w:sz w:val="24"/>
      <w:szCs w:val="24"/>
      <w:lang w:val="ru-RU" w:eastAsia="ar-SA" w:bidi="ar-SA"/>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3B0BD-D774-45D6-B86B-09A30E30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Application>LibreOffice/25.2.7.2$Windows_X86_64 LibreOffice_project/5cbfd1ab6520636bb5f7b99185aa69bd7456825d</Application>
  <AppVersion>15.0000</AppVersion>
  <Pages>6</Pages>
  <Words>3583</Words>
  <Characters>25716</Characters>
  <CharactersWithSpaces>29547</CharactersWithSpaces>
  <Paragraphs>205</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2022-05-20T05:23:00Z</dcterms:created>
  <dc:creator/>
  <dc:description/>
  <dc:language>ru-RU</dc:language>
  <cp:lastModifiedBy/>
  <cp:lastPrinted>2022-11-28T08:48:00Z</cp:lastPrinted>
  <dcterms:modified xsi:type="dcterms:W3CDTF">2026-07-21T09:45:37Z</dcterms:modified>
  <cp:revision>100</cp:revision>
  <dc:subject/>
  <dc:title/>
</cp:coreProperties>
</file>

<file path=docProps/custom.xml><?xml version="1.0" encoding="utf-8"?>
<Properties xmlns="http://schemas.openxmlformats.org/officeDocument/2006/custom-properties" xmlns:vt="http://schemas.openxmlformats.org/officeDocument/2006/docPropsVTypes"/>
</file>