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left="200" w:right="200"/>
        <w:jc w:val="center"/>
        <w:rPr>
          <w:rFonts w:ascii="XO Thames" w:hAnsi="XO Thames"/>
          <w:b w:val="1"/>
          <w:sz w:val="20"/>
        </w:rPr>
      </w:pPr>
      <w:r>
        <w:rPr>
          <w:rFonts w:ascii="XO Thames" w:hAnsi="XO Thames"/>
          <w:b w:val="1"/>
          <w:sz w:val="24"/>
        </w:rPr>
        <w:t xml:space="preserve">          </w:t>
      </w:r>
    </w:p>
    <w:p w14:paraId="02000000">
      <w:pPr>
        <w:widowControl w:val="1"/>
        <w:spacing w:after="0" w:before="0"/>
        <w:ind w:left="200" w:right="200"/>
        <w:jc w:val="center"/>
        <w:rPr>
          <w:rFonts w:ascii="XO Thames" w:hAnsi="XO Thames"/>
          <w:b w:val="1"/>
          <w:sz w:val="20"/>
        </w:rPr>
      </w:pPr>
      <w:r>
        <w:rPr>
          <w:rFonts w:ascii="XO Thames" w:hAnsi="XO Thames"/>
          <w:b w:val="1"/>
          <w:sz w:val="24"/>
        </w:rPr>
        <w:t xml:space="preserve">   </w:t>
      </w:r>
    </w:p>
    <w:p w14:paraId="03000000">
      <w:pPr>
        <w:widowControl w:val="1"/>
        <w:spacing w:after="0" w:before="0"/>
        <w:ind w:left="200" w:right="200"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4"/>
        </w:rPr>
        <w:t xml:space="preserve">                  </w:t>
      </w:r>
      <w:r>
        <w:rPr>
          <w:rFonts w:ascii="XO Thames" w:hAnsi="XO Thames"/>
          <w:b w:val="1"/>
          <w:sz w:val="22"/>
        </w:rPr>
        <w:t xml:space="preserve"> ГОСУДАРСТВЕННЫЙ  КОНТРАКТ</w:t>
      </w:r>
      <w:r>
        <w:rPr>
          <w:rFonts w:ascii="XO Thames" w:hAnsi="XO Thames"/>
          <w:b w:val="1"/>
          <w:sz w:val="22"/>
        </w:rPr>
        <w:t xml:space="preserve">  № ДО_</w:t>
      </w:r>
      <w:r>
        <w:rPr>
          <w:rFonts w:ascii="XO Thames" w:hAnsi="XO Thames"/>
          <w:b w:val="1"/>
          <w:sz w:val="22"/>
        </w:rPr>
        <w:t>___________________</w:t>
      </w:r>
    </w:p>
    <w:p w14:paraId="04000000">
      <w:pPr>
        <w:widowControl w:val="1"/>
        <w:spacing w:after="0" w:before="0"/>
        <w:ind w:left="200" w:right="200"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 xml:space="preserve">Оказание услуг по испытанию передвижного монтажного подмостья ПМП 700 </w:t>
      </w:r>
    </w:p>
    <w:p w14:paraId="05000000">
      <w:pPr>
        <w:rPr>
          <w:rFonts w:ascii="XO Thames" w:hAnsi="XO Thames"/>
          <w:sz w:val="12"/>
        </w:rPr>
      </w:pPr>
      <w:r>
        <w:rPr>
          <w:rFonts w:ascii="XO Thames" w:hAnsi="XO Thames"/>
          <w:b w:val="1"/>
          <w:sz w:val="22"/>
        </w:rPr>
        <w:t xml:space="preserve">                                                 </w:t>
      </w:r>
    </w:p>
    <w:p w14:paraId="06000000">
      <w:pPr>
        <w:widowControl w:val="1"/>
        <w:ind/>
        <w:jc w:val="center"/>
        <w:rPr>
          <w:rFonts w:ascii="XO Thames" w:hAnsi="XO Thames"/>
          <w:b w:val="0"/>
          <w:sz w:val="22"/>
        </w:rPr>
      </w:pP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b w:val="0"/>
          <w:sz w:val="22"/>
        </w:rPr>
        <w:t xml:space="preserve">ИКЗ </w:t>
      </w:r>
      <w:r>
        <w:rPr>
          <w:rFonts w:ascii="XO Thames" w:hAnsi="XO Thames"/>
          <w:b w:val="0"/>
          <w:sz w:val="22"/>
        </w:rPr>
        <w:t>262420511948442050100100010000000244</w:t>
      </w:r>
    </w:p>
    <w:p w14:paraId="07000000">
      <w:pPr>
        <w:widowControl w:val="1"/>
        <w:ind/>
        <w:jc w:val="center"/>
        <w:rPr>
          <w:rFonts w:ascii="XO Thames" w:hAnsi="XO Thames"/>
          <w:b w:val="0"/>
          <w:sz w:val="16"/>
        </w:rPr>
      </w:pPr>
    </w:p>
    <w:p w14:paraId="08000000">
      <w:pPr>
        <w:widowControl w:val="1"/>
        <w:spacing w:after="0" w:before="0"/>
        <w:ind w:left="0" w:right="0"/>
        <w:jc w:val="center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г. Кемерово</w:t>
      </w:r>
      <w:r>
        <w:rPr>
          <w:rFonts w:ascii="XO Thames" w:hAnsi="XO Thames"/>
          <w:sz w:val="22"/>
        </w:rPr>
        <w:tab/>
      </w:r>
      <w:r>
        <w:rPr>
          <w:rFonts w:ascii="XO Thames" w:hAnsi="XO Thames"/>
          <w:sz w:val="22"/>
        </w:rPr>
        <w:t xml:space="preserve">      </w:t>
      </w:r>
      <w:r>
        <w:rPr>
          <w:rFonts w:ascii="XO Thames" w:hAnsi="XO Thames"/>
          <w:sz w:val="22"/>
        </w:rPr>
        <w:tab/>
      </w:r>
      <w:r>
        <w:rPr>
          <w:rFonts w:ascii="XO Thames" w:hAnsi="XO Thames"/>
          <w:sz w:val="22"/>
        </w:rPr>
        <w:tab/>
      </w:r>
      <w:r>
        <w:rPr>
          <w:rFonts w:ascii="XO Thames" w:hAnsi="XO Thames"/>
          <w:sz w:val="22"/>
        </w:rPr>
        <w:tab/>
      </w:r>
      <w:r>
        <w:rPr>
          <w:rFonts w:ascii="XO Thames" w:hAnsi="XO Thames"/>
          <w:sz w:val="22"/>
        </w:rPr>
        <w:tab/>
      </w:r>
      <w:r>
        <w:rPr>
          <w:rFonts w:ascii="XO Thames" w:hAnsi="XO Thames"/>
          <w:sz w:val="22"/>
        </w:rPr>
        <w:tab/>
      </w:r>
      <w:r>
        <w:rPr>
          <w:rFonts w:ascii="XO Thames" w:hAnsi="XO Thames"/>
          <w:sz w:val="22"/>
        </w:rPr>
        <w:t xml:space="preserve">                        </w:t>
      </w:r>
      <w:r>
        <w:rPr>
          <w:rFonts w:ascii="XO Thames" w:hAnsi="XO Thames"/>
          <w:sz w:val="22"/>
        </w:rPr>
        <w:t xml:space="preserve">   «</w:t>
      </w:r>
      <w:r>
        <w:rPr>
          <w:rFonts w:ascii="XO Thames" w:hAnsi="XO Thames"/>
          <w:sz w:val="22"/>
        </w:rPr>
        <w:t>_______» ______________ 2026 г.</w:t>
      </w:r>
    </w:p>
    <w:p w14:paraId="09000000">
      <w:pPr>
        <w:widowControl w:val="1"/>
        <w:ind w:firstLine="708"/>
        <w:jc w:val="both"/>
        <w:rPr>
          <w:rFonts w:ascii="XO Thames" w:hAnsi="XO Thames"/>
          <w:sz w:val="16"/>
        </w:rPr>
      </w:pPr>
    </w:p>
    <w:p w14:paraId="0A000000">
      <w:pPr>
        <w:widowControl w:val="1"/>
        <w:ind w:firstLine="708"/>
        <w:jc w:val="both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>Государственное казенное учреждение «Хозяйственный комплекс Администрации Правительства Кузбасса» (</w:t>
      </w:r>
      <w:r>
        <w:rPr>
          <w:rFonts w:ascii="XO Thames" w:hAnsi="XO Thames"/>
          <w:b w:val="0"/>
          <w:sz w:val="22"/>
        </w:rPr>
        <w:t>ГКУ «Хозкомплекс АПК»),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sz w:val="22"/>
        </w:rPr>
        <w:t xml:space="preserve">действующее от </w:t>
      </w:r>
      <w:r>
        <w:rPr>
          <w:rFonts w:ascii="XO Thames" w:hAnsi="XO Thames"/>
          <w:sz w:val="22"/>
        </w:rPr>
        <w:t>имени Кемеровской области – Кузбасса,</w:t>
      </w:r>
      <w:r>
        <w:rPr>
          <w:rFonts w:ascii="XO Thames" w:hAnsi="XO Thames"/>
          <w:sz w:val="22"/>
        </w:rPr>
        <w:t>,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sz w:val="22"/>
        </w:rPr>
        <w:t xml:space="preserve">именуемое в  дальнейшем </w:t>
      </w:r>
      <w:r>
        <w:rPr>
          <w:rFonts w:ascii="XO Thames" w:hAnsi="XO Thames"/>
          <w:b w:val="0"/>
          <w:sz w:val="22"/>
        </w:rPr>
        <w:t xml:space="preserve"> </w:t>
      </w:r>
      <w:r>
        <w:rPr>
          <w:rFonts w:ascii="XO Thames" w:hAnsi="XO Thames"/>
          <w:b w:val="0"/>
          <w:sz w:val="22"/>
        </w:rPr>
        <w:t>«Государственный  Заказчик»,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sz w:val="22"/>
        </w:rPr>
        <w:t>л</w:t>
      </w:r>
      <w:r>
        <w:rPr>
          <w:rFonts w:ascii="XO Thames" w:hAnsi="XO Thames"/>
          <w:sz w:val="22"/>
        </w:rPr>
        <w:t>ице</w:t>
      </w:r>
      <w:r>
        <w:rPr>
          <w:rFonts w:ascii="XO Thames" w:hAnsi="XO Thames"/>
          <w:sz w:val="22"/>
        </w:rPr>
        <w:t xml:space="preserve"> заместителя директора - начальника общего отдела Мухина Эдуарда Борисовича, действующего на основании Доверенности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от 25.06.2026 № 59,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с одной стороны</w:t>
      </w:r>
      <w:r>
        <w:rPr>
          <w:rFonts w:ascii="XO Thames" w:hAnsi="XO Thames"/>
          <w:color w:themeColor="text1" w:val="000000"/>
          <w:sz w:val="22"/>
        </w:rPr>
        <w:t xml:space="preserve"> и ________</w:t>
      </w:r>
      <w:r>
        <w:rPr>
          <w:rFonts w:ascii="XO Thames" w:hAnsi="XO Thames"/>
          <w:b w:val="0"/>
          <w:sz w:val="22"/>
        </w:rPr>
        <w:t xml:space="preserve">, </w:t>
      </w:r>
      <w:r>
        <w:rPr>
          <w:rFonts w:ascii="XO Thames" w:hAnsi="XO Thames"/>
          <w:sz w:val="22"/>
        </w:rPr>
        <w:t xml:space="preserve">именуемое </w:t>
      </w:r>
      <w:r>
        <w:rPr>
          <w:rFonts w:ascii="XO Thames" w:hAnsi="XO Thames"/>
          <w:sz w:val="22"/>
        </w:rPr>
        <w:t>в дальнейшем</w:t>
      </w:r>
      <w:r>
        <w:rPr>
          <w:rFonts w:ascii="XO Thames" w:hAnsi="XO Thames"/>
          <w:b w:val="0"/>
          <w:sz w:val="22"/>
        </w:rPr>
        <w:t xml:space="preserve"> «Исполнитель»,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sz w:val="22"/>
        </w:rPr>
        <w:t>в лице ______ действующего _________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sz w:val="22"/>
        </w:rPr>
        <w:t>с другой  стороны (далее по тексту</w:t>
      </w:r>
      <w:r>
        <w:rPr>
          <w:rFonts w:ascii="XO Thames" w:hAnsi="XO Thames"/>
          <w:b w:val="0"/>
          <w:sz w:val="22"/>
        </w:rPr>
        <w:t xml:space="preserve"> «</w:t>
      </w:r>
      <w:r>
        <w:rPr>
          <w:rFonts w:ascii="XO Thames" w:hAnsi="XO Thames"/>
          <w:b w:val="0"/>
          <w:sz w:val="22"/>
        </w:rPr>
        <w:t>Стороны</w:t>
      </w:r>
      <w:r>
        <w:rPr>
          <w:rFonts w:ascii="XO Thames" w:hAnsi="XO Thames"/>
          <w:b w:val="0"/>
          <w:sz w:val="22"/>
        </w:rPr>
        <w:t>»),</w:t>
      </w:r>
      <w:r>
        <w:rPr>
          <w:rFonts w:ascii="XO Thames" w:hAnsi="XO Thames"/>
          <w:sz w:val="22"/>
        </w:rPr>
        <w:t xml:space="preserve"> заключили  настоящий  Государственный  контракт (далее по тексту</w:t>
      </w:r>
      <w:r>
        <w:rPr>
          <w:rFonts w:ascii="XO Thames" w:hAnsi="XO Thames"/>
          <w:b w:val="0"/>
          <w:sz w:val="22"/>
        </w:rPr>
        <w:t xml:space="preserve"> «</w:t>
      </w:r>
      <w:r>
        <w:rPr>
          <w:rFonts w:ascii="XO Thames" w:hAnsi="XO Thames"/>
          <w:b w:val="0"/>
          <w:sz w:val="22"/>
        </w:rPr>
        <w:t>контракт</w:t>
      </w:r>
      <w:r>
        <w:rPr>
          <w:rFonts w:ascii="XO Thames" w:hAnsi="XO Thames"/>
          <w:b w:val="0"/>
          <w:sz w:val="22"/>
        </w:rPr>
        <w:t>»)</w:t>
      </w:r>
      <w:r>
        <w:rPr>
          <w:rFonts w:ascii="XO Thames" w:hAnsi="XO Thames"/>
          <w:sz w:val="22"/>
        </w:rPr>
        <w:t xml:space="preserve"> о нижеследующем:</w:t>
      </w:r>
    </w:p>
    <w:p w14:paraId="0B000000">
      <w:pPr>
        <w:widowControl w:val="1"/>
        <w:ind w:firstLine="708"/>
        <w:jc w:val="both"/>
        <w:rPr>
          <w:rFonts w:ascii="XO Thames" w:hAnsi="XO Thames"/>
          <w:sz w:val="16"/>
        </w:rPr>
      </w:pPr>
    </w:p>
    <w:p w14:paraId="0C000000">
      <w:pPr>
        <w:widowControl w:val="1"/>
        <w:ind/>
        <w:contextualSpacing w:val="1"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1. Предмет контракта</w:t>
      </w:r>
    </w:p>
    <w:p w14:paraId="0D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sz w:val="22"/>
        </w:rPr>
        <w:t xml:space="preserve">1.1. Государственный Заказчик поручает, а Исполнитель обязуется </w:t>
      </w:r>
      <w:r>
        <w:rPr>
          <w:rFonts w:ascii="XO Thames" w:hAnsi="XO Thames"/>
          <w:b w:val="1"/>
          <w:sz w:val="22"/>
        </w:rPr>
        <w:t xml:space="preserve">выполнить услуги </w:t>
      </w:r>
      <w:r>
        <w:rPr>
          <w:rFonts w:ascii="XO Thames" w:hAnsi="XO Thames"/>
          <w:b w:val="1"/>
          <w:sz w:val="22"/>
        </w:rPr>
        <w:br/>
      </w:r>
      <w:r>
        <w:rPr>
          <w:rFonts w:ascii="XO Thames" w:hAnsi="XO Thames"/>
          <w:b w:val="1"/>
          <w:sz w:val="22"/>
        </w:rPr>
        <w:t xml:space="preserve">по </w:t>
      </w:r>
      <w:r>
        <w:rPr>
          <w:rFonts w:ascii="XO Thames" w:hAnsi="XO Thames"/>
          <w:b w:val="1"/>
          <w:sz w:val="22"/>
        </w:rPr>
        <w:t>испытанию передвижного монтажного подмостья</w:t>
      </w:r>
      <w:r>
        <w:rPr>
          <w:rFonts w:ascii="XO Thames" w:hAnsi="XO Thames"/>
          <w:b w:val="1"/>
          <w:sz w:val="22"/>
        </w:rPr>
        <w:t xml:space="preserve"> </w:t>
      </w:r>
      <w:r>
        <w:rPr>
          <w:sz w:val="22"/>
        </w:rPr>
        <w:t xml:space="preserve">MEGAL </w:t>
      </w:r>
      <w:r>
        <w:rPr>
          <w:rFonts w:ascii="XO Thames" w:hAnsi="XO Thames"/>
          <w:b w:val="1"/>
          <w:sz w:val="22"/>
        </w:rPr>
        <w:t xml:space="preserve">ПМП 700 </w:t>
      </w:r>
      <w:r>
        <w:rPr>
          <w:rFonts w:ascii="XO Thames" w:hAnsi="XO Thames"/>
          <w:sz w:val="22"/>
        </w:rPr>
        <w:t xml:space="preserve">(далее - «Услуги»), </w:t>
      </w:r>
      <w:r>
        <w:rPr>
          <w:rFonts w:ascii="XO Thames" w:hAnsi="XO Thames"/>
          <w:sz w:val="22"/>
        </w:rPr>
        <w:t>в соответствии со спецификацией</w:t>
      </w:r>
      <w:r>
        <w:rPr>
          <w:rFonts w:ascii="XO Thames" w:hAnsi="XO Thames"/>
          <w:sz w:val="22"/>
        </w:rPr>
        <w:t xml:space="preserve"> (Приложение к настоящему контракту),</w:t>
      </w:r>
      <w:r>
        <w:rPr>
          <w:rFonts w:ascii="XO Thames" w:hAnsi="XO Thames"/>
          <w:sz w:val="22"/>
        </w:rPr>
        <w:t xml:space="preserve"> а Государственный Заказчик обязуется принять и оплатить услуги в соответствии </w:t>
      </w:r>
      <w:r>
        <w:rPr>
          <w:rFonts w:ascii="XO Thames" w:hAnsi="XO Thames"/>
          <w:sz w:val="22"/>
        </w:rPr>
        <w:t xml:space="preserve">с условиями контракта.  </w:t>
      </w:r>
    </w:p>
    <w:p w14:paraId="0E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sz w:val="22"/>
        </w:rPr>
        <w:t>ОКП</w:t>
      </w:r>
      <w:r>
        <w:rPr>
          <w:rFonts w:ascii="XO Thames" w:hAnsi="XO Thames"/>
          <w:sz w:val="22"/>
        </w:rPr>
        <w:t xml:space="preserve">Д2  </w:t>
      </w:r>
      <w:r>
        <w:rPr>
          <w:sz w:val="22"/>
        </w:rPr>
        <w:t>2  :  71.20.19.190</w:t>
      </w:r>
    </w:p>
    <w:p w14:paraId="0F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1.2. Услуга в</w:t>
      </w:r>
      <w:r>
        <w:rPr>
          <w:rFonts w:ascii="XO Thames" w:hAnsi="XO Thames"/>
          <w:sz w:val="22"/>
        </w:rPr>
        <w:t>ыполняется по адресу  г. Кемерово пр. Советский д. 58,</w:t>
      </w:r>
      <w:r>
        <w:rPr>
          <w:rFonts w:ascii="XO Thames" w:hAnsi="XO Thames"/>
          <w:sz w:val="22"/>
        </w:rPr>
        <w:t xml:space="preserve"> силами Исполнителя без привлечения субподрядных организаций, временных специалистов по гражданско-правовому договору.</w:t>
      </w:r>
    </w:p>
    <w:p w14:paraId="10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1.4. Настоящий контракт заключен на основании п. 4  ч. 1 </w:t>
      </w:r>
      <w:r>
        <w:rPr>
          <w:rFonts w:ascii="XO Thames" w:hAnsi="XO Thames"/>
          <w:sz w:val="22"/>
        </w:rPr>
        <w:t xml:space="preserve">ст. 93 Федерального закона от 05.04.2013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№ 44-ФЗ «О контрактной системе в сфере закупок товаров, работ, услуг для обеспечения государственных и муниципальных нужд» (далее «Закон») - осуществление закупки у единственного поставщика (подрядчика, исполнителя</w:t>
      </w:r>
      <w:r>
        <w:rPr>
          <w:rFonts w:ascii="XO Thames" w:hAnsi="XO Thames"/>
          <w:sz w:val="22"/>
        </w:rPr>
        <w:t>).</w:t>
      </w:r>
    </w:p>
    <w:p w14:paraId="11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 xml:space="preserve">                                                                 2. </w:t>
      </w:r>
      <w:r>
        <w:rPr>
          <w:rFonts w:ascii="XO Thames" w:hAnsi="XO Thames"/>
          <w:b w:val="1"/>
          <w:sz w:val="22"/>
        </w:rPr>
        <w:t>Цена контракта и порядок расчетов</w:t>
      </w:r>
    </w:p>
    <w:p w14:paraId="12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sz w:val="22"/>
        </w:rPr>
        <w:t>2.1. Цена контракта включает в себя стоимость услуг, материалов,необходимых для выполнения услуг, все издержки, налоги и пошлины, а также транспортные расходы и составляет ______________</w:t>
      </w:r>
      <w:r>
        <w:rPr>
          <w:rFonts w:ascii="XO Thames" w:hAnsi="XO Thames"/>
          <w:b w:val="0"/>
          <w:sz w:val="22"/>
        </w:rPr>
        <w:t xml:space="preserve">    </w:t>
      </w:r>
      <w:r>
        <w:rPr>
          <w:rFonts w:ascii="XO Thames" w:hAnsi="XO Thames"/>
          <w:b w:val="1"/>
          <w:sz w:val="22"/>
        </w:rPr>
        <w:t xml:space="preserve">                                                                      </w:t>
      </w:r>
    </w:p>
    <w:p w14:paraId="13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2.2. Цена контракта является твёрдой и определяется на весь срок его исполнения, за исключением случаев, установленных законо</w:t>
      </w:r>
      <w:r>
        <w:rPr>
          <w:rFonts w:ascii="XO Thames" w:hAnsi="XO Thames"/>
          <w:sz w:val="22"/>
        </w:rPr>
        <w:t>дательством Российской Федерации.</w:t>
      </w:r>
    </w:p>
    <w:p w14:paraId="14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2.3. Цена контракта может быть снижена по соглашению сторон без изменения предусмотренных контрактом объема и качества выполняемых услуг и иных условий исполнения контракта.</w:t>
      </w:r>
    </w:p>
    <w:p w14:paraId="15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2.4. Оплата за выполненные Услуги по настоящему </w:t>
      </w:r>
      <w:r>
        <w:rPr>
          <w:rFonts w:ascii="XO Thames" w:hAnsi="XO Thames"/>
          <w:sz w:val="22"/>
        </w:rPr>
        <w:t xml:space="preserve">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</w:t>
      </w:r>
      <w:r>
        <w:rPr>
          <w:rFonts w:ascii="XO Thames" w:hAnsi="XO Thames"/>
          <w:sz w:val="22"/>
        </w:rPr>
        <w:t>№ 61н (далее – «Акт  по ф. 0510452»). </w:t>
      </w:r>
    </w:p>
    <w:p w14:paraId="16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2.5. Форма оплаты – безналичный расчет, путем перечисления Государственным Заказчиком средств на расчетный счет Исполнителя, указанный в контракте. </w:t>
      </w:r>
    </w:p>
    <w:p w14:paraId="17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2.6.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В случае изменения реквизитов (в том числе банковских), наименов</w:t>
      </w:r>
      <w:r>
        <w:rPr>
          <w:rFonts w:ascii="XO Thames" w:hAnsi="XO Thames"/>
          <w:sz w:val="22"/>
        </w:rPr>
        <w:t>ания, юридического, почтового или электронного адресов одной из Сторон, а также ответственного лица за исполнение контракта, соответствующая Сторона обязана в однодневный срок уведомить другую Сторону в письменном виде (в том числе посредс</w:t>
      </w:r>
      <w:r>
        <w:rPr>
          <w:rFonts w:ascii="XO Thames" w:hAnsi="XO Thames"/>
          <w:sz w:val="22"/>
        </w:rPr>
        <w:t xml:space="preserve">твом электронной почты) о данных изменениях. Новые реквизиты, наименования, адреса и сведения об ответственном лице за исполнение контракта становятся неотъемлемой частью контракта и не требуют дополнительного согласования Сторонами путем </w:t>
      </w:r>
      <w:r>
        <w:rPr>
          <w:rFonts w:ascii="XO Thames" w:hAnsi="XO Thames"/>
          <w:sz w:val="22"/>
        </w:rPr>
        <w:t xml:space="preserve">подписания дополнительных соглашений </w:t>
      </w:r>
      <w:r>
        <w:rPr>
          <w:rFonts w:ascii="XO Thames" w:hAnsi="XO Thames"/>
          <w:sz w:val="22"/>
        </w:rPr>
        <w:t>к контракту. Все риски, связанные с не уведомлением, несет Сторона, не исполнившая данную обязанность.</w:t>
      </w:r>
    </w:p>
    <w:p w14:paraId="18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2.7.  Днем оплаты считается день списания денежных средств с лицевого счета Государственного Заказчика, </w:t>
      </w:r>
      <w:r>
        <w:rPr>
          <w:rFonts w:ascii="XO Thames" w:hAnsi="XO Thames"/>
          <w:sz w:val="22"/>
        </w:rPr>
        <w:t>открытого в УФК по Кемеровской области – Кузбассу.</w:t>
      </w:r>
    </w:p>
    <w:p w14:paraId="19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2.8. Оплата за выполненные Услуги производится в российских рублях. </w:t>
      </w:r>
    </w:p>
    <w:p w14:paraId="1A000000">
      <w:pPr>
        <w:widowControl w:val="1"/>
        <w:tabs>
          <w:tab w:leader="none" w:pos="709" w:val="left"/>
        </w:tabs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2.9. Оплата за выполненные Услуги по контракту финансируется за счет средств областного бюджета 2026 года.</w:t>
      </w:r>
    </w:p>
    <w:p w14:paraId="1B000000">
      <w:pPr>
        <w:widowControl w:val="1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2.10</w:t>
      </w:r>
      <w:r>
        <w:rPr>
          <w:rFonts w:ascii="XO Thames" w:hAnsi="XO Thames"/>
          <w:sz w:val="22"/>
        </w:rPr>
        <w:t>. В случае неисполнения или ненадлежащего исполнения обязательств со Стороны Исполнителя, предусмотренных контрактом, Государственный Заказчик вправе производить оплату по контракту за вычетом соответствующего размера неустойки (штрафа, пени).</w:t>
      </w:r>
    </w:p>
    <w:p w14:paraId="1C000000">
      <w:pPr>
        <w:widowControl w:val="1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2.11. </w:t>
      </w:r>
      <w:r>
        <w:rPr>
          <w:rFonts w:ascii="XO Thames" w:hAnsi="XO Thames"/>
          <w:sz w:val="22"/>
        </w:rPr>
        <w:t>Услуги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t>не соответствующие условиям контракта, оплате не подлежат, о чем Исполнитель извещается письменно.</w:t>
      </w:r>
    </w:p>
    <w:p w14:paraId="1D000000">
      <w:pPr>
        <w:widowControl w:val="1"/>
        <w:ind w:firstLine="720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 xml:space="preserve">                                                 3. Сроки выполнения Услуг </w:t>
      </w:r>
    </w:p>
    <w:p w14:paraId="1E000000">
      <w:pPr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3.1. Услуги выполняются в течение </w:t>
      </w:r>
      <w:r>
        <w:rPr>
          <w:rFonts w:ascii="XO Thames" w:hAnsi="XO Thames"/>
          <w:b w:val="1"/>
          <w:sz w:val="22"/>
        </w:rPr>
        <w:t>5 (пяти) рабочих дней</w:t>
      </w:r>
      <w:r>
        <w:rPr>
          <w:rFonts w:ascii="XO Thames" w:hAnsi="XO Thames"/>
          <w:sz w:val="22"/>
        </w:rPr>
        <w:t xml:space="preserve"> с даты подписа</w:t>
      </w:r>
      <w:r>
        <w:rPr>
          <w:rFonts w:ascii="XO Thames" w:hAnsi="XO Thames"/>
          <w:sz w:val="22"/>
        </w:rPr>
        <w:t>ния контракта.</w:t>
      </w:r>
    </w:p>
    <w:p w14:paraId="1F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3.2. Исполнитель имеет право выполнить Услуги досрочно.</w:t>
      </w:r>
    </w:p>
    <w:p w14:paraId="20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XO Thames" w:hAnsi="XO Thames"/>
          <w:sz w:val="16"/>
        </w:rPr>
      </w:pPr>
    </w:p>
    <w:p w14:paraId="21000000">
      <w:pPr>
        <w:widowControl w:val="1"/>
        <w:tabs>
          <w:tab w:leader="none" w:pos="993" w:val="left"/>
        </w:tabs>
        <w:ind/>
        <w:contextualSpacing w:val="1"/>
        <w:jc w:val="both"/>
        <w:rPr>
          <w:rFonts w:ascii="XO Thames" w:hAnsi="XO Thames"/>
          <w:sz w:val="16"/>
        </w:rPr>
      </w:pPr>
    </w:p>
    <w:p w14:paraId="22000000">
      <w:pPr>
        <w:widowControl w:val="1"/>
        <w:ind w:firstLine="720"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4. Права и обязанности Сторон</w:t>
      </w:r>
    </w:p>
    <w:p w14:paraId="23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4.1. Для выполнения Услуг по контракту Исполнитель обязуется:</w:t>
      </w:r>
    </w:p>
    <w:p w14:paraId="24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4.1.1. Выполнить Услуги надлежащего качества, объем и содержание которых определяется 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соответс</w:t>
      </w:r>
      <w:r>
        <w:rPr>
          <w:rFonts w:ascii="XO Thames" w:hAnsi="XO Thames"/>
          <w:sz w:val="22"/>
        </w:rPr>
        <w:t>твии со спецификацией</w:t>
      </w:r>
      <w:r>
        <w:rPr>
          <w:rFonts w:ascii="XO Thames" w:hAnsi="XO Thames"/>
          <w:sz w:val="22"/>
        </w:rPr>
        <w:t xml:space="preserve"> (Приложение к настоящему контракту) в течение согласованного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с Государственным Заказчиком срока.</w:t>
      </w:r>
    </w:p>
    <w:p w14:paraId="25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4.1.2. Безвозмездно устранять по требованию Государственного Заказчика, в согласованные с ним сроки, допущенные недостатки и дефекты в Услугах</w:t>
      </w:r>
      <w:r>
        <w:rPr>
          <w:rFonts w:ascii="XO Thames" w:hAnsi="XO Thames"/>
          <w:sz w:val="22"/>
        </w:rPr>
        <w:t>.</w:t>
      </w:r>
    </w:p>
    <w:p w14:paraId="26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4.1.3. В случае возникновения обстоятельств, замедляющих ход Услуг или делающих дальнейшее их выполнение невозможным, в течение 1 (одного) рабочего дня поставить об этом в известность Государственного Заказчика.</w:t>
      </w:r>
    </w:p>
    <w:p w14:paraId="27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4.1.4. Соблюдать требо</w:t>
      </w:r>
      <w:r>
        <w:rPr>
          <w:rFonts w:ascii="XO Thames" w:hAnsi="XO Thames"/>
          <w:sz w:val="22"/>
        </w:rPr>
        <w:t xml:space="preserve">вания правил о пропускном либо ином внутриобъектовом режиме. </w:t>
      </w:r>
    </w:p>
    <w:p w14:paraId="28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4.2. Государственны</w:t>
      </w:r>
      <w:r>
        <w:rPr>
          <w:rFonts w:ascii="XO Thames" w:hAnsi="XO Thames"/>
          <w:b w:val="1"/>
          <w:sz w:val="22"/>
        </w:rPr>
        <w:t>й Заказчик обязуется:</w:t>
      </w:r>
    </w:p>
    <w:p w14:paraId="29000000">
      <w:pPr>
        <w:widowControl w:val="1"/>
        <w:tabs>
          <w:tab w:leader="none" w:pos="1260" w:val="left"/>
        </w:tabs>
        <w:ind w:right="8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4.2.1. Принять и оплатить выполненную Исполнителем Услугу в порядке и на условиях, установленных контрактом.</w:t>
      </w:r>
    </w:p>
    <w:p w14:paraId="2A000000">
      <w:pPr>
        <w:widowControl w:val="1"/>
        <w:tabs>
          <w:tab w:leader="none" w:pos="1260" w:val="left"/>
        </w:tabs>
        <w:ind w:right="89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4.2.2. До начала исполнения обязательств по к</w:t>
      </w:r>
      <w:r>
        <w:rPr>
          <w:rFonts w:ascii="XO Thames" w:hAnsi="XO Thames"/>
          <w:sz w:val="22"/>
        </w:rPr>
        <w:t xml:space="preserve">онтракту ознакомить Исполнителя с правилами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о пропускном либо ином внутриобъектовом режиме.</w:t>
      </w:r>
    </w:p>
    <w:p w14:paraId="2B000000">
      <w:pPr>
        <w:widowControl w:val="1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4.3. Государственный 3аказчик имеет право:</w:t>
      </w:r>
    </w:p>
    <w:p w14:paraId="2C000000">
      <w:pPr>
        <w:widowControl w:val="1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4.3.1. В любое время проверять ход и качество Услуг, выполняемые Исполнителем, не вмешиваясь при этом в его оперативно-хозя</w:t>
      </w:r>
      <w:r>
        <w:rPr>
          <w:rFonts w:ascii="XO Thames" w:hAnsi="XO Thames"/>
          <w:sz w:val="22"/>
        </w:rPr>
        <w:t>йственную деятельность.</w:t>
      </w:r>
    </w:p>
    <w:p w14:paraId="2D000000">
      <w:pPr>
        <w:widowControl w:val="1"/>
        <w:ind/>
        <w:jc w:val="both"/>
        <w:rPr>
          <w:rFonts w:ascii="XO Thames" w:hAnsi="XO Thames"/>
          <w:sz w:val="22"/>
        </w:rPr>
      </w:pPr>
    </w:p>
    <w:p w14:paraId="2E000000">
      <w:pPr>
        <w:widowControl w:val="1"/>
        <w:ind/>
        <w:jc w:val="center"/>
        <w:rPr>
          <w:rFonts w:ascii="XO Thames" w:hAnsi="XO Thames"/>
          <w:sz w:val="22"/>
        </w:rPr>
      </w:pPr>
      <w:r>
        <w:rPr>
          <w:b w:val="1"/>
          <w:sz w:val="22"/>
        </w:rPr>
        <w:t>5. Порядок оказания Услуг</w:t>
      </w:r>
    </w:p>
    <w:p w14:paraId="2F000000">
      <w:pPr>
        <w:widowControl w:val="1"/>
        <w:ind w:firstLine="567" w:right="-284"/>
        <w:outlineLvl w:val="2"/>
        <w:rPr>
          <w:color w:val="000000"/>
          <w:sz w:val="22"/>
        </w:rPr>
      </w:pPr>
      <w:r>
        <w:rPr>
          <w:sz w:val="22"/>
        </w:rPr>
        <w:t>5.</w:t>
      </w:r>
      <w:r>
        <w:rPr>
          <w:sz w:val="22"/>
        </w:rPr>
        <w:t>1</w:t>
      </w:r>
      <w:r>
        <w:rPr>
          <w:sz w:val="22"/>
        </w:rPr>
        <w:t xml:space="preserve">. </w:t>
      </w:r>
      <w:r>
        <w:rPr>
          <w:sz w:val="22"/>
        </w:rPr>
        <w:t xml:space="preserve">Услуги оказываются </w:t>
      </w:r>
      <w:r>
        <w:rPr>
          <w:color w:val="000000"/>
          <w:sz w:val="22"/>
        </w:rPr>
        <w:t>в</w:t>
      </w:r>
      <w:r>
        <w:rPr>
          <w:sz w:val="22"/>
        </w:rPr>
        <w:t xml:space="preserve"> соответствии с режимом работы Государственного Заказчика: </w:t>
      </w:r>
      <w:r>
        <w:rPr>
          <w:sz w:val="22"/>
        </w:rPr>
        <w:br/>
      </w:r>
      <w:r>
        <w:rPr>
          <w:sz w:val="22"/>
        </w:rPr>
        <w:t>в рабочие дни с понедельника по пятницу с 08-30 до 17-30</w:t>
      </w:r>
      <w:r>
        <w:rPr>
          <w:sz w:val="22"/>
        </w:rPr>
        <w:t xml:space="preserve">. Время оказания </w:t>
      </w:r>
      <w:r>
        <w:rPr>
          <w:sz w:val="22"/>
        </w:rPr>
        <w:t>У</w:t>
      </w:r>
      <w:r>
        <w:rPr>
          <w:sz w:val="22"/>
        </w:rPr>
        <w:t xml:space="preserve">слуг согласовывается с </w:t>
      </w:r>
      <w:r>
        <w:rPr>
          <w:sz w:val="22"/>
        </w:rPr>
        <w:t xml:space="preserve">Государственным </w:t>
      </w:r>
      <w:r>
        <w:rPr>
          <w:sz w:val="22"/>
        </w:rPr>
        <w:t>Заказчиком</w:t>
      </w:r>
      <w:r>
        <w:rPr>
          <w:sz w:val="22"/>
        </w:rPr>
        <w:t>.</w:t>
      </w:r>
    </w:p>
    <w:p w14:paraId="30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2</w:t>
      </w:r>
      <w:r>
        <w:rPr>
          <w:sz w:val="22"/>
        </w:rPr>
        <w:t xml:space="preserve">. </w:t>
      </w:r>
      <w:r>
        <w:rPr>
          <w:sz w:val="22"/>
        </w:rPr>
        <w:t>Используемое специализированное испытательное оборудование и измерительный инструмент должны быть разрешены к применению на территории Российской Федерации, иметь соответствующие сертификаты, технические паспорта, а также другие документы, удостоверяющие их качество, если их наличие предусмотрено действующим законодательством.</w:t>
      </w:r>
    </w:p>
    <w:p w14:paraId="31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3</w:t>
      </w:r>
      <w:r>
        <w:rPr>
          <w:sz w:val="22"/>
        </w:rPr>
        <w:t>.</w:t>
      </w:r>
      <w:r>
        <w:rPr>
          <w:sz w:val="22"/>
        </w:rPr>
        <w:t xml:space="preserve"> Исполнитель осуществляет испытания лестниц и стремянок своими собственными силами, специалистами, имеющими соответствующую квалификацию, без привлечения субподрядных организаций, временных специалистов по гражданско-правовому договору.</w:t>
      </w:r>
    </w:p>
    <w:p w14:paraId="32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4</w:t>
      </w:r>
      <w:r>
        <w:rPr>
          <w:sz w:val="22"/>
        </w:rPr>
        <w:t>.</w:t>
      </w:r>
      <w:r>
        <w:rPr>
          <w:sz w:val="22"/>
        </w:rPr>
        <w:t xml:space="preserve"> Исполнитель осуществляет доставку инструментов и оборудования, необходимого для </w:t>
      </w:r>
      <w:r>
        <w:rPr>
          <w:sz w:val="22"/>
        </w:rPr>
        <w:t>оказания Услуг</w:t>
      </w:r>
      <w:r>
        <w:rPr>
          <w:sz w:val="22"/>
        </w:rPr>
        <w:t xml:space="preserve">, в комплекте с сопроводительной документацией (сертификатами соответствия и др.), монтирует испытательное оборудование в помещениях, предоставленных Государственным </w:t>
      </w:r>
      <w:r>
        <w:rPr>
          <w:sz w:val="22"/>
        </w:rPr>
        <w:t>З</w:t>
      </w:r>
      <w:r>
        <w:rPr>
          <w:sz w:val="22"/>
        </w:rPr>
        <w:t xml:space="preserve">аказчиком, собственными силами без дополнительной оплаты со стороны Государственного </w:t>
      </w:r>
      <w:r>
        <w:rPr>
          <w:sz w:val="22"/>
        </w:rPr>
        <w:t>З</w:t>
      </w:r>
      <w:r>
        <w:rPr>
          <w:sz w:val="22"/>
        </w:rPr>
        <w:t>аказчика.</w:t>
      </w:r>
    </w:p>
    <w:p w14:paraId="33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5</w:t>
      </w:r>
      <w:r>
        <w:rPr>
          <w:sz w:val="22"/>
        </w:rPr>
        <w:t>.</w:t>
      </w:r>
      <w:r>
        <w:rPr>
          <w:sz w:val="22"/>
        </w:rPr>
        <w:t xml:space="preserve"> По результатам испытаний Исполнитель передаёт Государственному </w:t>
      </w:r>
      <w:r>
        <w:rPr>
          <w:sz w:val="22"/>
        </w:rPr>
        <w:t>З</w:t>
      </w:r>
      <w:r>
        <w:rPr>
          <w:sz w:val="22"/>
        </w:rPr>
        <w:t>аказчику</w:t>
      </w:r>
      <w:r>
        <w:rPr>
          <w:sz w:val="22"/>
        </w:rPr>
        <w:t xml:space="preserve"> п</w:t>
      </w:r>
      <w:r>
        <w:rPr>
          <w:sz w:val="22"/>
        </w:rPr>
        <w:t>ротокол испытаний</w:t>
      </w:r>
      <w:r>
        <w:rPr>
          <w:sz w:val="22"/>
        </w:rPr>
        <w:t>.</w:t>
      </w:r>
    </w:p>
    <w:p w14:paraId="34000000">
      <w:pPr>
        <w:widowControl w:val="1"/>
        <w:ind w:firstLine="567" w:right="-284"/>
        <w:rPr>
          <w:sz w:val="22"/>
        </w:rPr>
      </w:pPr>
      <w:r>
        <w:rPr>
          <w:sz w:val="22"/>
        </w:rPr>
        <w:t>На изделие , не прошедшее испытание</w:t>
      </w:r>
      <w:r>
        <w:rPr>
          <w:sz w:val="22"/>
        </w:rPr>
        <w:t xml:space="preserve">, </w:t>
      </w:r>
      <w:r>
        <w:rPr>
          <w:sz w:val="22"/>
        </w:rPr>
        <w:t xml:space="preserve">выдается </w:t>
      </w:r>
      <w:r>
        <w:rPr>
          <w:sz w:val="22"/>
        </w:rPr>
        <w:t xml:space="preserve"> заключение</w:t>
      </w:r>
      <w:r>
        <w:rPr>
          <w:sz w:val="22"/>
        </w:rPr>
        <w:t xml:space="preserve"> на вы</w:t>
      </w:r>
      <w:r>
        <w:rPr>
          <w:sz w:val="22"/>
        </w:rPr>
        <w:t>браковку и последующее списание</w:t>
      </w:r>
      <w:r>
        <w:rPr>
          <w:sz w:val="22"/>
        </w:rPr>
        <w:t>.</w:t>
      </w:r>
    </w:p>
    <w:p w14:paraId="35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6</w:t>
      </w:r>
      <w:r>
        <w:rPr>
          <w:sz w:val="22"/>
        </w:rPr>
        <w:t>.</w:t>
      </w:r>
      <w:r>
        <w:rPr>
          <w:sz w:val="22"/>
        </w:rPr>
        <w:t xml:space="preserve"> На испытанном</w:t>
      </w:r>
      <w:r>
        <w:rPr>
          <w:rFonts w:ascii="XO Thames" w:hAnsi="XO Thames"/>
          <w:sz w:val="22"/>
        </w:rPr>
        <w:t xml:space="preserve"> передвижном монтажном подмостье</w:t>
      </w:r>
      <w:r>
        <w:rPr>
          <w:sz w:val="22"/>
        </w:rPr>
        <w:t xml:space="preserve"> должны быть нанесены следующие данные:</w:t>
      </w:r>
    </w:p>
    <w:p w14:paraId="36000000">
      <w:pPr>
        <w:widowControl w:val="1"/>
        <w:ind w:firstLine="567" w:right="-284"/>
        <w:rPr>
          <w:sz w:val="22"/>
        </w:rPr>
      </w:pPr>
      <w:r>
        <w:rPr>
          <w:sz w:val="22"/>
        </w:rPr>
        <w:t>- инвентарный номер;</w:t>
      </w:r>
    </w:p>
    <w:p w14:paraId="37000000">
      <w:pPr>
        <w:widowControl w:val="1"/>
        <w:ind w:firstLine="567" w:right="-284"/>
        <w:rPr>
          <w:sz w:val="22"/>
        </w:rPr>
      </w:pPr>
      <w:r>
        <w:rPr>
          <w:sz w:val="22"/>
        </w:rPr>
        <w:t>- дата следующего испытания;</w:t>
      </w:r>
    </w:p>
    <w:p w14:paraId="38000000">
      <w:pPr>
        <w:widowControl w:val="1"/>
        <w:ind w:firstLine="567" w:right="-284"/>
        <w:rPr>
          <w:sz w:val="22"/>
        </w:rPr>
      </w:pPr>
      <w:r>
        <w:rPr>
          <w:sz w:val="22"/>
        </w:rPr>
        <w:t>- принадлежность отделу (участку).</w:t>
      </w:r>
    </w:p>
    <w:p w14:paraId="39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8</w:t>
      </w:r>
      <w:r>
        <w:rPr>
          <w:sz w:val="22"/>
        </w:rPr>
        <w:t xml:space="preserve">. </w:t>
      </w:r>
      <w:r>
        <w:rPr>
          <w:sz w:val="22"/>
        </w:rPr>
        <w:t xml:space="preserve">При </w:t>
      </w:r>
      <w:r>
        <w:rPr>
          <w:sz w:val="22"/>
        </w:rPr>
        <w:t xml:space="preserve">оказании Услуг Исполнитель </w:t>
      </w:r>
      <w:r>
        <w:rPr>
          <w:sz w:val="22"/>
        </w:rPr>
        <w:t>нес</w:t>
      </w:r>
      <w:r>
        <w:rPr>
          <w:sz w:val="22"/>
        </w:rPr>
        <w:t>е</w:t>
      </w:r>
      <w:r>
        <w:rPr>
          <w:sz w:val="22"/>
        </w:rPr>
        <w:t xml:space="preserve">т ответственность за сохранность существующих инженерных сетей, сооружений, интерьера помещений, попадающих в зону </w:t>
      </w:r>
      <w:r>
        <w:rPr>
          <w:sz w:val="22"/>
        </w:rPr>
        <w:t>оказания Услуг</w:t>
      </w:r>
      <w:r>
        <w:rPr>
          <w:sz w:val="22"/>
        </w:rPr>
        <w:t xml:space="preserve"> и на путях следования при проведении погрузочно-разгрузочных работ.</w:t>
      </w:r>
    </w:p>
    <w:p w14:paraId="3A000000">
      <w:pPr>
        <w:widowControl w:val="1"/>
        <w:ind w:firstLine="567" w:right="-284"/>
        <w:rPr>
          <w:sz w:val="22"/>
        </w:rPr>
      </w:pPr>
      <w:r>
        <w:rPr>
          <w:sz w:val="22"/>
        </w:rPr>
        <w:t xml:space="preserve">В случае нарушения сохранности инженерных сетей, сооружений, интерьера помещений, восстановительные работы </w:t>
      </w:r>
      <w:r>
        <w:rPr>
          <w:sz w:val="22"/>
        </w:rPr>
        <w:t>Исполнитель</w:t>
      </w:r>
      <w:r>
        <w:rPr>
          <w:sz w:val="22"/>
        </w:rPr>
        <w:t xml:space="preserve"> выполняет своими силами</w:t>
      </w:r>
      <w:r>
        <w:rPr>
          <w:sz w:val="22"/>
        </w:rPr>
        <w:t xml:space="preserve"> и за свой счет</w:t>
      </w:r>
      <w:r>
        <w:rPr>
          <w:sz w:val="22"/>
        </w:rPr>
        <w:t>.</w:t>
      </w:r>
    </w:p>
    <w:p w14:paraId="3B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9</w:t>
      </w:r>
      <w:r>
        <w:rPr>
          <w:sz w:val="22"/>
        </w:rPr>
        <w:t xml:space="preserve">. Услуги оказываются с соблюдением всех соответствующих норм, правил и стандартов, действующих на территории Российской Федерации. В процессе оказания Услуг Исполнитель </w:t>
      </w:r>
      <w:r>
        <w:rPr>
          <w:sz w:val="22"/>
        </w:rPr>
        <w:t xml:space="preserve">обеспечивает проведение мероприятий по охране труда, проведение первичного, вводного и планового инструктажа специалистов и обслуживающего персонала. Вся полнота ответственности по соблюдению норм и правил техники безопасности, пожарной безопасности и охраны окружающей среды при оказании Услуг возлагается на Исполнителя. </w:t>
      </w:r>
      <w:r>
        <w:rPr>
          <w:sz w:val="22"/>
        </w:rPr>
        <w:t xml:space="preserve">Государственный </w:t>
      </w:r>
      <w:r>
        <w:rPr>
          <w:sz w:val="22"/>
        </w:rPr>
        <w:t xml:space="preserve">Заказчик не несет ответственность за безопасность при </w:t>
      </w:r>
      <w:r>
        <w:rPr>
          <w:sz w:val="22"/>
        </w:rPr>
        <w:t>оказании Исполнителем Услуг.</w:t>
      </w:r>
    </w:p>
    <w:p w14:paraId="3C000000">
      <w:pPr>
        <w:widowControl w:val="1"/>
        <w:ind w:firstLine="567" w:right="-284"/>
        <w:rPr>
          <w:sz w:val="22"/>
        </w:rPr>
      </w:pPr>
      <w:r>
        <w:rPr>
          <w:sz w:val="22"/>
        </w:rPr>
        <w:t>5.1</w:t>
      </w:r>
      <w:r>
        <w:rPr>
          <w:sz w:val="22"/>
        </w:rPr>
        <w:t>0</w:t>
      </w:r>
      <w:r>
        <w:rPr>
          <w:sz w:val="22"/>
        </w:rPr>
        <w:t>. Проведение испытаний лестниц и стремянок дол</w:t>
      </w:r>
      <w:r>
        <w:rPr>
          <w:sz w:val="22"/>
        </w:rPr>
        <w:t>жно соответствовать требованиям:</w:t>
      </w:r>
    </w:p>
    <w:p w14:paraId="3D000000">
      <w:pPr>
        <w:widowControl w:val="1"/>
        <w:numPr>
          <w:ilvl w:val="0"/>
          <w:numId w:val="1"/>
        </w:numPr>
        <w:ind w:firstLine="567" w:left="0" w:right="-284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Приказ Минтруда РФ от 27 ноября 2020 г. </w:t>
      </w:r>
      <w:r>
        <w:rPr>
          <w:sz w:val="22"/>
        </w:rPr>
        <w:t>№</w:t>
      </w:r>
      <w:r>
        <w:rPr>
          <w:sz w:val="22"/>
        </w:rPr>
        <w:t xml:space="preserve"> 835 н «Об утверждении правил по охране труда при работе с инструментом и приспособлениями»; </w:t>
      </w:r>
    </w:p>
    <w:p w14:paraId="3E000000">
      <w:pPr>
        <w:widowControl w:val="1"/>
        <w:numPr>
          <w:ilvl w:val="0"/>
          <w:numId w:val="1"/>
        </w:numPr>
        <w:ind w:firstLine="567" w:left="0" w:right="-284"/>
        <w:rPr>
          <w:sz w:val="22"/>
        </w:rPr>
      </w:pPr>
      <w:r>
        <w:rPr>
          <w:sz w:val="22"/>
        </w:rPr>
        <w:t>СНиП 12-03-2001 «Безопасность труда в строительстве. Часть I. Общие требования» (утв. Постановлением Госстроя РФ от 23.07.2001 № 80</w:t>
      </w:r>
      <w:r>
        <w:rPr>
          <w:sz w:val="22"/>
        </w:rPr>
        <w:t>)</w:t>
      </w:r>
      <w:r>
        <w:rPr>
          <w:sz w:val="22"/>
        </w:rPr>
        <w:t>;</w:t>
      </w:r>
    </w:p>
    <w:p w14:paraId="3F000000">
      <w:pPr>
        <w:widowControl w:val="1"/>
        <w:numPr>
          <w:ilvl w:val="0"/>
          <w:numId w:val="1"/>
        </w:numPr>
        <w:ind w:firstLine="567" w:left="0" w:right="-284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РД 34.03.204. Правила безопасности при работе с </w:t>
      </w:r>
      <w:r>
        <w:rPr>
          <w:sz w:val="22"/>
        </w:rPr>
        <w:t>инструментом и приспособлениями</w:t>
      </w:r>
      <w:r>
        <w:rPr>
          <w:sz w:val="22"/>
        </w:rPr>
        <w:t xml:space="preserve"> (утв. Минэнерго СССР 30.04.1985, Постановлением Президиума ЦК профсоюза рабочих электростанций и электротехнической промышленности от 27.03.1985, протокол </w:t>
      </w:r>
      <w:r>
        <w:rPr>
          <w:sz w:val="22"/>
        </w:rPr>
        <w:t>№</w:t>
      </w:r>
      <w:r>
        <w:rPr>
          <w:sz w:val="22"/>
        </w:rPr>
        <w:t xml:space="preserve"> 42);</w:t>
      </w:r>
    </w:p>
    <w:p w14:paraId="40000000">
      <w:pPr>
        <w:widowControl w:val="1"/>
        <w:numPr>
          <w:ilvl w:val="0"/>
          <w:numId w:val="1"/>
        </w:numPr>
        <w:ind w:firstLine="567" w:left="0" w:right="-284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ГОСТ Р 58758-2019. </w:t>
      </w:r>
      <w:r>
        <w:rPr>
          <w:sz w:val="22"/>
        </w:rPr>
        <w:t>«</w:t>
      </w:r>
      <w:r>
        <w:rPr>
          <w:sz w:val="22"/>
        </w:rPr>
        <w:t>Национальный стандарт Российской Федерации. Площадки и лестницы для строительно-монтажных работ. Общие технические условия"</w:t>
      </w:r>
      <w:r>
        <w:rPr>
          <w:sz w:val="22"/>
        </w:rPr>
        <w:t xml:space="preserve"> </w:t>
      </w:r>
      <w:r>
        <w:rPr>
          <w:sz w:val="22"/>
        </w:rPr>
        <w:t>(утв. и введен в действие Приказом Росстандарта от 12.12.2019 N 1388-ст)</w:t>
      </w:r>
    </w:p>
    <w:p w14:paraId="41000000">
      <w:pPr>
        <w:widowControl w:val="1"/>
        <w:ind w:firstLine="567" w:right="-284"/>
        <w:rPr>
          <w:sz w:val="22"/>
        </w:rPr>
      </w:pPr>
      <w:r>
        <w:rPr>
          <w:sz w:val="22"/>
        </w:rPr>
        <w:t>5.</w:t>
      </w:r>
      <w:r>
        <w:rPr>
          <w:sz w:val="22"/>
        </w:rPr>
        <w:t>1</w:t>
      </w:r>
      <w:r>
        <w:rPr>
          <w:sz w:val="22"/>
        </w:rPr>
        <w:t>1</w:t>
      </w:r>
      <w:r>
        <w:rPr>
          <w:sz w:val="22"/>
        </w:rPr>
        <w:t xml:space="preserve">. Исполнитель в соответствии с условиями </w:t>
      </w:r>
      <w:r>
        <w:rPr>
          <w:sz w:val="22"/>
        </w:rPr>
        <w:t>К</w:t>
      </w:r>
      <w:r>
        <w:rPr>
          <w:sz w:val="22"/>
        </w:rPr>
        <w:t xml:space="preserve">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sz w:val="22"/>
        </w:rPr>
        <w:t>К</w:t>
      </w:r>
      <w:r>
        <w:rPr>
          <w:sz w:val="22"/>
        </w:rPr>
        <w:t xml:space="preserve">онтракта, а также к установленному </w:t>
      </w:r>
      <w:r>
        <w:rPr>
          <w:sz w:val="22"/>
        </w:rPr>
        <w:t>К</w:t>
      </w:r>
      <w:r>
        <w:rPr>
          <w:sz w:val="22"/>
        </w:rPr>
        <w:t xml:space="preserve">онтрактом сроку обязан предоставить Государственному Заказчику результаты оказанных Услуг, предусмотренные </w:t>
      </w:r>
      <w:r>
        <w:rPr>
          <w:sz w:val="22"/>
        </w:rPr>
        <w:t>К</w:t>
      </w:r>
      <w:r>
        <w:rPr>
          <w:sz w:val="22"/>
        </w:rPr>
        <w:t>онтрактом, при этом Государственный Заказчик обязан обеспечить их приемку.</w:t>
      </w:r>
    </w:p>
    <w:p w14:paraId="42000000">
      <w:pPr>
        <w:widowControl w:val="1"/>
        <w:ind w:firstLine="567" w:right="-284"/>
        <w:rPr>
          <w:sz w:val="22"/>
        </w:rPr>
      </w:pPr>
    </w:p>
    <w:p w14:paraId="43000000">
      <w:pPr>
        <w:widowControl w:val="1"/>
        <w:tabs>
          <w:tab w:leader="none" w:pos="4500" w:val="left"/>
        </w:tabs>
        <w:ind w:right="-88"/>
        <w:jc w:val="center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>6.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b w:val="1"/>
          <w:sz w:val="22"/>
        </w:rPr>
        <w:t>Порядок приемки выполненных Услуг</w:t>
      </w:r>
      <w:r>
        <w:rPr>
          <w:rFonts w:ascii="XO Thames" w:hAnsi="XO Thames"/>
          <w:sz w:val="22"/>
        </w:rPr>
        <w:t xml:space="preserve"> </w:t>
      </w:r>
    </w:p>
    <w:p w14:paraId="44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6.1.</w:t>
      </w:r>
      <w:r>
        <w:rPr>
          <w:rFonts w:ascii="XO Thames" w:hAnsi="XO Thames"/>
          <w:sz w:val="22"/>
        </w:rPr>
        <w:t xml:space="preserve"> Исполнитель не позднее 3 (трех) рабочих дней с даты выполнения Услуг, обязан предоставить Государственному Заказчику для подписания документ, подтверждающий</w:t>
      </w:r>
      <w:r>
        <w:rPr>
          <w:rFonts w:ascii="XO Thames" w:hAnsi="XO Thames"/>
          <w:sz w:val="22"/>
        </w:rPr>
        <w:t xml:space="preserve"> выполнение Услуг, подписанный Исполнителем в 2 (двух) экземплярах.</w:t>
      </w:r>
    </w:p>
    <w:p w14:paraId="45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6.2. Приемка выполненных Услуг на предмет соответствия объему, качеству, установленным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в настоящем контракте, осуществляется Государственным Заказчиком самостоятельно, без участия представи</w:t>
      </w:r>
      <w:r>
        <w:rPr>
          <w:rFonts w:ascii="XO Thames" w:hAnsi="XO Thames"/>
          <w:sz w:val="22"/>
        </w:rPr>
        <w:t>теля Исполнителя, в срок не более 20 (двадцати) рабочих дней после предоставления Исполнителем документа, указанного в п. 5.1 контракта, путем проведения экспертизы.</w:t>
      </w:r>
    </w:p>
    <w:p w14:paraId="46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6.3. После проведения экспертизы в случае соответствия выполненных Услуг требованиям контрак</w:t>
      </w:r>
      <w:r>
        <w:rPr>
          <w:rFonts w:ascii="XO Thames" w:hAnsi="XO Thames"/>
          <w:sz w:val="22"/>
        </w:rPr>
        <w:t xml:space="preserve">та, Государственный Заказчик, не позднее срока указанного в п. 5.2 контракта, в одностороннем порядке составляет, подписывает и утверждает Акт по ф. 0510452. Акт </w:t>
      </w:r>
      <w:r>
        <w:rPr>
          <w:rFonts w:ascii="XO Thames" w:hAnsi="XO Thames"/>
          <w:sz w:val="22"/>
        </w:rPr>
        <w:t>по ф. 0510452 формируется на основании данных документов, предоставленных Исп</w:t>
      </w:r>
      <w:r>
        <w:rPr>
          <w:rFonts w:ascii="XO Thames" w:hAnsi="XO Thames"/>
          <w:sz w:val="22"/>
        </w:rPr>
        <w:t>олнителем и подтв</w:t>
      </w:r>
      <w:r>
        <w:rPr>
          <w:rFonts w:ascii="XO Thames" w:hAnsi="XO Thames"/>
          <w:sz w:val="22"/>
        </w:rPr>
        <w:t xml:space="preserve">ерждающих выполнение Услуг. </w:t>
      </w:r>
    </w:p>
    <w:p w14:paraId="47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6.4. Государственный Заказчик уведомляет Исполнителя об утверждении в одностороннем порядке Акта по ф. 0510452 путем направления его в целях информирования о результатах приемки по телекоммуникационным каналам связи через систем</w:t>
      </w:r>
      <w:r>
        <w:rPr>
          <w:rFonts w:ascii="XO Thames" w:hAnsi="XO Thames"/>
          <w:sz w:val="22"/>
        </w:rPr>
        <w:t xml:space="preserve">у электронного </w:t>
      </w:r>
      <w:r>
        <w:rPr>
          <w:rFonts w:ascii="XO Thames" w:hAnsi="XO Thames"/>
          <w:sz w:val="22"/>
        </w:rPr>
        <w:t>документооборота</w:t>
      </w:r>
      <w:r>
        <w:rPr>
          <w:rFonts w:ascii="XO Thames" w:hAnsi="XO Thames"/>
          <w:sz w:val="22"/>
        </w:rPr>
        <w:t>.</w:t>
      </w:r>
    </w:p>
    <w:p w14:paraId="48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6.5. В отсутствие организационно-технической возможности обмена документами о приемке, указанной в п. 5.4. контракта, </w:t>
      </w:r>
      <w:r>
        <w:rPr>
          <w:rFonts w:ascii="XO Thames" w:hAnsi="XO Thames"/>
          <w:sz w:val="22"/>
        </w:rPr>
        <w:t>Государственный Заказчик направляет на электронный адрес Исполнителя электронный Акт по ф. 0510452 или п</w:t>
      </w:r>
      <w:r>
        <w:rPr>
          <w:rFonts w:ascii="XO Thames" w:hAnsi="XO Thames"/>
          <w:sz w:val="22"/>
        </w:rPr>
        <w:t xml:space="preserve">ередает </w:t>
      </w:r>
      <w:r>
        <w:rPr>
          <w:rFonts w:ascii="XO Thames" w:hAnsi="XO Thames"/>
          <w:sz w:val="22"/>
        </w:rPr>
        <w:t>представителю Исполнителю нарочно копию электронного Акта по ф. 0510452, сформированную на бумажном носителе.</w:t>
      </w:r>
    </w:p>
    <w:p w14:paraId="49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6.6. В случае установления факта несоответствия результата исполнения контракта требованиям контракта, Государственный Заказчик направляет</w:t>
      </w:r>
      <w:r>
        <w:rPr>
          <w:rFonts w:ascii="XO Thames" w:hAnsi="XO Thames"/>
          <w:sz w:val="22"/>
        </w:rPr>
        <w:t xml:space="preserve"> Исполнителю мотивированный отказ в приемке с перечнем всех допущенных нарушений. </w:t>
      </w:r>
    </w:p>
    <w:p w14:paraId="4A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6.7. Исполнитель обязан устранить недостатки в течение 3 (трех) рабочих дней с момента получения уведомления. Расходы, связанные с устранением недостатков, несет Исполнитель.</w:t>
      </w:r>
    </w:p>
    <w:p w14:paraId="4B000000">
      <w:pPr>
        <w:widowControl w:val="1"/>
        <w:spacing w:after="0" w:line="240" w:lineRule="auto"/>
        <w:ind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5.8</w:t>
      </w:r>
      <w:r>
        <w:rPr>
          <w:rFonts w:ascii="XO Thames" w:hAnsi="XO Thames"/>
          <w:sz w:val="22"/>
        </w:rPr>
        <w:t>. Датой приемки выполненных Услуг считается дата утверждения Государственным заказчиком Акта по ф. 0510452.</w:t>
      </w:r>
    </w:p>
    <w:p w14:paraId="4C000000">
      <w:pPr>
        <w:widowControl w:val="1"/>
        <w:spacing w:after="0" w:line="240" w:lineRule="auto"/>
        <w:ind/>
        <w:jc w:val="both"/>
        <w:rPr>
          <w:rFonts w:ascii="XO Thames" w:hAnsi="XO Thames"/>
          <w:b w:val="1"/>
          <w:sz w:val="22"/>
        </w:rPr>
      </w:pPr>
      <w:r>
        <w:rPr>
          <w:rFonts w:ascii="XO Thames" w:hAnsi="XO Thames"/>
          <w:sz w:val="22"/>
        </w:rPr>
        <w:t>6.9. Стороны признают обязательную юридическую силу Акта по ф. 0510452, подписанного Государственным Заказчиком в одностороннем порядке.</w:t>
      </w:r>
      <w:r>
        <w:rPr>
          <w:rFonts w:ascii="XO Thames" w:hAnsi="XO Thames"/>
          <w:b w:val="1"/>
          <w:sz w:val="22"/>
        </w:rPr>
        <w:t xml:space="preserve">       </w:t>
      </w:r>
    </w:p>
    <w:p w14:paraId="4D000000">
      <w:pPr>
        <w:widowControl w:val="1"/>
        <w:spacing w:after="0" w:line="240" w:lineRule="auto"/>
        <w:ind/>
        <w:jc w:val="both"/>
        <w:rPr>
          <w:rFonts w:ascii="XO Thames" w:hAnsi="XO Thames"/>
          <w:b w:val="1"/>
          <w:sz w:val="12"/>
        </w:rPr>
      </w:pPr>
      <w:r>
        <w:rPr>
          <w:rFonts w:ascii="XO Thames" w:hAnsi="XO Thames"/>
          <w:b w:val="1"/>
          <w:sz w:val="16"/>
        </w:rPr>
        <w:t xml:space="preserve">    </w:t>
      </w:r>
      <w:r>
        <w:rPr>
          <w:rFonts w:ascii="XO Thames" w:hAnsi="XO Thames"/>
          <w:b w:val="1"/>
          <w:sz w:val="16"/>
        </w:rPr>
        <w:t xml:space="preserve">                                                            </w:t>
      </w:r>
    </w:p>
    <w:p w14:paraId="4E000000">
      <w:pPr>
        <w:widowControl w:val="1"/>
        <w:spacing w:after="0" w:line="240" w:lineRule="auto"/>
        <w:ind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7.</w:t>
      </w:r>
      <w:r>
        <w:rPr>
          <w:rFonts w:ascii="XO Thames" w:hAnsi="XO Thames"/>
          <w:b w:val="1"/>
          <w:sz w:val="22"/>
        </w:rPr>
        <w:t xml:space="preserve"> Изменение, расторжение контракта</w:t>
      </w:r>
    </w:p>
    <w:p w14:paraId="4F000000">
      <w:pPr>
        <w:widowControl w:val="1"/>
        <w:ind w:right="-88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7.1. При заключении и исполнении контракта изменение его условий не допускается, за исключением случаев, предусмотренных статьей 34 и статьей 95 Закона.</w:t>
      </w:r>
    </w:p>
    <w:p w14:paraId="50000000">
      <w:pPr>
        <w:widowControl w:val="1"/>
        <w:ind w:right="-88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7.2. И</w:t>
      </w:r>
      <w:r>
        <w:rPr>
          <w:rFonts w:ascii="XO Thames" w:hAnsi="XO Thames"/>
          <w:sz w:val="22"/>
        </w:rPr>
        <w:t xml:space="preserve">зменение объема выполненных Услуг по контракту допускается с учетом положений бюджетного законодательства Российской Федерации при изменении цены контракта не более чем на 10%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 xml:space="preserve">(п. 1.2. ч. 1 ст. 95 Закона).  </w:t>
      </w:r>
    </w:p>
    <w:p w14:paraId="51000000">
      <w:pPr>
        <w:widowControl w:val="1"/>
        <w:ind w:right="-88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7.3. При исполнении контракта не допускается пер</w:t>
      </w:r>
      <w:r>
        <w:rPr>
          <w:rFonts w:ascii="XO Thames" w:hAnsi="XO Thames"/>
          <w:sz w:val="22"/>
        </w:rPr>
        <w:t xml:space="preserve">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 w14:paraId="52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6.4. В случае перемены Государственного Зак</w:t>
      </w:r>
      <w:r>
        <w:rPr>
          <w:rFonts w:ascii="XO Thames" w:hAnsi="XO Thames"/>
          <w:sz w:val="22"/>
        </w:rPr>
        <w:t>азчика права и обязанности Государственного Заказчика, предусмотренные контрактом, переходят к новому  Заказчику.</w:t>
      </w:r>
    </w:p>
    <w:p w14:paraId="53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7.5. Расторжение контракта допускается по соглашению Сторон, по решению суда, в случае одностороннего отказа Стороны контракта</w:t>
      </w:r>
      <w:r>
        <w:rPr>
          <w:rFonts w:ascii="XO Thames" w:hAnsi="XO Thames"/>
          <w:sz w:val="22"/>
        </w:rPr>
        <w:t xml:space="preserve"> от исполнения контракта в соответствии с гражданским законодательством РФ.</w:t>
      </w:r>
    </w:p>
    <w:p w14:paraId="54000000">
      <w:pPr>
        <w:widowControl w:val="1"/>
        <w:ind w:right="-88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7.6.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</w:t>
      </w:r>
      <w:r>
        <w:rPr>
          <w:rFonts w:ascii="XO Thames" w:hAnsi="XO Thames"/>
          <w:sz w:val="22"/>
        </w:rPr>
        <w:t>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55000000">
      <w:pPr>
        <w:widowControl w:val="1"/>
        <w:ind w:right="-88"/>
        <w:contextualSpacing w:val="1"/>
        <w:jc w:val="both"/>
        <w:rPr>
          <w:rFonts w:ascii="XO Thames" w:hAnsi="XO Thames"/>
          <w:sz w:val="16"/>
        </w:rPr>
      </w:pPr>
    </w:p>
    <w:p w14:paraId="56000000">
      <w:pPr>
        <w:widowControl w:val="1"/>
        <w:ind w:right="-88"/>
        <w:contextualSpacing w:val="1"/>
        <w:jc w:val="center"/>
        <w:rPr>
          <w:rFonts w:ascii="XO Thames" w:hAnsi="XO Thames"/>
          <w:sz w:val="22"/>
        </w:rPr>
      </w:pPr>
      <w:r>
        <w:rPr>
          <w:rFonts w:ascii="XO Thames" w:hAnsi="XO Thames"/>
          <w:b w:val="1"/>
          <w:sz w:val="22"/>
        </w:rPr>
        <w:t>8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b w:val="1"/>
          <w:sz w:val="22"/>
        </w:rPr>
        <w:t>Ответственность Сторон</w:t>
      </w:r>
    </w:p>
    <w:p w14:paraId="57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8.1. Стороны несут ответственность в соответствии со ст. 34 Закона и П</w:t>
      </w:r>
      <w:r>
        <w:rPr>
          <w:rFonts w:ascii="XO Thames" w:hAnsi="XO Thames"/>
          <w:sz w:val="22"/>
        </w:rPr>
        <w:t>равилами, утвержденными Постановлением Правительства РФ от 30 августа 2017 г. № 1042.</w:t>
      </w:r>
    </w:p>
    <w:p w14:paraId="58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8.2. В случае неисполнения или ненадлежащего исполнения Сторонами обязательств по контракту меры ответственности Сторон применяются в соответствии с нормами гражданского </w:t>
      </w:r>
      <w:r>
        <w:rPr>
          <w:rFonts w:ascii="XO Thames" w:hAnsi="XO Thames"/>
          <w:sz w:val="22"/>
        </w:rPr>
        <w:t>законодательства, действующего на территории РФ. При этом виновная Сторона возмещает другой Стороне причиненные убытки.</w:t>
      </w:r>
    </w:p>
    <w:p w14:paraId="59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8.3. В случае просрочки исполнения Государственным Заказчиком обязательств, предусмотренных контрактом, а также в иных случаях ненадлежа</w:t>
      </w:r>
      <w:r>
        <w:rPr>
          <w:rFonts w:ascii="XO Thames" w:hAnsi="XO Thames"/>
          <w:sz w:val="22"/>
        </w:rPr>
        <w:t xml:space="preserve">щего исполнения Государственным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начиная со </w:t>
      </w:r>
      <w:r>
        <w:rPr>
          <w:rFonts w:ascii="XO Thames" w:hAnsi="XO Thames"/>
          <w:sz w:val="22"/>
        </w:rPr>
        <w:t>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РФ от неуплаченной в срок суммы.</w:t>
      </w:r>
    </w:p>
    <w:p w14:paraId="5A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8.4. За </w:t>
      </w:r>
      <w:r>
        <w:rPr>
          <w:rFonts w:ascii="XO Thames" w:hAnsi="XO Thames"/>
          <w:sz w:val="22"/>
        </w:rPr>
        <w:t>каждый факт неисполнения Государственным Заказчиком обязательств по контракту, за исключением просрочки обязательств, предусмотренных контрактом, Исполнитель вправе потребовать от Государственного Заказчика уплаты штрафа в размере 1000,00 руб.</w:t>
      </w:r>
    </w:p>
    <w:p w14:paraId="5B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8.5. В случае </w:t>
      </w:r>
      <w:r>
        <w:rPr>
          <w:rFonts w:ascii="XO Thames" w:hAnsi="XO Thames"/>
          <w:sz w:val="22"/>
        </w:rPr>
        <w:t xml:space="preserve">просрочки исполнения Исполнителем обязательств, предусмотренных настоящим контрактом, Государственный Заказчик направляет Исполнителю требование об уплате пени. Пеня начисляется за каждый день просрочки исполнения обязательства, предусмотренного </w:t>
      </w:r>
      <w:r>
        <w:rPr>
          <w:rFonts w:ascii="XO Thames" w:hAnsi="XO Thames"/>
          <w:sz w:val="22"/>
        </w:rPr>
        <w:t xml:space="preserve">контрактом, </w:t>
      </w:r>
      <w:r>
        <w:rPr>
          <w:rFonts w:ascii="XO Thames" w:hAnsi="XO Thames"/>
          <w:sz w:val="22"/>
        </w:rPr>
        <w:t>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трехсотой, действующей на дату уплаты пени ключевой ставки Центрального банка РФ от цены контракта, уменьше</w:t>
      </w:r>
      <w:r>
        <w:rPr>
          <w:rFonts w:ascii="XO Thames" w:hAnsi="XO Thames"/>
          <w:sz w:val="22"/>
        </w:rPr>
        <w:t>нной на сумму, пропорциональную объему обязательств, предусмотренных контрактом и фактически исполненных Исполнителем.</w:t>
      </w:r>
    </w:p>
    <w:p w14:paraId="5C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color w:val="FF0000"/>
          <w:sz w:val="22"/>
        </w:rPr>
      </w:pPr>
      <w:r>
        <w:rPr>
          <w:rFonts w:ascii="XO Thames" w:hAnsi="XO Thames"/>
          <w:sz w:val="22"/>
        </w:rPr>
        <w:t xml:space="preserve">8.6. За каждый факт неисполнения или ненадлежащего исполнения Исполнителем обязательств, предусмотренных настоящим контрактом, за </w:t>
      </w:r>
      <w:r>
        <w:rPr>
          <w:rFonts w:ascii="XO Thames" w:hAnsi="XO Thames"/>
          <w:sz w:val="22"/>
        </w:rPr>
        <w:t>исключением просрочки исполнения обязательств (в том числе гарантийных обязательств), размер штрафа устанавливается в размере 10 % от цены контракта.</w:t>
      </w:r>
    </w:p>
    <w:p w14:paraId="5D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8.7. За каждый факт неисполнения или ненадлежащего исполнения Исполнителем обязательства, предусмотренного </w:t>
      </w:r>
      <w:r>
        <w:rPr>
          <w:rFonts w:ascii="XO Thames" w:hAnsi="XO Thames"/>
          <w:sz w:val="22"/>
        </w:rPr>
        <w:t>контрактом, которое не имеет стоимостного выражения, размер штрафа составляет 1000 рублей.</w:t>
      </w:r>
    </w:p>
    <w:p w14:paraId="5E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8.8.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</w:t>
      </w:r>
      <w:r>
        <w:rPr>
          <w:rFonts w:ascii="XO Thames" w:hAnsi="XO Thames"/>
          <w:sz w:val="22"/>
        </w:rPr>
        <w:t>контракта.</w:t>
      </w:r>
    </w:p>
    <w:p w14:paraId="5F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8.9. Применение штрафных санкций не освобождает Стороны от выполнения обязательств по контракту.</w:t>
      </w:r>
    </w:p>
    <w:p w14:paraId="60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8.10. Стороны освобождаются от уплаты неустойки (штрафа, пеней), если докажут, что неисполнение или ненадлежащее исполнение обязательства, предусмот</w:t>
      </w:r>
      <w:r>
        <w:rPr>
          <w:rFonts w:ascii="XO Thames" w:hAnsi="XO Thames"/>
          <w:sz w:val="22"/>
        </w:rPr>
        <w:t>ренного контрактом, произошло вследствие непреодолимой силы или по вине другой Стороны.</w:t>
      </w:r>
    </w:p>
    <w:p w14:paraId="61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7.11. При наступлении обстоятельств непреодолимой силы одна из Сторон незамедлительно сообщает другой Стороне о приостановке исполнения обязательств по контракту с прил</w:t>
      </w:r>
      <w:r>
        <w:rPr>
          <w:rFonts w:ascii="XO Thames" w:hAnsi="XO Thames"/>
          <w:sz w:val="22"/>
        </w:rPr>
        <w:t xml:space="preserve">ожением документов, подтверждающих форс-мажорные обстоятельства. </w:t>
      </w:r>
    </w:p>
    <w:p w14:paraId="62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 xml:space="preserve">8.12. Если обстоятельства непреодолимой силы действуют на протяжении 3-х последовательных месяцев и не обнаруживают признаков прекращения, контракт, может быть, расторгнут одной из Сторон с </w:t>
      </w:r>
      <w:r>
        <w:rPr>
          <w:rFonts w:ascii="XO Thames" w:hAnsi="XO Thames"/>
          <w:sz w:val="22"/>
        </w:rPr>
        <w:t>направлением уведомления другой Стороне</w:t>
      </w:r>
    </w:p>
    <w:p w14:paraId="63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8.13. В случае, если неисполнение или ненадлежащее исполнение Исполнителем обязательств по контракту повлечет его досрочное прекращение, и Государственный Заказчик заключит взамен его аналогичный контракт, Государстве</w:t>
      </w:r>
      <w:r>
        <w:rPr>
          <w:rFonts w:ascii="XO Thames" w:hAnsi="XO Thames"/>
          <w:sz w:val="22"/>
        </w:rPr>
        <w:t>нный Заказчик вправе потребовать от Исполнителя возмещения убытков в виде разницы между ценой, установленной в прекращенном контракте, и ценой на сопоставимые товары, работы или услуги по условиям контракта, заключенного взамен прекращенного контракта</w:t>
      </w:r>
    </w:p>
    <w:p w14:paraId="64000000">
      <w:pPr>
        <w:widowControl w:val="1"/>
        <w:spacing w:after="0" w:line="240" w:lineRule="auto"/>
        <w:ind/>
        <w:contextualSpacing w:val="1"/>
        <w:jc w:val="center"/>
        <w:outlineLvl w:val="0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 xml:space="preserve">9. </w:t>
      </w:r>
      <w:r>
        <w:rPr>
          <w:rFonts w:ascii="XO Thames" w:hAnsi="XO Thames"/>
          <w:b w:val="1"/>
          <w:sz w:val="22"/>
        </w:rPr>
        <w:t>Пр</w:t>
      </w:r>
      <w:r>
        <w:rPr>
          <w:rFonts w:ascii="XO Thames" w:hAnsi="XO Thames"/>
          <w:b w:val="1"/>
          <w:sz w:val="22"/>
        </w:rPr>
        <w:t>етензии</w:t>
      </w:r>
    </w:p>
    <w:p w14:paraId="65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9.1. Претензионное письмо относительно нарушения условий контракта и оплаты неустоек (штрафов, пеней) направляется Исполнителю на основании расчета неустойки (штрафа, пени), подготовленного в соответствии с положениями законодательства и условиями к</w:t>
      </w:r>
      <w:r>
        <w:rPr>
          <w:rFonts w:ascii="XO Thames" w:hAnsi="XO Thames"/>
          <w:sz w:val="22"/>
        </w:rPr>
        <w:t>онтракта.</w:t>
      </w:r>
    </w:p>
    <w:p w14:paraId="66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9.2. При получении претензии Стороной контракта, она в течение 10 (десяти) дней удовлетворяет заявленные в претензии законные требования или дает письменный мотивированный ответ другой Стороне.</w:t>
      </w:r>
    </w:p>
    <w:p w14:paraId="67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9.3. Неполучение ответа на претензию в установленный</w:t>
      </w:r>
      <w:r>
        <w:rPr>
          <w:rFonts w:ascii="XO Thames" w:hAnsi="XO Thames"/>
          <w:sz w:val="22"/>
        </w:rPr>
        <w:t xml:space="preserve"> настоящим контрактом срок рассматривается как отказ в удовлетворении претензии.</w:t>
      </w:r>
    </w:p>
    <w:p w14:paraId="68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16"/>
          <w:shd w:fill="FF6350" w:val="clear"/>
        </w:rPr>
      </w:pPr>
    </w:p>
    <w:p w14:paraId="69000000">
      <w:pPr>
        <w:widowControl w:val="1"/>
        <w:spacing w:after="0" w:line="240" w:lineRule="auto"/>
        <w:ind/>
        <w:contextualSpacing w:val="1"/>
        <w:jc w:val="center"/>
        <w:outlineLvl w:val="0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10.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b w:val="1"/>
          <w:sz w:val="22"/>
        </w:rPr>
        <w:t>Гарантии качества выполненных Услуг</w:t>
      </w:r>
    </w:p>
    <w:p w14:paraId="6A000000">
      <w:pPr>
        <w:keepNext w:val="1"/>
        <w:keepLines w:val="1"/>
        <w:widowControl w:val="1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10.1. Исполнитель гарантирует качество выполнения всех Услуг в соответствии с условиями контракта, действующими нормами, государственными с</w:t>
      </w:r>
      <w:r>
        <w:rPr>
          <w:rFonts w:ascii="XO Thames" w:hAnsi="XO Thames"/>
          <w:sz w:val="22"/>
        </w:rPr>
        <w:t>тандартами, техническими регламентами, а также своевременное устранение недостатков и дефектов, выявленных при приемке Услуг и в период гарантийного срока.</w:t>
      </w:r>
    </w:p>
    <w:p w14:paraId="6B000000">
      <w:pPr>
        <w:keepNext w:val="1"/>
        <w:keepLines w:val="1"/>
        <w:widowControl w:val="1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10.2. Гарантийный срок на результат выполненных Услуг составляет 12 месяцев с момента подписания доку</w:t>
      </w:r>
      <w:r>
        <w:rPr>
          <w:rFonts w:ascii="XO Thames" w:hAnsi="XO Thames"/>
          <w:sz w:val="22"/>
        </w:rPr>
        <w:t>ментов, указанных в пункте 5.3 контракта.</w:t>
      </w:r>
    </w:p>
    <w:p w14:paraId="6C000000">
      <w:pPr>
        <w:widowControl w:val="1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10.3. Претензии по скрытым недостаткам Услуг и материалов, используемых для выполнения Услуг могут быть предъявлены Государственным Заказчиком, если они обнаружены в течение гарантийного срока или срока годности, ус</w:t>
      </w:r>
      <w:r>
        <w:rPr>
          <w:rFonts w:ascii="XO Thames" w:hAnsi="XO Thames"/>
          <w:sz w:val="22"/>
        </w:rPr>
        <w:t>тановленных Исполнителем либо заводом-изготовителем. Под скрытыми недостатками Стороны понимают, те недостатки, которые не могли быть обнаружены при приемке Услуг.</w:t>
      </w:r>
    </w:p>
    <w:p w14:paraId="6D000000">
      <w:pPr>
        <w:widowControl w:val="1"/>
        <w:ind/>
        <w:contextualSpacing w:val="1"/>
        <w:jc w:val="center"/>
        <w:outlineLvl w:val="2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11.</w:t>
      </w:r>
      <w:r>
        <w:rPr>
          <w:rFonts w:ascii="XO Thames" w:hAnsi="XO Thames"/>
          <w:b w:val="1"/>
          <w:sz w:val="22"/>
        </w:rPr>
        <w:t xml:space="preserve"> Общие положения</w:t>
      </w:r>
    </w:p>
    <w:p w14:paraId="6E000000">
      <w:pPr>
        <w:widowControl w:val="1"/>
        <w:tabs>
          <w:tab w:leader="none" w:pos="0" w:val="left"/>
        </w:tabs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11.1. Настоящий контракт действует с даты его подписания до полного исп</w:t>
      </w:r>
      <w:r>
        <w:rPr>
          <w:rFonts w:ascii="XO Thames" w:hAnsi="XO Thames"/>
          <w:sz w:val="22"/>
        </w:rPr>
        <w:t>олнения обязательств Сторонами.</w:t>
      </w:r>
    </w:p>
    <w:p w14:paraId="6F000000">
      <w:pPr>
        <w:widowControl w:val="1"/>
        <w:spacing w:after="0" w:line="240" w:lineRule="auto"/>
        <w:ind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11.2. Все изменения и дополнения оформляются в письменном виде путем составления Сторонами дополнительных соглашений к контракту, за исключением условий, предусмотренных п. 2.6 контракта. Дополнительные соглашения к контракт</w:t>
      </w:r>
      <w:r>
        <w:rPr>
          <w:rFonts w:ascii="XO Thames" w:hAnsi="XO Thames"/>
          <w:sz w:val="22"/>
        </w:rPr>
        <w:t xml:space="preserve">у являются его неотъемлемой частью и вступают в силу </w:t>
      </w:r>
      <w:r>
        <w:rPr>
          <w:rFonts w:ascii="XO Thames" w:hAnsi="XO Thames"/>
          <w:sz w:val="22"/>
        </w:rPr>
        <w:br/>
      </w:r>
      <w:r>
        <w:rPr>
          <w:rFonts w:ascii="XO Thames" w:hAnsi="XO Thames"/>
          <w:sz w:val="22"/>
        </w:rPr>
        <w:t>с момента их подписания Сторонами.</w:t>
      </w:r>
    </w:p>
    <w:p w14:paraId="70000000">
      <w:pPr>
        <w:widowControl w:val="1"/>
        <w:ind w:right="-88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11.3. Во всем, что не предусмотрено настоящим контрактом, Стороны руководствуются действующим законодательством РФ.</w:t>
      </w:r>
    </w:p>
    <w:p w14:paraId="71000000">
      <w:pPr>
        <w:widowControl w:val="1"/>
        <w:ind w:right="-88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11.4. Споры и разногласия, возникающие при исполнени</w:t>
      </w:r>
      <w:r>
        <w:rPr>
          <w:rFonts w:ascii="XO Thames" w:hAnsi="XO Thames"/>
          <w:sz w:val="22"/>
        </w:rPr>
        <w:t>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72000000">
      <w:pPr>
        <w:widowControl w:val="1"/>
        <w:spacing w:line="276" w:lineRule="auto"/>
        <w:ind w:right="-91"/>
        <w:contextualSpacing w:val="1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11.5</w:t>
      </w:r>
      <w:r>
        <w:rPr>
          <w:rFonts w:ascii="XO Thames" w:hAnsi="XO Thames"/>
          <w:i w:val="1"/>
          <w:sz w:val="22"/>
        </w:rPr>
        <w:t>.</w:t>
      </w:r>
      <w:r>
        <w:rPr>
          <w:rFonts w:ascii="XO Thames" w:hAnsi="XO Thames"/>
          <w:sz w:val="22"/>
        </w:rPr>
        <w:t xml:space="preserve"> Ответственное лицо за исполнение контракта со Стороны Государственного Заказчика – заместитель начальника общего отдела Титов Евгений Анатольевич.</w:t>
      </w:r>
    </w:p>
    <w:p w14:paraId="73000000">
      <w:pPr>
        <w:widowControl w:val="1"/>
        <w:ind w:right="-88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11.6. Ответственное лицо за исполнение контракта со Стороны Исполнителя – _________</w:t>
      </w:r>
    </w:p>
    <w:p w14:paraId="74000000">
      <w:pPr>
        <w:widowControl w:val="1"/>
        <w:ind w:right="-88"/>
        <w:jc w:val="both"/>
        <w:rPr>
          <w:rFonts w:ascii="XO Thames" w:hAnsi="XO Thames"/>
          <w:sz w:val="22"/>
        </w:rPr>
      </w:pPr>
      <w:r>
        <w:rPr>
          <w:rFonts w:ascii="XO Thames" w:hAnsi="XO Thames"/>
          <w:sz w:val="22"/>
        </w:rPr>
        <w:t>11.7. Все приложения к контракту являются его неотъемлемой частью: П</w:t>
      </w:r>
      <w:r>
        <w:rPr>
          <w:rFonts w:ascii="XO Thames" w:hAnsi="XO Thames"/>
          <w:sz w:val="22"/>
        </w:rPr>
        <w:t>риложение – спецификация.</w:t>
      </w:r>
    </w:p>
    <w:p w14:paraId="75000000">
      <w:pPr>
        <w:widowControl w:val="1"/>
        <w:ind w:right="-88"/>
        <w:jc w:val="both"/>
        <w:rPr>
          <w:rFonts w:ascii="XO Thames" w:hAnsi="XO Thames"/>
          <w:sz w:val="22"/>
        </w:rPr>
      </w:pPr>
    </w:p>
    <w:p w14:paraId="76000000">
      <w:pPr>
        <w:widowControl w:val="1"/>
        <w:ind w:right="-88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 xml:space="preserve">                                           11. Адреса, банковские реквизиты и подписи Сторон:</w:t>
      </w:r>
    </w:p>
    <w:p w14:paraId="77000000">
      <w:pPr>
        <w:widowControl w:val="1"/>
        <w:ind w:right="-88"/>
        <w:rPr>
          <w:rFonts w:ascii="XO Thames" w:hAnsi="XO Thames"/>
          <w:b w:val="1"/>
          <w:sz w:val="16"/>
        </w:rPr>
      </w:pPr>
    </w:p>
    <w:tbl>
      <w:tblPr>
        <w:tblW w:type="auto" w:w="0"/>
        <w:tblInd w:type="dxa" w:w="392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148"/>
        <w:gridCol w:w="236"/>
      </w:tblGrid>
      <w:tr>
        <w:trPr>
          <w:trHeight w:hRule="atLeast" w:val="1418"/>
        </w:trPr>
        <w:tc>
          <w:tcPr>
            <w:tcW w:type="dxa" w:w="1014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tbl>
            <w:tblPr>
              <w:tblW w:type="auto" w:w="0"/>
              <w:tblInd w:type="dxa" w:w="0"/>
              <w:tblBorders>
                <w:top w:sz="4" w:themeColor="text1" w:val="single"/>
                <w:left w:sz="4" w:themeColor="text1" w:val="single"/>
                <w:bottom w:sz="4" w:themeColor="text1" w:val="single"/>
                <w:right w:sz="4" w:themeColor="text1" w:val="single"/>
                <w:insideH w:sz="4" w:themeColor="text1" w:val="single"/>
                <w:insideV w:sz="4" w:themeColor="text1" w:val="single"/>
              </w:tblBorders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4659"/>
              <w:gridCol w:w="5100"/>
            </w:tblGrid>
            <w:tr>
              <w:tc>
                <w:tcPr>
                  <w:tcW w:type="dxa" w:w="4659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8000000">
                  <w:pPr>
                    <w:widowControl w:val="0"/>
                    <w:ind/>
                    <w:jc w:val="both"/>
                    <w:rPr>
                      <w:rFonts w:ascii="XO Thames" w:hAnsi="XO Thames"/>
                      <w:b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sz w:val="22"/>
                    </w:rPr>
                    <w:t>ИСПОЛНИТЕЛЬ:</w:t>
                  </w:r>
                </w:p>
                <w:p w14:paraId="79000000">
                  <w:pPr>
                    <w:widowControl w:val="0"/>
                    <w:ind/>
                    <w:jc w:val="both"/>
                    <w:rPr>
                      <w:rFonts w:ascii="XO Thames" w:hAnsi="XO Thames"/>
                      <w:b w:val="1"/>
                      <w:sz w:val="22"/>
                    </w:rPr>
                  </w:pPr>
                </w:p>
              </w:tc>
              <w:tc>
                <w:tcPr>
                  <w:tcW w:type="dxa" w:w="5100"/>
                  <w:tcBorders>
                    <w:top w:color="000000" w:sz="6" w:val="single"/>
                    <w:left w:color="000000" w:sz="6" w:val="single"/>
                    <w:bottom w:color="000000" w:sz="6" w:val="single"/>
                    <w:right w:color="000000" w:sz="6" w:val="single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7A000000">
                  <w:pPr>
                    <w:widowControl w:val="0"/>
                    <w:spacing w:line="192" w:lineRule="auto"/>
                    <w:ind w:firstLine="0" w:left="0"/>
                    <w:jc w:val="both"/>
                    <w:rPr>
                      <w:rFonts w:ascii="XO Thames" w:hAnsi="XO Thames"/>
                      <w:b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sz w:val="22"/>
                    </w:rPr>
                    <w:t>ГОСУДАРСТВЕННЫЙ ЗАКАЗЧИК:</w:t>
                  </w:r>
                </w:p>
                <w:p w14:paraId="7B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b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sz w:val="22"/>
                    </w:rPr>
                    <w:t>ГКУ «</w:t>
                  </w:r>
                  <w:r>
                    <w:rPr>
                      <w:rFonts w:ascii="XO Thames" w:hAnsi="XO Thames"/>
                      <w:b w:val="1"/>
                      <w:sz w:val="22"/>
                    </w:rPr>
                    <w:t>Хозкомплекс</w:t>
                  </w:r>
                  <w:r>
                    <w:rPr>
                      <w:rFonts w:ascii="XO Thames" w:hAnsi="XO Thames"/>
                      <w:b w:val="1"/>
                      <w:sz w:val="22"/>
                    </w:rPr>
                    <w:t xml:space="preserve"> АПК»</w:t>
                  </w:r>
                </w:p>
                <w:p w14:paraId="7C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Юр.адрес: 650000, Кемеровская область – Кузбасс, г. Кемерово, пр-кт Советский, д.62</w:t>
                  </w:r>
                </w:p>
                <w:p w14:paraId="7D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Почт.адрес: 650064, г. Кемерово, пр-кт Советский,</w:t>
                  </w:r>
                </w:p>
                <w:p w14:paraId="7E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д. 62</w:t>
                  </w:r>
                </w:p>
                <w:p w14:paraId="7F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b w:val="1"/>
                      <w:i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i w:val="1"/>
                      <w:sz w:val="22"/>
                    </w:rPr>
                    <w:t>Получатель платежа:</w:t>
                  </w:r>
                </w:p>
                <w:p w14:paraId="80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ИНН 420511948 / КПП 420501001</w:t>
                  </w:r>
                </w:p>
                <w:p w14:paraId="81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МИНФИН КУЗБАССА (ГКУ «</w:t>
                  </w:r>
                  <w:r>
                    <w:rPr>
                      <w:rFonts w:ascii="XO Thames" w:hAnsi="XO Thames"/>
                      <w:sz w:val="22"/>
                    </w:rPr>
                    <w:t>Хозкомплекс</w:t>
                  </w:r>
                  <w:r>
                    <w:rPr>
                      <w:rFonts w:ascii="XO Thames" w:hAnsi="XO Thames"/>
                      <w:sz w:val="22"/>
                    </w:rPr>
                    <w:t xml:space="preserve"> АПК»</w:t>
                  </w:r>
                </w:p>
                <w:p w14:paraId="82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 xml:space="preserve">л/с </w:t>
                  </w:r>
                  <w:r>
                    <w:rPr>
                      <w:rFonts w:ascii="XO Thames" w:hAnsi="XO Thames"/>
                      <w:sz w:val="22"/>
                    </w:rPr>
                    <w:t>03392003700)</w:t>
                  </w:r>
                </w:p>
                <w:p w14:paraId="83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b w:val="1"/>
                      <w:i w:val="1"/>
                      <w:sz w:val="22"/>
                    </w:rPr>
                  </w:pPr>
                  <w:r>
                    <w:rPr>
                      <w:rFonts w:ascii="XO Thames" w:hAnsi="XO Thames"/>
                      <w:b w:val="1"/>
                      <w:i w:val="1"/>
                      <w:sz w:val="22"/>
                    </w:rPr>
                    <w:t>Банковские реквизиты:</w:t>
                  </w:r>
                </w:p>
                <w:p w14:paraId="84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 xml:space="preserve">ОКЦ № 5 </w:t>
                  </w:r>
                  <w:r>
                    <w:rPr>
                      <w:rFonts w:ascii="XO Thames" w:hAnsi="XO Thames"/>
                      <w:sz w:val="22"/>
                    </w:rPr>
                    <w:t>Сиб</w:t>
                  </w:r>
                  <w:r>
                    <w:rPr>
                      <w:rFonts w:ascii="XO Thames" w:hAnsi="XO Thames"/>
                      <w:sz w:val="22"/>
                    </w:rPr>
                    <w:t xml:space="preserve"> ГУ Банка России//УФ по Кемеровской области- Кузбассу, г Кемерово</w:t>
                  </w:r>
                </w:p>
                <w:p w14:paraId="85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БИК 013207212</w:t>
                  </w:r>
                </w:p>
                <w:p w14:paraId="86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р/с 03221643320000003900</w:t>
                  </w:r>
                </w:p>
                <w:p w14:paraId="87000000">
                  <w:pPr>
                    <w:widowControl w:val="1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к/с 40102810745370000032</w:t>
                  </w:r>
                </w:p>
                <w:p w14:paraId="88000000">
                  <w:pPr>
                    <w:widowControl w:val="0"/>
                    <w:spacing w:line="216" w:lineRule="auto"/>
                    <w:ind w:firstLine="0" w:left="0"/>
                    <w:jc w:val="both"/>
                    <w:rPr>
                      <w:rFonts w:ascii="XO Thames" w:hAnsi="XO Thames"/>
                      <w:sz w:val="22"/>
                    </w:rPr>
                  </w:pPr>
                  <w:r>
                    <w:rPr>
                      <w:rFonts w:ascii="XO Thames" w:hAnsi="XO Thames"/>
                      <w:sz w:val="22"/>
                    </w:rPr>
                    <w:t>тел. 36-40-51, 36-37-</w:t>
                  </w:r>
                  <w:r>
                    <w:rPr>
                      <w:rFonts w:ascii="XO Thames" w:hAnsi="XO Thames"/>
                      <w:sz w:val="22"/>
                    </w:rPr>
                    <w:t xml:space="preserve">74,   эл.адрес: </w:t>
                  </w:r>
                  <w:r>
                    <w:rPr>
                      <w:rFonts w:ascii="XO Thames" w:hAnsi="XO Thames"/>
                      <w:sz w:val="22"/>
                    </w:rPr>
                    <w:t>hozAko@ako.ru</w:t>
                  </w:r>
                </w:p>
              </w:tc>
            </w:tr>
          </w:tbl>
          <w:p w14:paraId="89000000">
            <w:pPr>
              <w:widowControl w:val="0"/>
              <w:ind w:firstLine="720"/>
              <w:jc w:val="center"/>
              <w:rPr>
                <w:rFonts w:ascii="XO Thames" w:hAnsi="XO Thames"/>
                <w:b w:val="1"/>
                <w:sz w:val="24"/>
              </w:rPr>
            </w:pPr>
          </w:p>
          <w:tbl>
            <w:tblPr>
              <w:tblW w:type="auto" w:w="0"/>
              <w:tblInd w:type="dxa" w:w="0"/>
              <w:tblBorders>
                <w:top w:sz="4" w:val="nil"/>
                <w:left w:sz="4" w:val="nil"/>
                <w:bottom w:sz="4" w:val="nil"/>
                <w:right w:sz="4" w:val="nil"/>
                <w:insideH w:sz="4" w:val="nil"/>
                <w:insideV w:sz="4" w:val="nil"/>
              </w:tblBorders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4573"/>
              <w:gridCol w:w="4926"/>
            </w:tblGrid>
            <w:tr>
              <w:tc>
                <w:tcPr>
                  <w:tcW w:type="dxa" w:w="4573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8A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Подрядчик: </w:t>
                  </w:r>
                </w:p>
                <w:p w14:paraId="8B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</w:p>
                <w:p w14:paraId="8C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</w:p>
                <w:p w14:paraId="8D000000">
                  <w:pPr>
                    <w:widowControl w:val="1"/>
                    <w:ind/>
                    <w:jc w:val="both"/>
                    <w:rPr>
                      <w:rFonts w:ascii="XO Thames" w:hAnsi="XO Thames"/>
                      <w:b w:val="0"/>
                      <w:sz w:val="24"/>
                    </w:rPr>
                  </w:pP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 ___________________</w:t>
                  </w: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_ </w:t>
                  </w: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</w:t>
                  </w: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                                  </w:t>
                  </w:r>
                </w:p>
                <w:p w14:paraId="8E000000">
                  <w:pPr>
                    <w:widowControl w:val="1"/>
                    <w:spacing w:afterAutospacing="on"/>
                    <w:ind/>
                    <w:jc w:val="both"/>
                    <w:rPr>
                      <w:rFonts w:ascii="XO Thames" w:hAnsi="XO Thames"/>
                      <w:b w:val="0"/>
                      <w:sz w:val="24"/>
                    </w:rPr>
                  </w:pPr>
                  <w:r>
                    <w:rPr>
                      <w:rFonts w:ascii="XO Thames" w:hAnsi="XO Thames"/>
                      <w:b w:val="0"/>
                      <w:sz w:val="24"/>
                    </w:rPr>
                    <w:t>мп</w:t>
                  </w:r>
                </w:p>
              </w:tc>
              <w:tc>
                <w:tcPr>
                  <w:tcW w:type="dxa" w:w="4926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8F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            Государственный Заказчик: </w:t>
                  </w:r>
                </w:p>
                <w:p w14:paraId="90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</w:p>
                <w:p w14:paraId="91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</w:p>
                <w:p w14:paraId="92000000">
                  <w:pPr>
                    <w:widowControl w:val="0"/>
                    <w:tabs>
                      <w:tab w:leader="none" w:pos="1740" w:val="left"/>
                      <w:tab w:leader="none" w:pos="6450" w:val="left"/>
                    </w:tabs>
                    <w:ind/>
                    <w:rPr>
                      <w:rFonts w:ascii="XO Thames" w:hAnsi="XO Thames"/>
                      <w:b w:val="0"/>
                      <w:sz w:val="24"/>
                    </w:rPr>
                  </w:pP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             _____________________ Мухин Э.Б.                                </w:t>
                  </w:r>
                </w:p>
                <w:p w14:paraId="93000000">
                  <w:pPr>
                    <w:widowControl w:val="1"/>
                    <w:spacing w:afterAutospacing="on"/>
                    <w:ind/>
                    <w:jc w:val="both"/>
                    <w:rPr>
                      <w:rFonts w:ascii="XO Thames" w:hAnsi="XO Thames"/>
                      <w:b w:val="0"/>
                      <w:sz w:val="24"/>
                    </w:rPr>
                  </w:pPr>
                  <w:r>
                    <w:rPr>
                      <w:rFonts w:ascii="XO Thames" w:hAnsi="XO Thames"/>
                      <w:b w:val="0"/>
                      <w:sz w:val="24"/>
                    </w:rPr>
                    <w:t xml:space="preserve">            мп</w:t>
                  </w:r>
                </w:p>
              </w:tc>
            </w:tr>
          </w:tbl>
          <w:p w14:paraId="94000000">
            <w:pPr>
              <w:widowControl w:val="0"/>
              <w:ind/>
              <w:jc w:val="both"/>
              <w:rPr>
                <w:rFonts w:ascii="XO Thames" w:hAnsi="XO Thames"/>
                <w:sz w:val="24"/>
              </w:rPr>
            </w:pPr>
          </w:p>
        </w:tc>
        <w:tc>
          <w:tcPr>
            <w:tcW w:type="dxa" w:w="23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0"/>
              <w:ind/>
              <w:jc w:val="both"/>
              <w:rPr>
                <w:rFonts w:ascii="XO Thames" w:hAnsi="XO Thames"/>
                <w:b w:val="1"/>
                <w:sz w:val="24"/>
              </w:rPr>
            </w:pPr>
          </w:p>
        </w:tc>
      </w:tr>
    </w:tbl>
    <w:p w14:paraId="96000000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  </w:t>
      </w:r>
      <w:r>
        <w:rPr>
          <w:rFonts w:ascii="XO Thames" w:hAnsi="XO Thames"/>
          <w:sz w:val="24"/>
        </w:rPr>
        <w:tab/>
      </w:r>
      <w:r>
        <w:rPr>
          <w:rFonts w:ascii="XO Thames" w:hAnsi="XO Thames"/>
          <w:sz w:val="24"/>
        </w:rPr>
        <w:t xml:space="preserve">  </w:t>
      </w:r>
    </w:p>
    <w:p w14:paraId="97000000">
      <w:pPr>
        <w:widowControl w:val="1"/>
        <w:spacing w:line="360" w:lineRule="auto"/>
        <w:ind/>
        <w:jc w:val="right"/>
        <w:rPr>
          <w:rFonts w:ascii="XO Thames" w:hAnsi="XO Thames"/>
          <w:sz w:val="24"/>
        </w:rPr>
      </w:pPr>
    </w:p>
    <w:p w14:paraId="98000000">
      <w:pPr>
        <w:widowControl w:val="1"/>
        <w:spacing w:line="360" w:lineRule="auto"/>
        <w:ind/>
        <w:rPr>
          <w:rFonts w:ascii="XO Thames" w:hAnsi="XO Thames"/>
          <w:sz w:val="24"/>
        </w:rPr>
      </w:pPr>
    </w:p>
    <w:p w14:paraId="99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9A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9B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9C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9D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9E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9F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0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1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2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3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4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5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6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</w:p>
    <w:p w14:paraId="A7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Приложение </w:t>
      </w:r>
    </w:p>
    <w:p w14:paraId="A8000000">
      <w:pPr>
        <w:widowControl w:val="1"/>
        <w:spacing w:line="360" w:lineRule="auto"/>
        <w:ind w:left="-283"/>
        <w:jc w:val="righ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к Государственному контракту </w:t>
      </w:r>
    </w:p>
    <w:p w14:paraId="A9000000">
      <w:pPr>
        <w:widowControl w:val="1"/>
        <w:tabs>
          <w:tab w:leader="none" w:pos="1710" w:val="left"/>
          <w:tab w:leader="none" w:pos="10466" w:val="right"/>
        </w:tabs>
        <w:spacing w:line="360" w:lineRule="auto"/>
        <w:ind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ab/>
      </w:r>
      <w:r>
        <w:rPr>
          <w:rFonts w:ascii="XO Thames" w:hAnsi="XO Thames"/>
          <w:sz w:val="20"/>
        </w:rPr>
        <w:tab/>
      </w:r>
      <w:r>
        <w:rPr>
          <w:rFonts w:ascii="XO Thames" w:hAnsi="XO Thames"/>
          <w:sz w:val="20"/>
        </w:rPr>
        <w:t>№ДО______________________</w:t>
      </w:r>
    </w:p>
    <w:p w14:paraId="AA000000">
      <w:pPr>
        <w:widowControl w:val="1"/>
        <w:spacing w:line="360" w:lineRule="auto"/>
        <w:ind/>
        <w:jc w:val="right"/>
        <w:rPr>
          <w:rFonts w:ascii="XO Thames" w:hAnsi="XO Thames"/>
          <w:sz w:val="20"/>
        </w:rPr>
      </w:pPr>
      <w:r>
        <w:rPr>
          <w:rFonts w:ascii="XO Thames" w:hAnsi="XO Thames"/>
          <w:sz w:val="20"/>
        </w:rPr>
        <w:t xml:space="preserve">     от «_____» ___________ 2026 г.</w:t>
      </w:r>
    </w:p>
    <w:p w14:paraId="AB000000">
      <w:pPr>
        <w:widowControl w:val="1"/>
        <w:ind/>
        <w:jc w:val="center"/>
        <w:rPr>
          <w:rFonts w:ascii="XO Thames" w:hAnsi="XO Thames"/>
          <w:b w:val="1"/>
          <w:sz w:val="20"/>
        </w:rPr>
      </w:pPr>
    </w:p>
    <w:p w14:paraId="AC000000">
      <w:pPr>
        <w:widowControl w:val="1"/>
        <w:ind/>
        <w:jc w:val="center"/>
        <w:rPr>
          <w:rFonts w:ascii="XO Thames" w:hAnsi="XO Thames"/>
          <w:b w:val="1"/>
          <w:sz w:val="20"/>
        </w:rPr>
      </w:pPr>
    </w:p>
    <w:p w14:paraId="AD000000">
      <w:pPr>
        <w:widowControl w:val="1"/>
        <w:ind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Спецификация</w:t>
      </w:r>
    </w:p>
    <w:p w14:paraId="AE000000">
      <w:pPr>
        <w:widowControl w:val="1"/>
        <w:ind/>
        <w:jc w:val="center"/>
        <w:rPr>
          <w:rFonts w:ascii="XO Thames" w:hAnsi="XO Thames"/>
          <w:b w:val="1"/>
          <w:sz w:val="16"/>
        </w:rPr>
      </w:pPr>
    </w:p>
    <w:p w14:paraId="AF000000">
      <w:pPr>
        <w:widowControl w:val="1"/>
        <w:ind/>
        <w:jc w:val="center"/>
        <w:rPr>
          <w:rFonts w:ascii="XO Thames" w:hAnsi="XO Thames"/>
          <w:b w:val="1"/>
          <w:sz w:val="22"/>
        </w:rPr>
      </w:pPr>
      <w:r>
        <w:rPr>
          <w:rFonts w:ascii="XO Thames" w:hAnsi="XO Thames"/>
          <w:b w:val="1"/>
          <w:sz w:val="22"/>
        </w:rPr>
        <w:t>на выполнение Услуг по диагностике сплит-системы</w:t>
      </w:r>
    </w:p>
    <w:p w14:paraId="B0000000">
      <w:pPr>
        <w:widowControl w:val="1"/>
        <w:spacing w:after="0" w:before="200"/>
        <w:ind w:left="0" w:right="200"/>
        <w:jc w:val="both"/>
        <w:rPr>
          <w:rFonts w:ascii="XO Thames" w:hAnsi="XO Thames"/>
          <w:b w:val="1"/>
          <w:sz w:val="20"/>
        </w:rPr>
      </w:pPr>
    </w:p>
    <w:tbl>
      <w:tblPr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37"/>
        <w:gridCol w:w="1329"/>
        <w:gridCol w:w="3524"/>
        <w:gridCol w:w="759"/>
        <w:gridCol w:w="981"/>
        <w:gridCol w:w="1417"/>
        <w:gridCol w:w="1134"/>
      </w:tblGrid>
      <w:tr>
        <w:trPr>
          <w:trHeight w:hRule="atLeast" w:val="660"/>
        </w:trPr>
        <w:tc>
          <w:tcPr>
            <w:tcW w:type="dxa" w:w="23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№</w:t>
            </w:r>
          </w:p>
        </w:tc>
        <w:tc>
          <w:tcPr>
            <w:tcW w:type="dxa" w:w="13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Наименование работ (услуг)</w:t>
            </w:r>
          </w:p>
        </w:tc>
        <w:tc>
          <w:tcPr>
            <w:tcW w:type="dxa" w:w="352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Описание работ (услуг)</w:t>
            </w:r>
          </w:p>
        </w:tc>
        <w:tc>
          <w:tcPr>
            <w:tcW w:type="dxa" w:w="7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Ед. изм.</w:t>
            </w:r>
          </w:p>
        </w:tc>
        <w:tc>
          <w:tcPr>
            <w:tcW w:type="dxa" w:w="9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Коли -</w:t>
            </w:r>
          </w:p>
          <w:p w14:paraId="B6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чество</w:t>
            </w:r>
          </w:p>
        </w:tc>
        <w:tc>
          <w:tcPr>
            <w:tcW w:type="dxa" w:w="14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Цена за ед. руб.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ind/>
              <w:jc w:val="center"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 xml:space="preserve">Сумма </w:t>
            </w:r>
          </w:p>
        </w:tc>
      </w:tr>
      <w:tr>
        <w:trPr>
          <w:trHeight w:hRule="atLeast" w:val="586"/>
        </w:trPr>
        <w:tc>
          <w:tcPr>
            <w:tcW w:type="dxa" w:w="23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1</w:t>
            </w:r>
          </w:p>
        </w:tc>
        <w:tc>
          <w:tcPr>
            <w:tcW w:type="dxa" w:w="13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ind w:firstLine="0" w:left="0"/>
              <w:jc w:val="both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Оказа</w:t>
            </w:r>
            <w:r>
              <w:rPr>
                <w:rFonts w:ascii="XO Thames" w:hAnsi="XO Thames"/>
                <w:sz w:val="22"/>
              </w:rPr>
              <w:t xml:space="preserve">ние услуг по испытанию передвижного монтажного подмостья </w:t>
            </w:r>
            <w:r>
              <w:rPr>
                <w:sz w:val="22"/>
              </w:rPr>
              <w:t>MEGAL</w:t>
            </w:r>
            <w:r>
              <w:rPr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ПМП</w:t>
            </w:r>
            <w:r>
              <w:rPr>
                <w:rFonts w:ascii="XO Thames" w:hAnsi="XO Thames"/>
                <w:sz w:val="22"/>
              </w:rPr>
              <w:t xml:space="preserve"> 700</w:t>
            </w:r>
          </w:p>
        </w:tc>
        <w:tc>
          <w:tcPr>
            <w:tcW w:type="dxa" w:w="352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ind w:firstLine="0" w:left="0"/>
              <w:jc w:val="both"/>
              <w:rPr>
                <w:rFonts w:ascii="XO Thames" w:hAnsi="XO Thames"/>
                <w:color w:val="000000"/>
                <w:sz w:val="22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000000"/>
                <w:spacing w:val="0"/>
                <w:sz w:val="21"/>
                <w:highlight w:val="white"/>
              </w:rPr>
              <w:t>Передвижные монтажные подмостья 700, 8 горизонтальных уровней установки площадки, для работы на разных высотах, диагональные и горизонтальные стяжки, площадка размером 0,7 х 2 метра (Приказ РФ от 27.11.2020г. №835)</w:t>
            </w:r>
          </w:p>
        </w:tc>
        <w:tc>
          <w:tcPr>
            <w:tcW w:type="dxa" w:w="7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шт</w:t>
            </w:r>
          </w:p>
        </w:tc>
        <w:tc>
          <w:tcPr>
            <w:tcW w:type="dxa" w:w="9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2</w:t>
            </w:r>
          </w:p>
        </w:tc>
        <w:tc>
          <w:tcPr>
            <w:tcW w:type="dxa" w:w="14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</w:p>
        </w:tc>
      </w:tr>
      <w:tr>
        <w:tc>
          <w:tcPr>
            <w:tcW w:type="dxa" w:w="23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ind/>
              <w:jc w:val="center"/>
              <w:rPr>
                <w:rFonts w:ascii="XO Thames" w:hAnsi="XO Thames"/>
                <w:b w:val="1"/>
                <w:sz w:val="22"/>
              </w:rPr>
            </w:pPr>
          </w:p>
        </w:tc>
        <w:tc>
          <w:tcPr>
            <w:tcW w:type="dxa" w:w="132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Итого:</w:t>
            </w:r>
          </w:p>
        </w:tc>
        <w:tc>
          <w:tcPr>
            <w:tcW w:type="dxa" w:w="352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rPr>
                <w:rFonts w:ascii="XO Thames" w:hAnsi="XO Thames"/>
                <w:sz w:val="22"/>
              </w:rPr>
            </w:pPr>
          </w:p>
        </w:tc>
        <w:tc>
          <w:tcPr>
            <w:tcW w:type="dxa" w:w="7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</w:p>
        </w:tc>
        <w:tc>
          <w:tcPr>
            <w:tcW w:type="dxa" w:w="98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</w:p>
        </w:tc>
        <w:tc>
          <w:tcPr>
            <w:tcW w:type="dxa" w:w="141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ind/>
              <w:jc w:val="center"/>
              <w:rPr>
                <w:rFonts w:ascii="XO Thames" w:hAnsi="XO Thames"/>
                <w:sz w:val="22"/>
              </w:rPr>
            </w:pPr>
          </w:p>
        </w:tc>
      </w:tr>
    </w:tbl>
    <w:p w14:paraId="C7000000">
      <w:pPr>
        <w:widowControl w:val="1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</w:tabs>
        <w:ind/>
        <w:rPr>
          <w:rFonts w:ascii="XO Thames" w:hAnsi="XO Thames"/>
          <w:b w:val="1"/>
          <w:sz w:val="20"/>
        </w:rPr>
      </w:pPr>
    </w:p>
    <w:p w14:paraId="C8000000">
      <w:pPr>
        <w:rPr>
          <w:rFonts w:ascii="XO Thames" w:hAnsi="XO Thames"/>
          <w:b w:val="1"/>
          <w:sz w:val="20"/>
        </w:rPr>
      </w:pPr>
      <w:r>
        <w:rPr>
          <w:rFonts w:ascii="XO Thames" w:hAnsi="XO Thames"/>
          <w:b w:val="1"/>
          <w:sz w:val="20"/>
        </w:rPr>
        <w:t xml:space="preserve">      </w:t>
      </w:r>
    </w:p>
    <w:p w14:paraId="C9000000">
      <w:pPr>
        <w:rPr>
          <w:rFonts w:ascii="XO Thames" w:hAnsi="XO Thames"/>
          <w:sz w:val="20"/>
        </w:rPr>
      </w:pPr>
      <w:r>
        <w:rPr>
          <w:rFonts w:ascii="XO Thames" w:hAnsi="XO Thames"/>
          <w:b w:val="1"/>
          <w:sz w:val="20"/>
        </w:rPr>
        <w:t xml:space="preserve">    </w:t>
      </w:r>
      <w:r>
        <w:rPr>
          <w:rFonts w:ascii="XO Thames" w:hAnsi="XO Thames"/>
          <w:b w:val="1"/>
          <w:sz w:val="22"/>
        </w:rPr>
        <w:t xml:space="preserve"> </w:t>
      </w:r>
      <w:r>
        <w:rPr>
          <w:rFonts w:ascii="XO Thames" w:hAnsi="XO Thames"/>
          <w:b w:val="1"/>
          <w:sz w:val="22"/>
        </w:rPr>
        <w:t>ИТ</w:t>
      </w:r>
      <w:r>
        <w:rPr>
          <w:rFonts w:ascii="XO Thames" w:hAnsi="XO Thames"/>
          <w:b w:val="1"/>
          <w:sz w:val="22"/>
        </w:rPr>
        <w:t>ОГО К ОПЛАТЕ</w:t>
      </w:r>
      <w:r>
        <w:rPr>
          <w:rFonts w:ascii="XO Thames" w:hAnsi="XO Thames"/>
          <w:b w:val="1"/>
          <w:sz w:val="22"/>
        </w:rPr>
        <w:t xml:space="preserve">: </w:t>
      </w:r>
      <w:r>
        <w:rPr>
          <w:rFonts w:ascii="XO Thames" w:hAnsi="XO Thames"/>
          <w:b w:val="0"/>
          <w:sz w:val="22"/>
        </w:rPr>
        <w:t>_____________</w:t>
      </w:r>
      <w:r>
        <w:rPr>
          <w:rFonts w:ascii="XO Thames" w:hAnsi="XO Thames"/>
          <w:sz w:val="22"/>
        </w:rPr>
        <w:t xml:space="preserve"> </w:t>
      </w:r>
      <w:r>
        <w:rPr>
          <w:rFonts w:ascii="XO Thames" w:hAnsi="XO Thames"/>
          <w:sz w:val="20"/>
        </w:rPr>
        <w:t xml:space="preserve">                                                                       </w:t>
      </w:r>
    </w:p>
    <w:p w14:paraId="CA000000">
      <w:pPr>
        <w:widowControl w:val="1"/>
        <w:spacing w:after="0" w:before="200"/>
        <w:ind w:left="0" w:right="200"/>
        <w:jc w:val="both"/>
        <w:rPr>
          <w:rFonts w:ascii="XO Thames" w:hAnsi="XO Thames"/>
          <w:b w:val="1"/>
          <w:sz w:val="20"/>
        </w:rPr>
      </w:pPr>
      <w:r>
        <w:rPr>
          <w:rFonts w:ascii="XO Thames" w:hAnsi="XO Thames"/>
          <w:b w:val="1"/>
          <w:sz w:val="20"/>
        </w:rPr>
        <w:t xml:space="preserve">                                                     </w:t>
      </w:r>
    </w:p>
    <w:p w14:paraId="CB000000">
      <w:pPr>
        <w:widowControl w:val="1"/>
        <w:spacing w:after="0" w:before="200"/>
        <w:ind w:left="0" w:right="200"/>
        <w:jc w:val="both"/>
        <w:rPr>
          <w:rFonts w:ascii="XO Thames" w:hAnsi="XO Thames"/>
          <w:b w:val="1"/>
          <w:sz w:val="20"/>
        </w:rPr>
      </w:pPr>
    </w:p>
    <w:tbl>
      <w:tblPr>
        <w:tblW w:type="auto" w:w="0"/>
        <w:jc w:val="left"/>
        <w:tblInd w:type="dxa" w:w="567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06"/>
        <w:gridCol w:w="4926"/>
      </w:tblGrid>
      <w:tr>
        <w:tc>
          <w:tcPr>
            <w:tcW w:type="dxa" w:w="400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0"/>
              <w:tabs>
                <w:tab w:leader="none" w:pos="1740" w:val="left"/>
                <w:tab w:leader="none" w:pos="6450" w:val="left"/>
              </w:tabs>
              <w:ind/>
              <w:rPr>
                <w:rFonts w:ascii="XO Thames" w:hAnsi="XO Thames"/>
                <w:b w:val="0"/>
                <w:sz w:val="22"/>
              </w:rPr>
            </w:pPr>
            <w:r>
              <w:rPr>
                <w:rFonts w:ascii="XO Thames" w:hAnsi="XO Thames"/>
                <w:b w:val="0"/>
                <w:sz w:val="22"/>
              </w:rPr>
              <w:t xml:space="preserve">Подрядчик: </w:t>
            </w:r>
          </w:p>
          <w:p w14:paraId="CD000000">
            <w:pPr>
              <w:widowControl w:val="0"/>
              <w:tabs>
                <w:tab w:leader="none" w:pos="1740" w:val="left"/>
                <w:tab w:leader="none" w:pos="6450" w:val="left"/>
              </w:tabs>
              <w:ind/>
              <w:rPr>
                <w:rFonts w:ascii="XO Thames" w:hAnsi="XO Thames"/>
                <w:b w:val="0"/>
                <w:sz w:val="22"/>
              </w:rPr>
            </w:pPr>
          </w:p>
          <w:p w14:paraId="CE000000">
            <w:pPr>
              <w:widowControl w:val="1"/>
              <w:ind/>
              <w:jc w:val="both"/>
              <w:rPr>
                <w:rFonts w:ascii="XO Thames" w:hAnsi="XO Thames"/>
                <w:b w:val="0"/>
                <w:sz w:val="22"/>
              </w:rPr>
            </w:pPr>
          </w:p>
          <w:p w14:paraId="CF000000">
            <w:pPr>
              <w:widowControl w:val="1"/>
              <w:ind/>
              <w:jc w:val="both"/>
              <w:rPr>
                <w:rFonts w:ascii="XO Thames" w:hAnsi="XO Thames"/>
                <w:b w:val="0"/>
                <w:sz w:val="22"/>
              </w:rPr>
            </w:pPr>
            <w:r>
              <w:rPr>
                <w:rFonts w:ascii="XO Thames" w:hAnsi="XO Thames"/>
                <w:b w:val="0"/>
                <w:sz w:val="22"/>
              </w:rPr>
              <w:t xml:space="preserve">___________________ </w:t>
            </w:r>
            <w:r>
              <w:rPr>
                <w:rFonts w:ascii="XO Thames" w:hAnsi="XO Thames"/>
                <w:b w:val="0"/>
                <w:sz w:val="22"/>
              </w:rPr>
              <w:t xml:space="preserve">                                  </w:t>
            </w:r>
          </w:p>
          <w:p w14:paraId="D0000000">
            <w:pPr>
              <w:widowControl w:val="1"/>
              <w:spacing w:afterAutospacing="on"/>
              <w:ind/>
              <w:jc w:val="both"/>
              <w:rPr>
                <w:rFonts w:ascii="XO Thames" w:hAnsi="XO Thames"/>
                <w:b w:val="0"/>
                <w:sz w:val="22"/>
              </w:rPr>
            </w:pPr>
            <w:r>
              <w:rPr>
                <w:rFonts w:ascii="XO Thames" w:hAnsi="XO Thames"/>
                <w:b w:val="0"/>
                <w:sz w:val="22"/>
              </w:rPr>
              <w:t xml:space="preserve"> мп</w:t>
            </w:r>
          </w:p>
        </w:tc>
        <w:tc>
          <w:tcPr>
            <w:tcW w:type="dxa" w:w="492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0"/>
              <w:tabs>
                <w:tab w:leader="none" w:pos="1740" w:val="left"/>
                <w:tab w:leader="none" w:pos="6450" w:val="left"/>
              </w:tabs>
              <w:ind/>
              <w:rPr>
                <w:rFonts w:ascii="XO Thames" w:hAnsi="XO Thames"/>
                <w:b w:val="0"/>
                <w:sz w:val="22"/>
              </w:rPr>
            </w:pPr>
            <w:r>
              <w:rPr>
                <w:rFonts w:ascii="XO Thames" w:hAnsi="XO Thames"/>
                <w:b w:val="0"/>
                <w:sz w:val="22"/>
              </w:rPr>
              <w:t xml:space="preserve">             </w:t>
            </w:r>
            <w:r>
              <w:rPr>
                <w:rFonts w:ascii="XO Thames" w:hAnsi="XO Thames"/>
                <w:b w:val="0"/>
                <w:sz w:val="22"/>
              </w:rPr>
              <w:t xml:space="preserve">Государственный Заказчик: </w:t>
            </w:r>
          </w:p>
          <w:p w14:paraId="D2000000">
            <w:pPr>
              <w:widowControl w:val="0"/>
              <w:tabs>
                <w:tab w:leader="none" w:pos="1740" w:val="left"/>
                <w:tab w:leader="none" w:pos="6450" w:val="left"/>
              </w:tabs>
              <w:ind/>
              <w:rPr>
                <w:rFonts w:ascii="XO Thames" w:hAnsi="XO Thames"/>
                <w:b w:val="0"/>
                <w:sz w:val="22"/>
              </w:rPr>
            </w:pPr>
          </w:p>
          <w:p w14:paraId="D3000000">
            <w:pPr>
              <w:widowControl w:val="0"/>
              <w:tabs>
                <w:tab w:leader="none" w:pos="1740" w:val="left"/>
                <w:tab w:leader="none" w:pos="6450" w:val="left"/>
              </w:tabs>
              <w:ind/>
              <w:rPr>
                <w:rFonts w:ascii="XO Thames" w:hAnsi="XO Thames"/>
                <w:b w:val="0"/>
                <w:sz w:val="22"/>
              </w:rPr>
            </w:pPr>
          </w:p>
          <w:p w14:paraId="D4000000">
            <w:pPr>
              <w:widowControl w:val="0"/>
              <w:tabs>
                <w:tab w:leader="none" w:pos="1740" w:val="left"/>
                <w:tab w:leader="none" w:pos="6450" w:val="left"/>
              </w:tabs>
              <w:ind/>
              <w:rPr>
                <w:rFonts w:ascii="XO Thames" w:hAnsi="XO Thames"/>
                <w:b w:val="0"/>
                <w:sz w:val="22"/>
              </w:rPr>
            </w:pPr>
            <w:r>
              <w:rPr>
                <w:rFonts w:ascii="XO Thames" w:hAnsi="XO Thames"/>
                <w:b w:val="0"/>
                <w:sz w:val="22"/>
              </w:rPr>
              <w:t xml:space="preserve">              _____________________  Мухин Э.Б                                </w:t>
            </w:r>
          </w:p>
          <w:p w14:paraId="D5000000">
            <w:pPr>
              <w:widowControl w:val="1"/>
              <w:spacing w:afterAutospacing="on"/>
              <w:ind/>
              <w:jc w:val="both"/>
              <w:rPr>
                <w:rFonts w:ascii="XO Thames" w:hAnsi="XO Thames"/>
                <w:b w:val="0"/>
                <w:sz w:val="22"/>
              </w:rPr>
            </w:pPr>
            <w:r>
              <w:rPr>
                <w:rFonts w:ascii="XO Thames" w:hAnsi="XO Thames"/>
                <w:b w:val="0"/>
                <w:sz w:val="22"/>
              </w:rPr>
              <w:t xml:space="preserve">            мп</w:t>
            </w:r>
          </w:p>
        </w:tc>
      </w:tr>
    </w:tbl>
    <w:p w14:paraId="D6000000">
      <w:pPr>
        <w:widowControl w:val="1"/>
        <w:spacing w:after="0" w:before="200"/>
        <w:ind w:left="0" w:right="200"/>
        <w:jc w:val="both"/>
        <w:rPr>
          <w:rFonts w:ascii="XO Thames" w:hAnsi="XO Thames"/>
          <w:b w:val="1"/>
          <w:sz w:val="20"/>
        </w:rPr>
      </w:pPr>
    </w:p>
    <w:p w14:paraId="D7000000">
      <w:pPr>
        <w:pStyle w:val="Style_1"/>
        <w:rPr>
          <w:rFonts w:ascii="XO Thames" w:hAnsi="XO Thames"/>
          <w:sz w:val="20"/>
        </w:rPr>
      </w:pPr>
    </w:p>
    <w:sectPr>
      <w:pgSz w:h="16838" w:orient="portrait" w:w="11906"/>
      <w:pgMar w:bottom="539" w:left="1304" w:right="737" w:top="142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"/>
      <w:lvlJc w:val="left"/>
      <w:pPr>
        <w:widowControl w:val="1"/>
        <w:ind w:hanging="360" w:left="128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00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72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44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16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88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60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32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047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2026-07-22T08:37:27Z</dcterms:created>
  <dcterms:modified xsi:type="dcterms:W3CDTF">2026-08-04T08:28:32Z</dcterms:modified>
</cp:coreProperties>
</file>