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 4 ч. 1 ст. 93 </w:t>
      </w:r>
      <w:r>
        <w:rPr>
          <w:rFonts w:eastAsia="Times New Roman" w:cs="Times New Roman"/>
          <w:color w:val="auto"/>
          <w:kern w:val="0"/>
          <w:sz w:val="20"/>
          <w:szCs w:val="20"/>
          <w:lang w:val="ru-RU" w:eastAsia="ru-RU" w:bidi="ar-SA"/>
        </w:rPr>
        <w:t>Федерального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w:t>
      </w:r>
      <w:r>
        <w:rPr>
          <w:rFonts w:eastAsia="Times New Roman" w:cs="Times New Roman"/>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расходные материалы для стенда циклостойкости AWT-2000</w:t>
      </w:r>
      <w:r>
        <w:rPr>
          <w:rFonts w:eastAsia="Times New Roman" w:cs="Times New Roman"/>
          <w:color w:val="auto"/>
          <w:kern w:val="0"/>
          <w:sz w:val="20"/>
          <w:szCs w:val="20"/>
          <w:lang w:val="ru-RU" w:eastAsia="ru-RU" w:bidi="ar-SA"/>
        </w:rPr>
        <w:t xml:space="preserve"> 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Товара устанавливается настоящим Контрактом 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w:t>
      </w:r>
      <w:r>
        <w:rPr>
          <w:rFonts w:eastAsia="Times New Roman" w:cs="Times New Roman"/>
          <w:bCs/>
          <w:color w:val="auto"/>
          <w:kern w:val="0"/>
          <w:sz w:val="20"/>
          <w:szCs w:val="20"/>
          <w:lang w:val="ru-RU" w:eastAsia="ru-RU" w:bidi="ar-SA"/>
        </w:rPr>
        <w:t>а осуществляется в течении 60 рабочих дней с момента заключения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6.3. Гарантийный срок — не менее 4 месяцев с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Контракт вступает в силу с момента заключения и действует до 15.12.2026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4"/>
        <w:gridCol w:w="4822"/>
      </w:tblGrid>
      <w:tr>
        <w:trPr>
          <w:trHeight w:val="7632" w:hRule="atLeast"/>
        </w:trPr>
        <w:tc>
          <w:tcPr>
            <w:tcW w:w="5634"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2"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5000" w:type="pct"/>
        <w:jc w:val="start"/>
        <w:tblInd w:w="0" w:type="dxa"/>
        <w:tblLayout w:type="fixed"/>
        <w:tblCellMar>
          <w:top w:w="0" w:type="dxa"/>
          <w:start w:w="0" w:type="dxa"/>
          <w:bottom w:w="0" w:type="dxa"/>
          <w:end w:w="0" w:type="dxa"/>
        </w:tblCellMar>
      </w:tblPr>
      <w:tblGrid>
        <w:gridCol w:w="788"/>
        <w:gridCol w:w="5962"/>
        <w:gridCol w:w="1529"/>
        <w:gridCol w:w="1301"/>
        <w:gridCol w:w="1309"/>
        <w:gridCol w:w="1409"/>
        <w:gridCol w:w="1421"/>
        <w:gridCol w:w="1679"/>
      </w:tblGrid>
      <w:tr>
        <w:trPr/>
        <w:tc>
          <w:tcPr>
            <w:tcW w:w="788" w:type="dxa"/>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962" w:type="dxa"/>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29" w:type="dxa"/>
            <w:tcBorders/>
          </w:tcPr>
          <w:p>
            <w:pPr>
              <w:pStyle w:val="Normal"/>
              <w:widowControl w:val="false"/>
              <w:bidi w:val="0"/>
              <w:spacing w:before="0" w:after="0"/>
              <w:ind w:hanging="0" w:start="0" w:end="0"/>
              <w:jc w:val="center"/>
              <w:rPr/>
            </w:pPr>
            <w:r>
              <w:rPr/>
              <w:t>Страна происхождения товара</w:t>
            </w:r>
          </w:p>
        </w:tc>
        <w:tc>
          <w:tcPr>
            <w:tcW w:w="1301" w:type="dxa"/>
            <w:tcBorders/>
          </w:tcPr>
          <w:p>
            <w:pPr>
              <w:pStyle w:val="Normal"/>
              <w:widowControl w:val="false"/>
              <w:bidi w:val="0"/>
              <w:spacing w:before="0" w:after="0"/>
              <w:ind w:hanging="0" w:start="57" w:end="0"/>
              <w:jc w:val="center"/>
              <w:rPr/>
            </w:pPr>
            <w:r>
              <w:rPr/>
              <w:t>Кол-во</w:t>
            </w:r>
          </w:p>
        </w:tc>
        <w:tc>
          <w:tcPr>
            <w:tcW w:w="1309" w:type="dxa"/>
            <w:tcBorders/>
          </w:tcPr>
          <w:p>
            <w:pPr>
              <w:pStyle w:val="Normal"/>
              <w:widowControl w:val="false"/>
              <w:bidi w:val="0"/>
              <w:spacing w:before="0" w:after="0"/>
              <w:ind w:hanging="0" w:start="0" w:end="0"/>
              <w:jc w:val="center"/>
              <w:rPr/>
            </w:pPr>
            <w:r>
              <w:rPr/>
              <w:t>Ед. изм.</w:t>
            </w:r>
          </w:p>
        </w:tc>
        <w:tc>
          <w:tcPr>
            <w:tcW w:w="1409" w:type="dxa"/>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421" w:type="dxa"/>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79" w:type="dxa"/>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788" w:type="dxa"/>
            <w:tcBorders/>
          </w:tcPr>
          <w:p>
            <w:pPr>
              <w:pStyle w:val="Normal"/>
              <w:bidi w:val="0"/>
              <w:spacing w:before="0" w:after="0"/>
              <w:ind w:hanging="0" w:start="170" w:end="0"/>
              <w:jc w:val="start"/>
              <w:rPr/>
            </w:pPr>
            <w:r>
              <w:rPr/>
              <w:t>1</w:t>
            </w:r>
          </w:p>
        </w:tc>
        <w:tc>
          <w:tcPr>
            <w:tcW w:w="5962" w:type="dxa"/>
            <w:tcBorders/>
          </w:tcPr>
          <w:p>
            <w:pPr>
              <w:pStyle w:val="Normal"/>
              <w:jc w:val="start"/>
              <w:rPr>
                <w:b/>
                <w:bCs/>
                <w:color w:val="000000"/>
                <w:highlight w:val="none"/>
                <w:shd w:fill="auto" w:val="clear"/>
                <w:lang w:bidi="ru-RU"/>
              </w:rPr>
            </w:pPr>
            <w:r>
              <w:rPr>
                <w:b/>
                <w:bCs/>
                <w:color w:val="000000"/>
                <w:shd w:fill="auto" w:val="clear"/>
                <w:lang w:bidi="ru-RU"/>
              </w:rPr>
              <w:t>Кольцо уплотнительное силиконовое, внутренний диаметр 5 мм</w:t>
            </w:r>
          </w:p>
          <w:p>
            <w:pPr>
              <w:pStyle w:val="Normal"/>
              <w:jc w:val="start"/>
              <w:rPr>
                <w:highlight w:val="none"/>
                <w:shd w:fill="auto" w:val="clear"/>
              </w:rPr>
            </w:pPr>
            <w:r>
              <w:rPr>
                <w:sz w:val="22"/>
                <w:szCs w:val="22"/>
                <w:shd w:fill="auto" w:val="clear"/>
              </w:rPr>
              <w:t>Внутр</w:t>
            </w:r>
            <w:r>
              <w:rPr>
                <w:sz w:val="22"/>
                <w:szCs w:val="22"/>
                <w:shd w:fill="auto" w:val="clear"/>
              </w:rPr>
              <w:t xml:space="preserve">енний диаметр </w:t>
            </w:r>
            <w:r>
              <w:rPr>
                <w:sz w:val="22"/>
                <w:szCs w:val="22"/>
                <w:shd w:fill="auto" w:val="clear"/>
              </w:rPr>
              <w:t>5 мм</w:t>
            </w:r>
          </w:p>
          <w:p>
            <w:pPr>
              <w:pStyle w:val="Normal"/>
              <w:jc w:val="start"/>
              <w:rPr>
                <w:highlight w:val="none"/>
                <w:shd w:fill="auto" w:val="clear"/>
              </w:rPr>
            </w:pPr>
            <w:r>
              <w:rPr>
                <w:sz w:val="22"/>
                <w:szCs w:val="22"/>
                <w:shd w:fill="auto" w:val="clear"/>
              </w:rPr>
              <w:t>Сечение 1,5 мм</w:t>
            </w:r>
          </w:p>
          <w:p>
            <w:pPr>
              <w:pStyle w:val="Normal"/>
              <w:jc w:val="start"/>
              <w:rPr>
                <w:highlight w:val="none"/>
                <w:shd w:fill="auto" w:val="clear"/>
              </w:rPr>
            </w:pPr>
            <w:r>
              <w:rPr>
                <w:sz w:val="22"/>
                <w:szCs w:val="22"/>
                <w:shd w:fill="auto" w:val="clear"/>
              </w:rPr>
              <w:t>Материал: силикон медицинского класса</w:t>
            </w:r>
          </w:p>
          <w:p>
            <w:pPr>
              <w:pStyle w:val="Normal"/>
              <w:jc w:val="start"/>
              <w:rPr>
                <w:highlight w:val="none"/>
                <w:shd w:fill="auto" w:val="clear"/>
              </w:rPr>
            </w:pPr>
            <w:r>
              <w:rPr>
                <w:sz w:val="22"/>
                <w:szCs w:val="22"/>
                <w:shd w:fill="auto" w:val="clear"/>
              </w:rPr>
              <w:t>Твердость 50-70 по шкале Шора А</w:t>
            </w:r>
          </w:p>
          <w:p>
            <w:pPr>
              <w:pStyle w:val="Normal"/>
              <w:jc w:val="start"/>
              <w:rPr>
                <w:highlight w:val="none"/>
                <w:shd w:fill="auto" w:val="clear"/>
              </w:rPr>
            </w:pPr>
            <w:r>
              <w:rPr>
                <w:sz w:val="22"/>
                <w:szCs w:val="22"/>
                <w:shd w:fill="auto" w:val="clear"/>
              </w:rPr>
              <w:t>Термостойкость до 50°C</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60</w:t>
            </w:r>
          </w:p>
        </w:tc>
        <w:tc>
          <w:tcPr>
            <w:tcW w:w="1309" w:type="dxa"/>
            <w:tcBorders/>
          </w:tcPr>
          <w:p>
            <w:pPr>
              <w:pStyle w:val="Normal"/>
              <w:bidi w:val="0"/>
              <w:spacing w:before="0" w:after="0"/>
              <w:ind w:hanging="0" w:start="0" w:end="0"/>
              <w:jc w:val="center"/>
              <w:rPr/>
            </w:pPr>
            <w:r>
              <w:rPr/>
              <w:t>шт</w:t>
            </w:r>
          </w:p>
        </w:tc>
        <w:tc>
          <w:tcPr>
            <w:tcW w:w="1409" w:type="dxa"/>
            <w:tcBorders/>
          </w:tcPr>
          <w:p>
            <w:pPr>
              <w:pStyle w:val="Normal"/>
              <w:bidi w:val="0"/>
              <w:spacing w:before="0" w:after="0"/>
              <w:ind w:hanging="0" w:start="0" w:end="0"/>
              <w:jc w:val="center"/>
              <w:rPr/>
            </w:pPr>
            <w:r>
              <w:rPr/>
            </w:r>
          </w:p>
        </w:tc>
        <w:tc>
          <w:tcPr>
            <w:tcW w:w="1421" w:type="dxa"/>
            <w:tcBorders/>
          </w:tcPr>
          <w:p>
            <w:pPr>
              <w:pStyle w:val="Normal"/>
              <w:bidi w:val="0"/>
              <w:spacing w:lineRule="atLeast" w:line="57" w:before="0" w:after="0"/>
              <w:ind w:hanging="0" w:start="0" w:end="0"/>
              <w:jc w:val="center"/>
              <w:rPr>
                <w:highlight w:val="yellow"/>
              </w:rPr>
            </w:pPr>
            <w:r>
              <w:rPr>
                <w:highlight w:val="yellow"/>
              </w:rPr>
            </w:r>
          </w:p>
        </w:tc>
        <w:tc>
          <w:tcPr>
            <w:tcW w:w="1679" w:type="dxa"/>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788" w:type="dxa"/>
            <w:tcBorders/>
          </w:tcPr>
          <w:p>
            <w:pPr>
              <w:pStyle w:val="Normal"/>
              <w:bidi w:val="0"/>
              <w:spacing w:before="0" w:after="0"/>
              <w:ind w:hanging="0" w:start="170" w:end="0"/>
              <w:jc w:val="start"/>
              <w:rPr/>
            </w:pPr>
            <w:r>
              <w:rPr/>
              <w:t>2</w:t>
            </w:r>
          </w:p>
        </w:tc>
        <w:tc>
          <w:tcPr>
            <w:tcW w:w="5962" w:type="dxa"/>
            <w:tcBorders/>
          </w:tcPr>
          <w:p>
            <w:pPr>
              <w:pStyle w:val="Normal"/>
              <w:jc w:val="start"/>
              <w:rPr>
                <w:b/>
                <w:bCs/>
                <w:color w:val="000000"/>
                <w:highlight w:val="none"/>
                <w:shd w:fill="auto" w:val="clear"/>
                <w:lang w:bidi="ru-RU"/>
              </w:rPr>
            </w:pPr>
            <w:r>
              <w:rPr>
                <w:b/>
                <w:bCs/>
                <w:color w:val="000000"/>
                <w:shd w:fill="auto" w:val="clear"/>
                <w:lang w:bidi="ru-RU"/>
              </w:rPr>
              <w:t>Кольцо уплотнительное силиконовое, внутренний диаметр 6 мм</w:t>
            </w:r>
          </w:p>
          <w:p>
            <w:pPr>
              <w:pStyle w:val="Normal"/>
              <w:jc w:val="start"/>
              <w:rPr>
                <w:highlight w:val="none"/>
                <w:shd w:fill="auto" w:val="clear"/>
              </w:rPr>
            </w:pPr>
            <w:r>
              <w:rPr>
                <w:sz w:val="22"/>
                <w:szCs w:val="22"/>
                <w:shd w:fill="auto" w:val="clear"/>
              </w:rPr>
              <w:t>Внутр</w:t>
            </w:r>
            <w:r>
              <w:rPr>
                <w:sz w:val="22"/>
                <w:szCs w:val="22"/>
                <w:shd w:fill="auto" w:val="clear"/>
              </w:rPr>
              <w:t>енний диаметр 6</w:t>
            </w:r>
            <w:r>
              <w:rPr>
                <w:sz w:val="22"/>
                <w:szCs w:val="22"/>
                <w:shd w:fill="auto" w:val="clear"/>
              </w:rPr>
              <w:t xml:space="preserve"> мм</w:t>
            </w:r>
          </w:p>
          <w:p>
            <w:pPr>
              <w:pStyle w:val="Normal"/>
              <w:jc w:val="start"/>
              <w:rPr>
                <w:highlight w:val="none"/>
                <w:shd w:fill="auto" w:val="clear"/>
              </w:rPr>
            </w:pPr>
            <w:r>
              <w:rPr>
                <w:sz w:val="22"/>
                <w:szCs w:val="22"/>
                <w:shd w:fill="auto" w:val="clear"/>
              </w:rPr>
              <w:t>Сечение 1,5 мм</w:t>
            </w:r>
          </w:p>
          <w:p>
            <w:pPr>
              <w:pStyle w:val="Normal"/>
              <w:jc w:val="start"/>
              <w:rPr>
                <w:highlight w:val="none"/>
                <w:shd w:fill="auto" w:val="clear"/>
              </w:rPr>
            </w:pPr>
            <w:r>
              <w:rPr>
                <w:sz w:val="22"/>
                <w:szCs w:val="22"/>
                <w:shd w:fill="auto" w:val="clear"/>
              </w:rPr>
              <w:t>Материал: силикон медицинского класса</w:t>
            </w:r>
          </w:p>
          <w:p>
            <w:pPr>
              <w:pStyle w:val="Normal"/>
              <w:jc w:val="start"/>
              <w:rPr>
                <w:highlight w:val="none"/>
                <w:shd w:fill="auto" w:val="clear"/>
              </w:rPr>
            </w:pPr>
            <w:r>
              <w:rPr>
                <w:sz w:val="22"/>
                <w:szCs w:val="22"/>
                <w:shd w:fill="auto" w:val="clear"/>
              </w:rPr>
              <w:t>Твердость 50-70 по шкале Шора А</w:t>
            </w:r>
          </w:p>
          <w:p>
            <w:pPr>
              <w:pStyle w:val="Normal"/>
              <w:jc w:val="start"/>
              <w:rPr>
                <w:highlight w:val="none"/>
                <w:shd w:fill="auto" w:val="clear"/>
              </w:rPr>
            </w:pPr>
            <w:r>
              <w:rPr>
                <w:sz w:val="22"/>
                <w:szCs w:val="22"/>
                <w:shd w:fill="auto" w:val="clear"/>
              </w:rPr>
              <w:t>Термостойкость до 50°C</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18</w:t>
            </w:r>
          </w:p>
        </w:tc>
        <w:tc>
          <w:tcPr>
            <w:tcW w:w="1309" w:type="dxa"/>
            <w:tcBorders/>
          </w:tcPr>
          <w:p>
            <w:pPr>
              <w:pStyle w:val="Normal"/>
              <w:bidi w:val="0"/>
              <w:spacing w:before="0" w:after="0"/>
              <w:ind w:hanging="0" w:start="0" w:end="0"/>
              <w:jc w:val="center"/>
              <w:rPr/>
            </w:pPr>
            <w:r>
              <w:rPr/>
              <w:t>шт</w:t>
            </w:r>
          </w:p>
        </w:tc>
        <w:tc>
          <w:tcPr>
            <w:tcW w:w="1409" w:type="dxa"/>
            <w:tcBorders/>
          </w:tcPr>
          <w:p>
            <w:pPr>
              <w:pStyle w:val="Style23"/>
              <w:rPr/>
            </w:pPr>
            <w:r>
              <w:rPr/>
            </w:r>
          </w:p>
        </w:tc>
        <w:tc>
          <w:tcPr>
            <w:tcW w:w="1421" w:type="dxa"/>
            <w:tcBorders/>
          </w:tcPr>
          <w:p>
            <w:pPr>
              <w:pStyle w:val="Style23"/>
              <w:rPr/>
            </w:pPr>
            <w:r>
              <w:rPr/>
            </w:r>
          </w:p>
        </w:tc>
        <w:tc>
          <w:tcPr>
            <w:tcW w:w="1679" w:type="dxa"/>
            <w:tcBorders/>
          </w:tcPr>
          <w:p>
            <w:pPr>
              <w:pStyle w:val="Style23"/>
              <w:rPr/>
            </w:pPr>
            <w:r>
              <w:rPr/>
            </w:r>
          </w:p>
        </w:tc>
      </w:tr>
      <w:tr>
        <w:trPr/>
        <w:tc>
          <w:tcPr>
            <w:tcW w:w="788" w:type="dxa"/>
            <w:tcBorders/>
          </w:tcPr>
          <w:p>
            <w:pPr>
              <w:pStyle w:val="Normal"/>
              <w:bidi w:val="0"/>
              <w:spacing w:before="0" w:after="0"/>
              <w:ind w:hanging="0" w:start="170" w:end="0"/>
              <w:jc w:val="start"/>
              <w:rPr/>
            </w:pPr>
            <w:r>
              <w:rPr/>
              <w:t>3</w:t>
            </w:r>
          </w:p>
        </w:tc>
        <w:tc>
          <w:tcPr>
            <w:tcW w:w="5962" w:type="dxa"/>
            <w:tcBorders/>
          </w:tcPr>
          <w:p>
            <w:pPr>
              <w:pStyle w:val="Normal"/>
              <w:jc w:val="start"/>
              <w:rPr>
                <w:b/>
                <w:bCs/>
                <w:color w:val="000000"/>
                <w:highlight w:val="none"/>
                <w:shd w:fill="auto" w:val="clear"/>
                <w:lang w:bidi="ru-RU"/>
              </w:rPr>
            </w:pPr>
            <w:r>
              <w:rPr>
                <w:b/>
                <w:bCs/>
                <w:color w:val="000000"/>
                <w:shd w:fill="auto" w:val="clear"/>
                <w:lang w:bidi="ru-RU"/>
              </w:rPr>
              <w:t>Кольцо уплотнительное силиконовое, внутренний диаметр 100 мм</w:t>
            </w:r>
          </w:p>
          <w:p>
            <w:pPr>
              <w:pStyle w:val="Normal"/>
              <w:jc w:val="start"/>
              <w:rPr>
                <w:highlight w:val="none"/>
                <w:shd w:fill="auto" w:val="clear"/>
              </w:rPr>
            </w:pPr>
            <w:r>
              <w:rPr>
                <w:sz w:val="22"/>
                <w:szCs w:val="22"/>
                <w:shd w:fill="auto" w:val="clear"/>
              </w:rPr>
              <w:t>Внутр</w:t>
            </w:r>
            <w:r>
              <w:rPr>
                <w:sz w:val="22"/>
                <w:szCs w:val="22"/>
                <w:shd w:fill="auto" w:val="clear"/>
              </w:rPr>
              <w:t>енний диаметр 100</w:t>
            </w:r>
            <w:r>
              <w:rPr>
                <w:sz w:val="22"/>
                <w:szCs w:val="22"/>
                <w:shd w:fill="auto" w:val="clear"/>
              </w:rPr>
              <w:t xml:space="preserve"> мм</w:t>
            </w:r>
          </w:p>
          <w:p>
            <w:pPr>
              <w:pStyle w:val="Normal"/>
              <w:jc w:val="start"/>
              <w:rPr>
                <w:highlight w:val="none"/>
                <w:shd w:fill="auto" w:val="clear"/>
              </w:rPr>
            </w:pPr>
            <w:r>
              <w:rPr>
                <w:sz w:val="22"/>
                <w:szCs w:val="22"/>
                <w:shd w:fill="auto" w:val="clear"/>
              </w:rPr>
              <w:t xml:space="preserve">Сечение </w:t>
            </w:r>
            <w:r>
              <w:rPr>
                <w:sz w:val="22"/>
                <w:szCs w:val="22"/>
                <w:shd w:fill="auto" w:val="clear"/>
              </w:rPr>
              <w:t>3</w:t>
            </w:r>
            <w:r>
              <w:rPr>
                <w:sz w:val="22"/>
                <w:szCs w:val="22"/>
                <w:shd w:fill="auto" w:val="clear"/>
              </w:rPr>
              <w:t xml:space="preserve"> мм</w:t>
            </w:r>
          </w:p>
          <w:p>
            <w:pPr>
              <w:pStyle w:val="Normal"/>
              <w:jc w:val="start"/>
              <w:rPr>
                <w:highlight w:val="none"/>
                <w:shd w:fill="auto" w:val="clear"/>
              </w:rPr>
            </w:pPr>
            <w:r>
              <w:rPr>
                <w:sz w:val="22"/>
                <w:szCs w:val="22"/>
                <w:shd w:fill="auto" w:val="clear"/>
              </w:rPr>
              <w:t>Материал: силикон медицинского класса</w:t>
            </w:r>
          </w:p>
          <w:p>
            <w:pPr>
              <w:pStyle w:val="Normal"/>
              <w:jc w:val="start"/>
              <w:rPr>
                <w:highlight w:val="none"/>
                <w:shd w:fill="auto" w:val="clear"/>
              </w:rPr>
            </w:pPr>
            <w:r>
              <w:rPr>
                <w:sz w:val="22"/>
                <w:szCs w:val="22"/>
                <w:shd w:fill="auto" w:val="clear"/>
              </w:rPr>
              <w:t>Твердость 50-70 по шкале Шора А</w:t>
            </w:r>
          </w:p>
          <w:p>
            <w:pPr>
              <w:pStyle w:val="Normal"/>
              <w:jc w:val="start"/>
              <w:rPr>
                <w:highlight w:val="none"/>
                <w:shd w:fill="auto" w:val="clear"/>
              </w:rPr>
            </w:pPr>
            <w:r>
              <w:rPr>
                <w:sz w:val="22"/>
                <w:szCs w:val="22"/>
                <w:shd w:fill="auto" w:val="clear"/>
              </w:rPr>
              <w:t>Термостойкость до 50°C</w:t>
            </w:r>
          </w:p>
        </w:tc>
        <w:tc>
          <w:tcPr>
            <w:tcW w:w="1529" w:type="dxa"/>
            <w:tcBorders/>
          </w:tcPr>
          <w:p>
            <w:pPr>
              <w:pStyle w:val="Normal"/>
              <w:bidi w:val="0"/>
              <w:spacing w:before="0" w:after="0"/>
              <w:ind w:hanging="0" w:start="510" w:end="0"/>
              <w:jc w:val="center"/>
              <w:rPr>
                <w:lang w:val="en-US"/>
              </w:rPr>
            </w:pPr>
            <w:r>
              <w:rPr>
                <w:lang w:val="en-US"/>
              </w:rPr>
            </w:r>
          </w:p>
        </w:tc>
        <w:tc>
          <w:tcPr>
            <w:tcW w:w="1301" w:type="dxa"/>
            <w:tcBorders/>
          </w:tcPr>
          <w:p>
            <w:pPr>
              <w:pStyle w:val="Normal"/>
              <w:bidi w:val="0"/>
              <w:spacing w:before="0" w:after="0"/>
              <w:ind w:hanging="0" w:start="57" w:end="0"/>
              <w:jc w:val="center"/>
              <w:rPr>
                <w:lang w:val="en-US"/>
              </w:rPr>
            </w:pPr>
            <w:r>
              <w:rPr>
                <w:lang w:val="en-US"/>
              </w:rPr>
              <w:t>20</w:t>
            </w:r>
          </w:p>
        </w:tc>
        <w:tc>
          <w:tcPr>
            <w:tcW w:w="1309" w:type="dxa"/>
            <w:tcBorders/>
          </w:tcPr>
          <w:p>
            <w:pPr>
              <w:pStyle w:val="Normal"/>
              <w:bidi w:val="0"/>
              <w:spacing w:before="0" w:after="0"/>
              <w:ind w:hanging="0" w:start="0" w:end="0"/>
              <w:jc w:val="center"/>
              <w:rPr/>
            </w:pPr>
            <w:r>
              <w:rPr/>
              <w:t>шт</w:t>
            </w:r>
          </w:p>
        </w:tc>
        <w:tc>
          <w:tcPr>
            <w:tcW w:w="1409" w:type="dxa"/>
            <w:tcBorders/>
          </w:tcPr>
          <w:p>
            <w:pPr>
              <w:pStyle w:val="Style23"/>
              <w:rPr/>
            </w:pPr>
            <w:r>
              <w:rPr/>
            </w:r>
          </w:p>
        </w:tc>
        <w:tc>
          <w:tcPr>
            <w:tcW w:w="1421" w:type="dxa"/>
            <w:tcBorders/>
          </w:tcPr>
          <w:p>
            <w:pPr>
              <w:pStyle w:val="Style23"/>
              <w:rPr/>
            </w:pPr>
            <w:r>
              <w:rPr/>
            </w:r>
          </w:p>
        </w:tc>
        <w:tc>
          <w:tcPr>
            <w:tcW w:w="1679" w:type="dxa"/>
            <w:tcBorders/>
          </w:tcPr>
          <w:p>
            <w:pPr>
              <w:pStyle w:val="Style23"/>
              <w:rPr/>
            </w:pPr>
            <w:r>
              <w:rPr/>
            </w:r>
          </w:p>
        </w:tc>
      </w:tr>
      <w:tr>
        <w:trPr/>
        <w:tc>
          <w:tcPr>
            <w:tcW w:w="788" w:type="dxa"/>
            <w:tcBorders/>
          </w:tcPr>
          <w:p>
            <w:pPr>
              <w:pStyle w:val="Style23"/>
              <w:rPr/>
            </w:pPr>
            <w:r>
              <w:rPr/>
            </w:r>
          </w:p>
        </w:tc>
        <w:tc>
          <w:tcPr>
            <w:tcW w:w="5962" w:type="dxa"/>
            <w:tcBorders/>
          </w:tcPr>
          <w:p>
            <w:pPr>
              <w:pStyle w:val="Style23"/>
              <w:rPr/>
            </w:pPr>
            <w:r>
              <w:rPr/>
            </w:r>
          </w:p>
        </w:tc>
        <w:tc>
          <w:tcPr>
            <w:tcW w:w="1529" w:type="dxa"/>
            <w:tcBorders/>
          </w:tcPr>
          <w:p>
            <w:pPr>
              <w:pStyle w:val="Style23"/>
              <w:rPr/>
            </w:pPr>
            <w:r>
              <w:rPr/>
            </w:r>
          </w:p>
        </w:tc>
        <w:tc>
          <w:tcPr>
            <w:tcW w:w="1301" w:type="dxa"/>
            <w:tcBorders/>
          </w:tcPr>
          <w:p>
            <w:pPr>
              <w:pStyle w:val="Style23"/>
              <w:rPr/>
            </w:pPr>
            <w:r>
              <w:rPr/>
            </w:r>
          </w:p>
        </w:tc>
        <w:tc>
          <w:tcPr>
            <w:tcW w:w="1309" w:type="dxa"/>
            <w:tcBorders/>
          </w:tcPr>
          <w:p>
            <w:pPr>
              <w:pStyle w:val="Style23"/>
              <w:rPr/>
            </w:pPr>
            <w:r>
              <w:rPr/>
            </w:r>
          </w:p>
        </w:tc>
        <w:tc>
          <w:tcPr>
            <w:tcW w:w="1409" w:type="dxa"/>
            <w:tcBorders/>
          </w:tcPr>
          <w:p>
            <w:pPr>
              <w:pStyle w:val="Style23"/>
              <w:rPr/>
            </w:pPr>
            <w:r>
              <w:rPr/>
            </w:r>
          </w:p>
        </w:tc>
        <w:tc>
          <w:tcPr>
            <w:tcW w:w="1421" w:type="dxa"/>
            <w:tcBorders/>
          </w:tcPr>
          <w:p>
            <w:pPr>
              <w:pStyle w:val="Style23"/>
              <w:jc w:val="end"/>
              <w:rPr/>
            </w:pPr>
            <w:r>
              <w:rPr/>
              <w:t>ИТОГО</w:t>
            </w:r>
          </w:p>
        </w:tc>
        <w:tc>
          <w:tcPr>
            <w:tcW w:w="1679" w:type="dxa"/>
            <w:tcBorders/>
          </w:tcPr>
          <w:p>
            <w:pPr>
              <w:pStyle w:val="Style23"/>
              <w:rPr/>
            </w:pPr>
            <w:r>
              <w:rPr/>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156083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560960"/>
                        </a:xfrm>
                        <a:prstGeom prst="rect">
                          <a:avLst/>
                        </a:prstGeom>
                        <a:noFill/>
                        <a:ln w="0">
                          <a:noFill/>
                        </a:ln>
                      </wps:spPr>
                      <wps:style>
                        <a:lnRef idx="0"/>
                        <a:fillRef idx="0"/>
                        <a:effectRef idx="0"/>
                        <a:fontRef idx="minor"/>
                      </wps:style>
                      <wps:txb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22.85pt;mso-wrap-style:square;v-text-anchor:top;mso-position-horizontal-relative:page">
                <v:fill o:detectmouseclick="t" on="false"/>
                <v:stroke color="#3465a4" joinstyle="round" endcap="flat"/>
                <v:textbox>
                  <w:txbxContent>
                    <w:p>
                      <w:pPr>
                        <w:pStyle w:val="BodyText"/>
                        <w:rPr>
                          <w:color w:val="000000"/>
                        </w:rPr>
                      </w:pPr>
                      <w:r>
                        <w:rPr>
                          <w:color w:val="000000"/>
                        </w:rPr>
                      </w:r>
                    </w:p>
                    <w:tbl>
                      <w:tblPr>
                        <w:tblW w:w="17190" w:type="dxa"/>
                        <w:jc w:val="start"/>
                        <w:tblInd w:w="921" w:type="dxa"/>
                        <w:tblLayout w:type="fixed"/>
                        <w:tblCellMar>
                          <w:top w:w="0" w:type="dxa"/>
                          <w:start w:w="108" w:type="dxa"/>
                          <w:bottom w:w="0" w:type="dxa"/>
                          <w:end w:w="108" w:type="dxa"/>
                        </w:tblCellMar>
                        <w:tblLook w:val="01e0" w:noHBand="0" w:noVBand="0" w:firstColumn="1" w:lastRow="1" w:lastColumn="1" w:firstRow="1"/>
                      </w:tblPr>
                      <w:tblGrid>
                        <w:gridCol w:w="5849"/>
                        <w:gridCol w:w="1137"/>
                        <w:gridCol w:w="235"/>
                        <w:gridCol w:w="1619"/>
                        <w:gridCol w:w="8350"/>
                      </w:tblGrid>
                      <w:tr>
                        <w:trPr>
                          <w:trHeight w:val="1824" w:hRule="atLeast"/>
                        </w:trPr>
                        <w:tc>
                          <w:tcPr>
                            <w:tcW w:w="5849"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tcBorders/>
                          </w:tcPr>
                          <w:p>
                            <w:pPr>
                              <w:pStyle w:val="Normal"/>
                              <w:tabs>
                                <w:tab w:val="clear" w:pos="708"/>
                                <w:tab w:val="left" w:pos="7680" w:leader="none"/>
                              </w:tabs>
                              <w:rPr>
                                <w:b/>
                                <w:color w:val="000000"/>
                              </w:rPr>
                            </w:pPr>
                            <w:r>
                              <w:rPr>
                                <w:b/>
                                <w:color w:val="000000"/>
                              </w:rPr>
                            </w:r>
                          </w:p>
                        </w:tc>
                        <w:tc>
                          <w:tcPr>
                            <w:tcW w:w="235" w:type="dxa"/>
                            <w:tcBorders/>
                          </w:tcPr>
                          <w:p>
                            <w:pPr>
                              <w:pStyle w:val="Normal"/>
                              <w:tabs>
                                <w:tab w:val="clear" w:pos="708"/>
                                <w:tab w:val="left" w:pos="7680" w:leader="none"/>
                              </w:tabs>
                              <w:rPr>
                                <w:b/>
                                <w:color w:val="000000"/>
                              </w:rPr>
                            </w:pPr>
                            <w:r>
                              <w:rPr>
                                <w:b/>
                                <w:color w:val="000000"/>
                              </w:rPr>
                            </w:r>
                          </w:p>
                        </w:tc>
                        <w:tc>
                          <w:tcPr>
                            <w:tcW w:w="1619" w:type="dxa"/>
                            <w:tcBorders/>
                          </w:tcPr>
                          <w:p>
                            <w:pPr>
                              <w:pStyle w:val="Normal"/>
                              <w:tabs>
                                <w:tab w:val="clear" w:pos="708"/>
                                <w:tab w:val="left" w:pos="7680" w:leader="none"/>
                              </w:tabs>
                              <w:rPr>
                                <w:b/>
                                <w:color w:val="000000"/>
                              </w:rPr>
                            </w:pPr>
                            <w:r>
                              <w:rPr>
                                <w:b/>
                                <w:color w:val="000000"/>
                              </w:rPr>
                            </w:r>
                          </w:p>
                        </w:tc>
                        <w:tc>
                          <w:tcPr>
                            <w:tcW w:w="8350" w:type="dxa"/>
                            <w:tcBorders/>
                            <w:shd w:color="auto" w:fill="auto" w:val="cle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user5">
    <w:name w:val="Содержимое врезки (user)"/>
    <w:basedOn w:val="Normal"/>
    <w:qFormat/>
    <w:pPr/>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40</TotalTime>
  <Application>LibreOffice/25.8.3.2$Linux_X86_64 LibreOffice_project/580$Build-2</Application>
  <AppVersion>15.0000</AppVersion>
  <Pages>6</Pages>
  <Words>3067</Words>
  <Characters>22103</Characters>
  <CharactersWithSpaces>25816</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2026-08-12T11:37:06Z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