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ind w:left="0"/>
        <w:jc w:val="right"/>
        <w:spacing w:after="0" w:afterAutospacing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sz w:val="24"/>
          <w:szCs w:val="24"/>
          <w:highlight w:val="none"/>
          <w:lang w:eastAsia="ru-RU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Liberation Serif" w:cs="Liberation Serif"/>
          <w:b/>
          <w:sz w:val="24"/>
          <w:szCs w:val="24"/>
          <w:lang w:eastAsia="ru-RU"/>
        </w:rPr>
        <w:t xml:space="preserve">Техническое задание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  <w:lang w:eastAsia="ru-RU"/>
        </w:rPr>
      </w:r>
    </w:p>
    <w:p>
      <w:pPr>
        <w:ind w:left="0"/>
        <w:jc w:val="center"/>
        <w:spacing w:after="0" w:afterAutospacing="0" w:line="240" w:lineRule="auto"/>
        <w:rPr>
          <w:rFonts w:ascii="Liberation Serif" w:hAnsi="Liberation Serif" w:eastAsia="Liberation Serif" w:cs="Liberation Serif"/>
          <w:b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bCs/>
          <w:iCs/>
          <w:color w:val="000000"/>
          <w:sz w:val="24"/>
          <w:szCs w:val="24"/>
          <w:lang w:eastAsia="ru-RU"/>
        </w:rPr>
        <w:t xml:space="preserve">на оказание услуг по утилизации </w:t>
      </w:r>
      <w:r>
        <w:rPr>
          <w:rFonts w:ascii="Liberation Serif" w:hAnsi="Liberation Serif" w:eastAsia="Liberation Serif" w:cs="Liberation Serif"/>
          <w:b/>
          <w:bCs/>
          <w:iCs/>
          <w:color w:val="000000"/>
          <w:sz w:val="24"/>
          <w:szCs w:val="24"/>
          <w:lang w:eastAsia="ru-RU"/>
        </w:rPr>
        <w:t xml:space="preserve">картриджей</w:t>
      </w:r>
      <w:r>
        <w:rPr>
          <w:rFonts w:ascii="Liberation Serif" w:hAnsi="Liberation Serif" w:cs="Liberation Serif"/>
          <w:b/>
          <w:sz w:val="24"/>
          <w:szCs w:val="24"/>
        </w:rPr>
        <w:t xml:space="preserve"> для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</w: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b/>
          <w:sz w:val="24"/>
          <w:szCs w:val="24"/>
        </w:rPr>
      </w: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ФКУ «ГБ МСЭ по Хабаровскому краю</w:t>
      </w: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» Минтруда России 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r>
    </w:p>
    <w:p>
      <w:pPr>
        <w:ind w:left="0"/>
        <w:jc w:val="center"/>
        <w:spacing w:after="0" w:afterAutospacing="0" w:line="240" w:lineRule="auto"/>
        <w:rPr>
          <w:rFonts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г. Хабаровск, ул. Фрунзе, 67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0"/>
          <w:szCs w:val="20"/>
        </w:rPr>
      </w:r>
    </w:p>
    <w:p>
      <w:pPr>
        <w:ind w:firstLine="851"/>
        <w:jc w:val="both"/>
        <w:spacing w:after="0" w:line="240" w:lineRule="auto"/>
        <w:rPr>
          <w:rFonts w:ascii="Liberation Serif" w:hAnsi="Liberation Serif" w:cs="Liberation Serif"/>
          <w:bCs/>
          <w:iCs/>
          <w:color w:val="000000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iCs/>
          <w:color w:val="000000"/>
          <w:sz w:val="23"/>
          <w:szCs w:val="23"/>
          <w:lang w:eastAsia="ru-RU"/>
        </w:rPr>
        <w:t xml:space="preserve">1. Предмет закупки:</w:t>
      </w:r>
      <w:r>
        <w:rPr>
          <w:rFonts w:ascii="Liberation Serif" w:hAnsi="Liberation Serif" w:eastAsia="Liberation Serif" w:cs="Liberation Serif"/>
          <w:bCs/>
          <w:iCs/>
          <w:color w:val="000000"/>
          <w:sz w:val="23"/>
          <w:szCs w:val="23"/>
          <w:lang w:eastAsia="ru-RU"/>
        </w:rPr>
        <w:t xml:space="preserve"> Оказание услуг по утилизации оборудования</w:t>
      </w:r>
      <w:r>
        <w:rPr>
          <w:rFonts w:ascii="Liberation Serif" w:hAnsi="Liberation Serif" w:eastAsia="Liberation Serif" w:cs="Liberation Serif"/>
          <w:bCs/>
          <w:iCs/>
          <w:color w:val="000000"/>
          <w:sz w:val="23"/>
          <w:szCs w:val="23"/>
          <w:lang w:eastAsia="ru-RU"/>
        </w:rPr>
        <w:t xml:space="preserve"> </w:t>
      </w:r>
      <w:r>
        <w:rPr>
          <w:rFonts w:ascii="Liberation Serif" w:hAnsi="Liberation Serif" w:eastAsia="Liberation Serif" w:cs="Liberation Serif"/>
          <w:bCs/>
          <w:iCs/>
          <w:color w:val="000000"/>
          <w:sz w:val="23"/>
          <w:szCs w:val="23"/>
          <w:lang w:eastAsia="ru-RU"/>
        </w:rPr>
        <w:t xml:space="preserve">(далее по тексту – отходы).</w:t>
      </w:r>
      <w:r>
        <w:rPr>
          <w:rFonts w:ascii="Liberation Serif" w:hAnsi="Liberation Serif" w:cs="Liberation Serif"/>
          <w:bCs/>
          <w:iCs/>
          <w:color w:val="000000"/>
          <w:sz w:val="20"/>
          <w:szCs w:val="20"/>
        </w:rPr>
      </w:r>
      <w:r>
        <w:rPr>
          <w:rFonts w:ascii="Liberation Serif" w:hAnsi="Liberation Serif" w:cs="Liberation Serif"/>
          <w:bCs/>
          <w:iCs/>
          <w:color w:val="000000"/>
          <w:sz w:val="20"/>
          <w:szCs w:val="20"/>
        </w:rPr>
      </w:r>
    </w:p>
    <w:p>
      <w:pPr>
        <w:ind w:firstLine="851"/>
        <w:jc w:val="both"/>
        <w:spacing w:after="0" w:line="240" w:lineRule="auto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3"/>
          <w:szCs w:val="23"/>
          <w:lang w:eastAsia="ru-RU"/>
        </w:rPr>
        <w:t xml:space="preserve">2. Требование к месту оказания услуг: </w:t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p>
      <w:pPr>
        <w:ind w:firstLine="851"/>
        <w:jc w:val="both"/>
        <w:keepNext/>
        <w:spacing w:after="0" w:line="240" w:lineRule="auto"/>
        <w:tabs>
          <w:tab w:val="num" w:pos="1320" w:leader="none"/>
        </w:tabs>
        <w:rPr>
          <w:rFonts w:ascii="Liberation Serif" w:hAnsi="Liberation Serif" w:cs="Liberation Serif"/>
          <w:color w:val="000000"/>
          <w:sz w:val="20"/>
          <w:szCs w:val="20"/>
          <w:highlight w:val="white"/>
        </w:rPr>
        <w:suppressLineNumbers/>
      </w:pPr>
      <w:r>
        <w:rPr>
          <w:rFonts w:ascii="Liberation Serif" w:hAnsi="Liberation Serif" w:eastAsia="Liberation Serif" w:cs="Liberation Serif"/>
          <w:b/>
          <w:sz w:val="23"/>
          <w:szCs w:val="23"/>
          <w:lang w:eastAsia="ru-RU"/>
        </w:rPr>
        <w:t xml:space="preserve">2.1. В части погрузки и транспортирования отходов: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производится с территории Заказчика расположенным по адрес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у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: 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ул. Фрунзе, д. 67</w:t>
      </w:r>
      <w:r>
        <w:rPr>
          <w:rFonts w:ascii="Liberation Serif" w:hAnsi="Liberation Serif" w:cs="Liberation Serif"/>
          <w:color w:val="000000"/>
          <w:sz w:val="20"/>
          <w:szCs w:val="20"/>
          <w:highlight w:val="white"/>
        </w:rPr>
      </w:r>
      <w:r>
        <w:rPr>
          <w:rFonts w:ascii="Liberation Serif" w:hAnsi="Liberation Serif" w:cs="Liberation Serif"/>
          <w:color w:val="000000"/>
          <w:sz w:val="20"/>
          <w:szCs w:val="20"/>
          <w:highlight w:val="white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3"/>
          <w:szCs w:val="23"/>
          <w:lang w:eastAsia="ru-RU"/>
        </w:rPr>
        <w:t xml:space="preserve">2.2.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Оказание услуг в части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утилизации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отходов производится на производственном участке Исполнителя.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3"/>
          <w:szCs w:val="23"/>
        </w:rPr>
        <w:t xml:space="preserve">3. </w:t>
      </w:r>
      <w:r>
        <w:rPr>
          <w:rFonts w:ascii="Liberation Serif" w:hAnsi="Liberation Serif" w:eastAsia="Liberation Serif" w:cs="Liberation Serif"/>
          <w:b/>
          <w:color w:val="0d0d0d"/>
          <w:spacing w:val="-2"/>
          <w:sz w:val="23"/>
          <w:szCs w:val="23"/>
          <w:lang w:eastAsia="ru-RU"/>
        </w:rPr>
        <w:t xml:space="preserve">Объем оказываемых услуг</w:t>
      </w:r>
      <w:r>
        <w:rPr>
          <w:rFonts w:ascii="Liberation Serif" w:hAnsi="Liberation Serif" w:eastAsia="Liberation Serif" w:cs="Liberation Serif"/>
          <w:b/>
          <w:sz w:val="23"/>
          <w:szCs w:val="23"/>
        </w:rPr>
        <w:t xml:space="preserve"> </w:t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Услуги включают в себя: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3.1. Прием (погрузка)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от Заказчика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силами и средствами Исполнителя;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3.2. Транспортировка (вывоз)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, подлежащих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Утилизации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, с территории Заказчика силами и средствами Исполнителя;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3.3.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Утилизация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отходов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sz w:val="20"/>
          <w:szCs w:val="20"/>
          <w:highlight w:val="white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3.4. Оформление финансовых, отчетных и подтверждающих документов в соответствии с требованиями законодательства Российской 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Федерации.</w:t>
      </w:r>
      <w:r>
        <w:rPr>
          <w:rFonts w:ascii="Liberation Serif" w:hAnsi="Liberation Serif" w:cs="Liberation Serif"/>
          <w:sz w:val="20"/>
          <w:szCs w:val="20"/>
          <w:highlight w:val="white"/>
        </w:rPr>
      </w:r>
      <w:r>
        <w:rPr>
          <w:rFonts w:ascii="Liberation Serif" w:hAnsi="Liberation Serif" w:cs="Liberation Serif"/>
          <w:sz w:val="20"/>
          <w:szCs w:val="20"/>
          <w:highlight w:val="white"/>
        </w:rPr>
      </w:r>
    </w:p>
    <w:p>
      <w:pPr>
        <w:pStyle w:val="674"/>
        <w:contextualSpacing/>
        <w:ind w:firstLine="851"/>
        <w:jc w:val="both"/>
        <w:keepNext/>
        <w:rPr>
          <w:rFonts w:ascii="Liberation Serif" w:hAnsi="Liberation Serif" w:cs="Liberation Serif"/>
          <w:bCs/>
          <w:sz w:val="20"/>
          <w:szCs w:val="20"/>
          <w:highlight w:val="white"/>
        </w:rPr>
      </w:pPr>
      <w:r>
        <w:rPr>
          <w:rFonts w:ascii="Liberation Serif" w:hAnsi="Liberation Serif" w:eastAsia="Liberation Serif" w:cs="Liberation Serif"/>
          <w:b/>
          <w:sz w:val="23"/>
          <w:szCs w:val="23"/>
          <w:highlight w:val="white"/>
        </w:rPr>
        <w:t xml:space="preserve">4. Срок оказания услуг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: 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до 14.09.2026 включительно</w:t>
      </w:r>
      <w:r>
        <w:rPr>
          <w:rFonts w:ascii="Liberation Serif" w:hAnsi="Liberation Serif" w:eastAsia="Liberation Serif" w:cs="Liberation Serif"/>
          <w:sz w:val="23"/>
          <w:szCs w:val="23"/>
          <w:highlight w:val="white"/>
        </w:rPr>
        <w:t xml:space="preserve">.</w:t>
      </w:r>
      <w:r>
        <w:rPr>
          <w:rFonts w:ascii="Liberation Serif" w:hAnsi="Liberation Serif" w:cs="Liberation Serif"/>
          <w:bCs/>
          <w:sz w:val="20"/>
          <w:szCs w:val="20"/>
          <w:highlight w:val="white"/>
        </w:rPr>
      </w:r>
      <w:r>
        <w:rPr>
          <w:rFonts w:ascii="Liberation Serif" w:hAnsi="Liberation Serif" w:cs="Liberation Serif"/>
          <w:bCs/>
          <w:sz w:val="20"/>
          <w:szCs w:val="20"/>
          <w:highlight w:val="white"/>
        </w:rPr>
      </w:r>
    </w:p>
    <w:p>
      <w:pPr>
        <w:ind w:firstLine="851"/>
        <w:jc w:val="both"/>
        <w:spacing w:after="0" w:line="240" w:lineRule="auto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iCs/>
          <w:color w:val="000000"/>
          <w:sz w:val="23"/>
          <w:szCs w:val="23"/>
          <w:lang w:eastAsia="ru-RU"/>
        </w:rPr>
        <w:t xml:space="preserve">5. Требования к исполнителю:</w:t>
      </w: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810"/>
        <w:jc w:val="both"/>
        <w:spacing w:after="0" w:line="240" w:lineRule="auto"/>
        <w:tabs>
          <w:tab w:val="left" w:pos="851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5.1. Услуги по сбору, транспортированию, </w:t>
      </w: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у</w:t>
      </w: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тилизации</w:t>
      </w: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 отходов должны осуществляться собственными силами Исполнителя в соответствии с действующими требованиями санитарно-эпидемиологических и природоохранного законодательств и иных норм, и правил Российской Федерации. 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810"/>
        <w:jc w:val="both"/>
        <w:spacing w:after="0" w:line="240" w:lineRule="auto"/>
        <w:tabs>
          <w:tab w:val="left" w:pos="851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5.2. Наличие документов, подтверждающих соответствие оказания услуг требованиям, установленным в соответствии с законодательством Российской Федерации: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810"/>
        <w:jc w:val="both"/>
        <w:spacing w:after="0" w:line="240" w:lineRule="auto"/>
        <w:tabs>
          <w:tab w:val="left" w:pos="851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5</w:t>
      </w:r>
      <w:r>
        <w:rPr>
          <w:rFonts w:ascii="Liberation Serif" w:hAnsi="Liberation Serif" w:eastAsia="Liberation Serif" w:cs="Liberation Serif"/>
          <w:sz w:val="23"/>
          <w:szCs w:val="23"/>
          <w:lang w:eastAsia="ru-RU"/>
        </w:rPr>
        <w:t xml:space="preserve">.2.1. Действующая лицензия на осуществление деятельности по сбору, транспортированию, обработке, утилизации, обезвреживанию, размещению отходов I - IV классов опасности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на основании Федерального закона от 04.05.2011 № 99-ФЗ «О лицензировании отдельных видов деятельности».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3"/>
          <w:szCs w:val="23"/>
        </w:rPr>
        <w:t xml:space="preserve">6. Содержание, порядок, условия и результат оказания услуг.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6.1. Передача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, подлежащих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Утилизации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, от Заказчика Исполнителю производится с оформлением акта приема-передачи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в 2 (двух) экземплярах и подписывается уполномоченными лицами Заказчика и Исполнителя в момент передачи.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6.2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. С момента передачи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ответственность, возникающая за соблюдение правил обращения с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отходами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при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транспортировании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,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утилизации, а также их сохранности до момента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утилизации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переходит к Исполнителю.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6.3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. Погрузка и транспортировка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отходов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 с указанного адреса до места проведения 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утилизации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, выгрузка, а так же необходимые при этом такелажные работы производятся Исполнителем за счет собственных средств.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bCs/>
          <w:iCs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6.4</w:t>
      </w:r>
      <w:r>
        <w:rPr>
          <w:rFonts w:ascii="Liberation Serif" w:hAnsi="Liberation Serif" w:eastAsia="Liberation Serif" w:cs="Liberation Serif"/>
          <w:bCs/>
          <w:iCs/>
          <w:sz w:val="23"/>
          <w:szCs w:val="23"/>
        </w:rPr>
        <w:t xml:space="preserve">. Обязанность по оплате платежей за негативное воздействие на окружающую среду, в части платы за размещение отходов производства и потребления, переходит и возлагается на Исполнителя.</w:t>
      </w:r>
      <w:r>
        <w:rPr>
          <w:rFonts w:ascii="Liberation Serif" w:hAnsi="Liberation Serif" w:cs="Liberation Serif"/>
          <w:bCs/>
          <w:iCs/>
          <w:sz w:val="20"/>
          <w:szCs w:val="20"/>
        </w:rPr>
      </w:r>
      <w:r>
        <w:rPr>
          <w:rFonts w:ascii="Liberation Serif" w:hAnsi="Liberation Serif" w:cs="Liberation Serif"/>
          <w:bCs/>
          <w:iCs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6.5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. Результатом оказания услуг являются оформление и передача Заказчику: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- Акта приема-передачи отходов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Акта утилизации отходов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  <w:t xml:space="preserve">Д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окументы о приемке за оказанные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услуги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 оформленные в соответствии положениями части 13 ст. 94 Закон о Контрактной системе;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</w:r>
      <w:r>
        <w:rPr>
          <w:rFonts w:ascii="Liberation Serif" w:hAnsi="Liberation Serif" w:eastAsia="Liberation Serif" w:cs="Liberation Serif"/>
          <w:b/>
          <w:bCs/>
          <w:sz w:val="23"/>
          <w:szCs w:val="23"/>
        </w:rPr>
        <w:t xml:space="preserve">7. Иные требования к оказываемой услуге и условиям ее выполнения.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</w:r>
      <w:r>
        <w:rPr>
          <w:rFonts w:ascii="Liberation Serif" w:hAnsi="Liberation Serif" w:eastAsia="Liberation Serif" w:cs="Liberation Serif"/>
          <w:sz w:val="23"/>
          <w:szCs w:val="23"/>
          <w:lang w:eastAsia="ar-SA"/>
        </w:rPr>
        <w:t xml:space="preserve">7.1. Исполнитель оказывает услуги в рабочее время Заказчика: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</w:rPr>
      </w:r>
      <w:r>
        <w:rPr>
          <w:rFonts w:ascii="Liberation Serif" w:hAnsi="Liberation Serif" w:eastAsia="Liberation Serif" w:cs="Liberation Serif"/>
          <w:sz w:val="23"/>
          <w:szCs w:val="23"/>
          <w:lang w:eastAsia="ar-SA"/>
        </w:rPr>
        <w:t xml:space="preserve">7.2. При оказании Услуг на территории Заказчика Исполнитель обязан соблюдать правила пропускного режима для автотранспорта и работников, привлекаемых к оказанию услуг, а также указания охраны и ответственных представителей Заказчика.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firstLine="709"/>
        <w:jc w:val="both"/>
        <w:keepNext/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3"/>
          <w:szCs w:val="23"/>
          <w:lang w:eastAsia="ar-SA"/>
        </w:rPr>
        <w:t xml:space="preserve">7.3. Исполнитель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несет ответственность в соответствии с действующим законодательством </w:t>
      </w:r>
      <w:r>
        <w:rPr>
          <w:rFonts w:ascii="Liberation Serif" w:hAnsi="Liberation Serif" w:eastAsia="Liberation Serif" w:cs="Liberation Serif"/>
          <w:sz w:val="23"/>
          <w:szCs w:val="23"/>
        </w:rPr>
        <w:t xml:space="preserve">за несоблюдение требований по охране труда и технике безопасности, технологий и требований санитарно-эпидемиологических, экологических и иных норм и правил при оказании Услуг, а также за вторичное вовлечение в хозяйственный оборот утилизируемого имущества.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rPr>
          <w:rFonts w:ascii="Liberation Serif" w:hAnsi="Liberation Serif" w:cs="Liberation Serif"/>
          <w:sz w:val="22"/>
          <w:szCs w:val="22"/>
          <w:highlight w:val="none"/>
        </w:rPr>
      </w:pPr>
      <w:r>
        <w:rPr>
          <w:rFonts w:ascii="Liberation Serif" w:hAnsi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</w:p>
    <w:p>
      <w:pPr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white"/>
        </w:rPr>
        <w:t xml:space="preserve">Перечень:</w:t>
      </w:r>
      <w:r>
        <w:rPr>
          <w:rFonts w:ascii="Liberation Serif" w:hAnsi="Liberation Serif" w:cs="Liberation Serif"/>
          <w:highlight w:val="white"/>
        </w:rPr>
        <w:t xml:space="preserve"> статья </w:t>
      </w:r>
      <w:r>
        <w:rPr>
          <w:rFonts w:ascii="Liberation Serif" w:hAnsi="Liberation Serif" w:cs="Liberation Serif"/>
          <w:highlight w:val="white"/>
        </w:rPr>
        <w:t xml:space="preserve">242  </w:t>
      </w:r>
      <w:r>
        <w:rPr>
          <w:rFonts w:ascii="Liberation Serif" w:hAnsi="Liberation Serif" w:cs="Liberation Serif"/>
          <w:highlight w:val="white"/>
        </w:rPr>
        <w:t xml:space="preserve">(</w:t>
      </w:r>
      <w:r>
        <w:rPr>
          <w:rFonts w:ascii="Liberation Serif" w:hAnsi="Liberation Serif" w:cs="Liberation Serif"/>
          <w:b/>
          <w:bCs/>
          <w:highlight w:val="white"/>
        </w:rPr>
        <w:t xml:space="preserve">ОКПД </w:t>
      </w:r>
      <w:r>
        <w:rPr>
          <w:rFonts w:ascii="Liberation Serif" w:hAnsi="Liberation Serif" w:cs="Liberation Serif"/>
          <w:b/>
          <w:bCs/>
          <w:highlight w:val="white"/>
        </w:rPr>
        <w:t xml:space="preserve">38.31.12.000</w:t>
      </w:r>
      <w:r>
        <w:rPr>
          <w:rFonts w:ascii="Liberation Serif" w:hAnsi="Liberation Serif" w:cs="Liberation Serif"/>
          <w:b/>
          <w:bCs/>
          <w:highlight w:val="white"/>
        </w:rPr>
        <w:t xml:space="preserve">)</w:t>
      </w: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tbl>
      <w:tblPr>
        <w:tblpPr w:horzAnchor="margin" w:tblpXSpec="left" w:vertAnchor="text" w:tblpY="150" w:leftFromText="180" w:topFromText="0" w:rightFromText="180" w:bottomFromText="0"/>
        <w:tblW w:w="101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5"/>
        <w:gridCol w:w="6267"/>
        <w:gridCol w:w="3261"/>
      </w:tblGrid>
      <w:tr>
        <w:tblPrEx/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framePr w:hSpace="180" w:wrap="around" w:vAnchor="text" w:hAnchor="margin" w:y="150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Наименование работ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Масса</w:t>
            </w:r>
            <w:r/>
          </w:p>
        </w:tc>
      </w:tr>
      <w:tr>
        <w:tblPrEx/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framePr w:hSpace="180" w:wrap="around" w:vAnchor="text" w:hAnchor="margin" w:y="15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b/>
              </w:rPr>
              <w:framePr w:hSpace="180" w:wrap="around" w:vAnchor="text" w:hAnchor="margin" w:y="150"/>
            </w:pPr>
            <w:r>
              <w:rPr>
                <w:b/>
              </w:rPr>
              <w:t xml:space="preserve">Наименования картриджа: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i/>
              </w:rPr>
              <w:framePr w:hSpace="180" w:wrap="around" w:vAnchor="text" w:hAnchor="margin" w:y="150"/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>
          <w:trHeight w:val="2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jc w:val="both"/>
              <w:rPr>
                <w:lang w:val="en-US"/>
              </w:rPr>
              <w:framePr w:hSpace="180" w:wrap="around" w:vAnchor="text" w:hAnchor="margin" w:y="150"/>
            </w:pPr>
            <w:r>
              <w:rPr>
                <w:bCs/>
                <w:lang w:val="en-US"/>
              </w:rPr>
              <w:t xml:space="preserve">Samsung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60 </w:t>
            </w:r>
            <w:r>
              <w:t xml:space="preserve">кг</w:t>
            </w:r>
            <w:r/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bCs/>
                <w:lang w:val="en-US"/>
              </w:rPr>
              <w:framePr w:hSpace="180" w:wrap="around" w:vAnchor="text" w:hAnchor="margin" w:y="150"/>
            </w:pPr>
            <w:r>
              <w:rPr>
                <w:bCs/>
                <w:lang w:val="en-US"/>
              </w:rPr>
              <w:t xml:space="preserve">Versalink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bCs/>
                <w:lang w:val="en-US"/>
              </w:rPr>
              <w:t xml:space="preserve">Kyocera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/>
            <w:r/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framePr w:hSpace="180" w:wrap="around" w:vAnchor="text" w:hAnchor="margin" w:y="150"/>
            </w:pPr>
            <w:r>
              <w:t xml:space="preserve">Brother TN2275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color w:val="ff0000"/>
                <w:lang w:val="en-US"/>
              </w:rPr>
              <w:framePr w:hSpace="180" w:wrap="around" w:vAnchor="text" w:hAnchor="margin" w:y="150"/>
            </w:pP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Xerox 1374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Xerox 1531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framePr w:hSpace="180" w:wrap="around" w:vAnchor="text" w:hAnchor="margin" w:y="150"/>
            </w:pPr>
            <w:r/>
            <w:r/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HP 53a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HP 53x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HP 05x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10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HP</w:t>
            </w:r>
            <w:r>
              <w:rPr>
                <w:lang w:val="en-US"/>
              </w:rPr>
              <w:t xml:space="preserve"> 35a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11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HP 12a (703)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12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7" w:type="dxa"/>
            <w:vAlign w:val="top"/>
            <w:textDirection w:val="lrTb"/>
            <w:noWrap w:val="false"/>
          </w:tcPr>
          <w:p>
            <w:pPr>
              <w:pStyle w:val="831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  <w:t xml:space="preserve">Xerox E-16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rPr>
                <w:lang w:val="en-US"/>
              </w:rPr>
              <w:framePr w:hSpace="180" w:wrap="around" w:vAnchor="text" w:hAnchor="margin" w:y="150"/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rPr>
          <w:rFonts w:ascii="Liberation Serif" w:hAnsi="Liberation Serif" w:cs="Liberation Serif"/>
          <w:highlight w:val="non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non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cs="Liberation Serif"/>
          <w:highlight w:val="none"/>
        </w:rPr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rPr>
          <w:rFonts w:ascii="Liberation Serif" w:hAnsi="Liberation Serif" w:cs="Liberation Serif"/>
          <w:color w:val="ff0000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</w:rPr>
      </w:r>
      <w:r>
        <w:rPr>
          <w:rFonts w:ascii="Liberation Serif" w:hAnsi="Liberation Serif" w:cs="Liberation Serif"/>
          <w:color w:val="ff0000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p>
      <w:pPr>
        <w:rPr>
          <w:rFonts w:ascii="Liberation Serif" w:hAnsi="Liberation Serif" w:cs="Liberation Serif"/>
          <w:color w:val="ff0000"/>
          <w:highlight w:val="none"/>
        </w:rPr>
      </w:pPr>
      <w:r>
        <w:rPr>
          <w:rFonts w:ascii="Liberation Serif" w:hAnsi="Liberation Serif" w:cs="Liberation Serif"/>
          <w:color w:val="ff0000"/>
        </w:rPr>
      </w:r>
      <w:r>
        <w:rPr>
          <w:rFonts w:ascii="Liberation Serif" w:hAnsi="Liberation Serif" w:cs="Liberation Serif"/>
          <w:color w:val="ff0000"/>
          <w:highlight w:val="none"/>
        </w:rPr>
      </w:r>
      <w:r>
        <w:rPr>
          <w:rFonts w:ascii="Liberation Serif" w:hAnsi="Liberation Serif" w:cs="Liberation Serif"/>
          <w:color w:val="ff0000"/>
          <w:highlight w:val="none"/>
        </w:rPr>
      </w:r>
    </w:p>
    <w:sectPr>
      <w:footnotePr/>
      <w:endnotePr/>
      <w:type w:val="nextPage"/>
      <w:pgSz w:w="11906" w:h="16838" w:orient="portrait"/>
      <w:pgMar w:top="680" w:right="851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3"/>
    <w:link w:val="832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sz w:val="24"/>
      <w:szCs w:val="24"/>
    </w:rPr>
  </w:style>
  <w:style w:type="paragraph" w:styleId="832">
    <w:name w:val="Heading 1"/>
    <w:basedOn w:val="831"/>
    <w:link w:val="841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Document Map"/>
    <w:basedOn w:val="83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838">
    <w:name w:val="Balloon Text"/>
    <w:basedOn w:val="831"/>
    <w:semiHidden/>
    <w:rPr>
      <w:rFonts w:ascii="Tahoma" w:hAnsi="Tahoma" w:cs="Tahoma"/>
      <w:sz w:val="16"/>
      <w:szCs w:val="16"/>
    </w:rPr>
  </w:style>
  <w:style w:type="character" w:styleId="839">
    <w:name w:val="Hyperlink"/>
    <w:uiPriority w:val="99"/>
    <w:unhideWhenUsed/>
    <w:rPr>
      <w:color w:val="0000ff"/>
      <w:u w:val="single"/>
    </w:rPr>
  </w:style>
  <w:style w:type="character" w:styleId="840">
    <w:name w:val="Strong"/>
    <w:uiPriority w:val="22"/>
    <w:qFormat/>
    <w:rPr>
      <w:b/>
      <w:bCs/>
    </w:rPr>
  </w:style>
  <w:style w:type="character" w:styleId="841" w:customStyle="1">
    <w:name w:val="Заголовок 1 Знак"/>
    <w:link w:val="832"/>
    <w:uiPriority w:val="9"/>
    <w:rPr>
      <w:b/>
      <w:bCs/>
      <w:sz w:val="48"/>
      <w:szCs w:val="48"/>
    </w:rPr>
  </w:style>
  <w:style w:type="paragraph" w:styleId="842" w:customStyle="1">
    <w:name w:val="Основной текст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43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42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ФГУ "ГБ МСЭ по Хабаровскому краю"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УТВЕРЖДАЮ:_____________________Н</dc:title>
  <dc:creator>Коптяков</dc:creator>
  <cp:lastModifiedBy>Kudryavtseva-EL</cp:lastModifiedBy>
  <cp:revision>36</cp:revision>
  <dcterms:created xsi:type="dcterms:W3CDTF">2024-12-19T03:53:00Z</dcterms:created>
  <dcterms:modified xsi:type="dcterms:W3CDTF">2026-08-11T06:20:48Z</dcterms:modified>
</cp:coreProperties>
</file>