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2"/>
          <w:szCs w:val="22"/>
        </w:rPr>
      </w:pPr>
      <w:r>
        <w:rPr>
          <w:rFonts w:cs="Times New Roman" w:ascii="Times New Roman" w:hAnsi="Times New Roman"/>
          <w:b/>
          <w:sz w:val="22"/>
          <w:szCs w:val="22"/>
        </w:rPr>
        <w:t>Техническое задание</w:t>
      </w:r>
    </w:p>
    <w:p>
      <w:pPr>
        <w:pStyle w:val="Normal"/>
        <w:jc w:val="center"/>
        <w:rPr>
          <w:sz w:val="22"/>
          <w:szCs w:val="22"/>
        </w:rPr>
      </w:pPr>
      <w:r>
        <w:rPr>
          <w:rFonts w:cs="Times New Roman" w:ascii="Times New Roman" w:hAnsi="Times New Roman"/>
          <w:b/>
          <w:i w:val="false"/>
          <w:strike w:val="false"/>
          <w:dstrike w:val="false"/>
          <w:outline w:val="false"/>
          <w:shadow w:val="false"/>
          <w:sz w:val="22"/>
          <w:szCs w:val="22"/>
          <w:u w:val="none"/>
          <w:em w:val="none"/>
        </w:rPr>
        <w:t>на о</w:t>
      </w:r>
      <w:r>
        <w:rPr>
          <w:rFonts w:ascii="Times New Roman" w:hAnsi="Times New Roman"/>
          <w:b/>
          <w:i w:val="false"/>
          <w:strike w:val="false"/>
          <w:dstrike w:val="false"/>
          <w:outline w:val="false"/>
          <w:shadow w:val="false"/>
          <w:sz w:val="22"/>
          <w:szCs w:val="22"/>
          <w:u w:val="none"/>
          <w:em w:val="none"/>
        </w:rPr>
        <w:t>казание услуг по техническому обслуживанию видеонаблюдения</w:t>
      </w:r>
    </w:p>
    <w:p>
      <w:pPr>
        <w:pStyle w:val="Normal"/>
        <w:rPr>
          <w:sz w:val="22"/>
          <w:szCs w:val="22"/>
        </w:rPr>
      </w:pPr>
      <w:r>
        <w:rPr>
          <w:rFonts w:cs="Times New Roman" w:ascii="Times New Roman" w:hAnsi="Times New Roman"/>
          <w:sz w:val="22"/>
          <w:szCs w:val="22"/>
        </w:rPr>
        <w:t xml:space="preserve">Место оказания услуг — </w:t>
      </w:r>
      <w:r>
        <w:rPr>
          <w:rFonts w:cs="Times New Roman" w:ascii="Times New Roman" w:hAnsi="Times New Roman"/>
          <w:color w:val="000000"/>
          <w:sz w:val="22"/>
          <w:szCs w:val="22"/>
        </w:rPr>
        <w:t>Калужская обл., Боровский р-н, г. Боровск, ул. Некрасова, д. 1 А</w:t>
      </w:r>
    </w:p>
    <w:p>
      <w:pPr>
        <w:pStyle w:val="Normal"/>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Сроки (периоды) оказания услуг — с даты заключения договора по 31.12.202</w:t>
      </w:r>
      <w:r>
        <w:rPr>
          <w:rFonts w:cs="Times New Roman" w:ascii="Times New Roman" w:hAnsi="Times New Roman"/>
          <w:sz w:val="22"/>
          <w:szCs w:val="22"/>
        </w:rPr>
        <w:t>6</w:t>
      </w:r>
      <w:r>
        <w:rPr>
          <w:rFonts w:cs="Times New Roman" w:ascii="Times New Roman" w:hAnsi="Times New Roman"/>
          <w:sz w:val="22"/>
          <w:szCs w:val="22"/>
        </w:rPr>
        <w:t>.</w:t>
      </w:r>
    </w:p>
    <w:p>
      <w:pPr>
        <w:pStyle w:val="Normal"/>
        <w:rPr>
          <w:sz w:val="22"/>
          <w:szCs w:val="22"/>
        </w:rPr>
      </w:pPr>
      <w:r>
        <w:rPr>
          <w:rFonts w:cs="Times New Roman" w:ascii="Times New Roman" w:hAnsi="Times New Roman"/>
          <w:b/>
          <w:sz w:val="22"/>
          <w:szCs w:val="22"/>
        </w:rPr>
        <w:t xml:space="preserve"> </w:t>
      </w:r>
      <w:r>
        <w:rPr>
          <w:rFonts w:cs="Times New Roman" w:ascii="Times New Roman" w:hAnsi="Times New Roman"/>
          <w:b/>
          <w:sz w:val="22"/>
          <w:szCs w:val="22"/>
        </w:rPr>
        <w:t xml:space="preserve">Перечень оборудования видеонаблюдения, подлежащее техническому обслуживанию и текущему ремонту </w:t>
      </w:r>
    </w:p>
    <w:tbl>
      <w:tblPr>
        <w:tblStyle w:val="a3"/>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4"/>
        <w:gridCol w:w="4251"/>
        <w:gridCol w:w="2396"/>
        <w:gridCol w:w="2389"/>
      </w:tblGrid>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w:t>
            </w:r>
          </w:p>
        </w:tc>
        <w:tc>
          <w:tcPr>
            <w:tcW w:w="4251"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Наименование</w:t>
            </w:r>
          </w:p>
        </w:tc>
        <w:tc>
          <w:tcPr>
            <w:tcW w:w="2396"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Тип, марка</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Кол-во</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1</w:t>
            </w:r>
          </w:p>
        </w:tc>
        <w:tc>
          <w:tcPr>
            <w:tcW w:w="4251"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Видеорегистратор</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eastAsia="en-US" w:bidi="ar-SA"/>
              </w:rPr>
            </w:pPr>
            <w:r>
              <w:rPr>
                <w:rFonts w:eastAsia="Calibri" w:cs="Times New Roman" w:ascii="Times New Roman" w:hAnsi="Times New Roman"/>
                <w:kern w:val="0"/>
                <w:sz w:val="22"/>
                <w:szCs w:val="22"/>
                <w:shd w:fill="auto" w:val="clear"/>
                <w:lang w:val="en-US" w:eastAsia="en-US" w:bidi="ar-SA"/>
              </w:rPr>
              <w:t>LR-4</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2</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Видеорегистратор</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eastAsia="en-US" w:bidi="ar-SA"/>
              </w:rPr>
            </w:pPr>
            <w:r>
              <w:rPr>
                <w:rFonts w:eastAsia="Calibri" w:cs="Times New Roman" w:ascii="Times New Roman" w:hAnsi="Times New Roman"/>
                <w:kern w:val="0"/>
                <w:sz w:val="22"/>
                <w:szCs w:val="22"/>
                <w:shd w:fill="auto" w:val="clear"/>
                <w:lang w:val="en-US" w:eastAsia="en-US" w:bidi="ar-SA"/>
              </w:rPr>
              <w:t>DVR MAR 8ch AND 5Mpix</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3</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Жесткий диск</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eastAsia="en-US" w:bidi="ar-SA"/>
              </w:rPr>
            </w:pPr>
            <w:r>
              <w:rPr>
                <w:rFonts w:eastAsia="Calibri" w:cs="Times New Roman" w:ascii="Times New Roman" w:hAnsi="Times New Roman"/>
                <w:kern w:val="0"/>
                <w:sz w:val="22"/>
                <w:szCs w:val="22"/>
                <w:shd w:fill="auto" w:val="clear"/>
                <w:lang w:val="en-US" w:eastAsia="en-US" w:bidi="ar-SA"/>
              </w:rPr>
              <w:t>HD 1000</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4</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Жесткий диск</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eastAsia="en-US" w:bidi="ar-SA"/>
              </w:rPr>
            </w:pPr>
            <w:r>
              <w:rPr>
                <w:rFonts w:eastAsia="Calibri" w:cs="Times New Roman" w:ascii="Times New Roman" w:hAnsi="Times New Roman"/>
                <w:kern w:val="0"/>
                <w:sz w:val="22"/>
                <w:szCs w:val="22"/>
                <w:shd w:fill="auto" w:val="clear"/>
                <w:lang w:val="en-US" w:eastAsia="en-US" w:bidi="ar-SA"/>
              </w:rPr>
              <w:t>2/0 Tb SATA  6 Gb/s</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5</w:t>
            </w:r>
          </w:p>
        </w:tc>
        <w:tc>
          <w:tcPr>
            <w:tcW w:w="4251"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Монитор</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eastAsia="en-US" w:bidi="ar-SA"/>
              </w:rPr>
            </w:pPr>
            <w:r>
              <w:rPr>
                <w:rFonts w:eastAsia="Calibri" w:cs="Times New Roman" w:ascii="Times New Roman" w:hAnsi="Times New Roman"/>
                <w:kern w:val="0"/>
                <w:sz w:val="22"/>
                <w:szCs w:val="22"/>
                <w:shd w:fill="auto" w:val="clear"/>
                <w:lang w:val="en-US" w:eastAsia="en-US" w:bidi="ar-SA"/>
              </w:rPr>
              <w:t>V193HQ A</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6</w:t>
            </w:r>
          </w:p>
        </w:tc>
        <w:tc>
          <w:tcPr>
            <w:tcW w:w="4251"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Монитор</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eastAsia="en-US" w:bidi="ar-SA"/>
              </w:rPr>
            </w:pPr>
            <w:r>
              <w:rPr>
                <w:rFonts w:eastAsia="Calibri" w:cs="Times New Roman" w:ascii="Times New Roman" w:hAnsi="Times New Roman"/>
                <w:kern w:val="0"/>
                <w:sz w:val="22"/>
                <w:szCs w:val="22"/>
                <w:shd w:fill="auto" w:val="clear"/>
                <w:lang w:val="en-US" w:eastAsia="en-US" w:bidi="ar-SA"/>
              </w:rPr>
              <w:t>MY 19 LS</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7</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Видеокамера</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val="ru-RU" w:eastAsia="en-US" w:bidi="ar-SA"/>
              </w:rPr>
            </w:pPr>
            <w:r>
              <w:rPr>
                <w:rFonts w:eastAsia="Calibri" w:cs="Times New Roman" w:ascii="Times New Roman" w:hAnsi="Times New Roman"/>
                <w:kern w:val="0"/>
                <w:sz w:val="22"/>
                <w:szCs w:val="22"/>
                <w:shd w:fill="auto" w:val="clear"/>
                <w:lang w:val="ru-RU" w:eastAsia="en-US" w:bidi="ar-SA"/>
              </w:rPr>
              <w:t>ИК камера уличная</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4</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8</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Видеокамера</w:t>
            </w:r>
          </w:p>
        </w:tc>
        <w:tc>
          <w:tcPr>
            <w:tcW w:w="2396" w:type="dxa"/>
            <w:tcBorders/>
          </w:tcPr>
          <w:p>
            <w:pPr>
              <w:pStyle w:val="Normal"/>
              <w:widowControl w:val="false"/>
              <w:suppressAutoHyphens w:val="true"/>
              <w:spacing w:lineRule="auto" w:line="240" w:before="0" w:after="0"/>
              <w:jc w:val="left"/>
              <w:rPr>
                <w:rFonts w:eastAsia="Calibri"/>
                <w:kern w:val="0"/>
                <w:sz w:val="22"/>
                <w:szCs w:val="22"/>
                <w:highlight w:val="none"/>
                <w:shd w:fill="auto" w:val="clear"/>
                <w:lang w:eastAsia="en-US" w:bidi="ar-SA"/>
              </w:rPr>
            </w:pPr>
            <w:r>
              <w:rPr>
                <w:rFonts w:eastAsia="Calibri" w:cs="Times New Roman" w:ascii="Times New Roman" w:hAnsi="Times New Roman"/>
                <w:kern w:val="0"/>
                <w:sz w:val="22"/>
                <w:szCs w:val="22"/>
                <w:shd w:fill="auto" w:val="clear"/>
                <w:lang w:val="en-US" w:eastAsia="en-US" w:bidi="ar-SA"/>
              </w:rPr>
              <w:t>NETVISION 845AHD 5Mpix</w:t>
            </w:r>
          </w:p>
        </w:tc>
        <w:tc>
          <w:tcPr>
            <w:tcW w:w="2389"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5</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9</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Видеокамера</w:t>
            </w:r>
          </w:p>
        </w:tc>
        <w:tc>
          <w:tcPr>
            <w:tcW w:w="2396"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IP FALCON EYE FE-IPC-B5-30pa</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10</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Коммутатор 8 портов</w:t>
            </w:r>
          </w:p>
        </w:tc>
        <w:tc>
          <w:tcPr>
            <w:tcW w:w="2396" w:type="dxa"/>
            <w:tcBorders/>
          </w:tcPr>
          <w:p>
            <w:pPr>
              <w:pStyle w:val="Normal"/>
              <w:widowControl w:val="false"/>
              <w:suppressAutoHyphens w:val="true"/>
              <w:spacing w:lineRule="auto" w:line="240" w:before="0" w:after="0"/>
              <w:jc w:val="left"/>
              <w:rPr>
                <w:rFonts w:ascii="Times New Roman" w:hAnsi="Times New Roman" w:eastAsia="Calibri" w:cs="Times New Roman"/>
                <w:kern w:val="0"/>
                <w:sz w:val="22"/>
                <w:szCs w:val="22"/>
                <w:lang w:val="ru-RU" w:eastAsia="en-US" w:bidi="ar-SA"/>
              </w:rPr>
            </w:pPr>
            <w:r>
              <w:rPr>
                <w:rFonts w:eastAsia="Calibri" w:cs="Times New Roman" w:ascii="Times New Roman" w:hAnsi="Times New Roman"/>
                <w:kern w:val="0"/>
                <w:sz w:val="22"/>
                <w:szCs w:val="22"/>
                <w:lang w:val="ru-RU" w:eastAsia="en-US" w:bidi="ar-SA"/>
              </w:rPr>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r>
        <w:trPr/>
        <w:tc>
          <w:tcPr>
            <w:tcW w:w="534"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11</w:t>
            </w:r>
          </w:p>
        </w:tc>
        <w:tc>
          <w:tcPr>
            <w:tcW w:w="4251"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PoE-инжектор</w:t>
            </w:r>
          </w:p>
        </w:tc>
        <w:tc>
          <w:tcPr>
            <w:tcW w:w="2396" w:type="dxa"/>
            <w:tcBorders/>
          </w:tcPr>
          <w:p>
            <w:pPr>
              <w:pStyle w:val="Normal"/>
              <w:widowControl w:val="false"/>
              <w:suppressAutoHyphens w:val="true"/>
              <w:spacing w:lineRule="auto" w:line="240" w:before="0" w:after="0"/>
              <w:jc w:val="left"/>
              <w:rPr>
                <w:rFonts w:eastAsia="Calibri"/>
                <w:kern w:val="0"/>
                <w:sz w:val="22"/>
                <w:szCs w:val="22"/>
                <w:lang w:eastAsia="en-US" w:bidi="ar-SA"/>
              </w:rPr>
            </w:pPr>
            <w:r>
              <w:rPr>
                <w:rFonts w:eastAsia="Calibri" w:cs="Times New Roman" w:ascii="Times New Roman" w:hAnsi="Times New Roman"/>
                <w:kern w:val="0"/>
                <w:sz w:val="22"/>
                <w:szCs w:val="22"/>
                <w:lang w:val="en-US" w:eastAsia="en-US" w:bidi="ar-SA"/>
              </w:rPr>
              <w:t>OSNOVO Midspan-1/151A</w:t>
            </w:r>
          </w:p>
        </w:tc>
        <w:tc>
          <w:tcPr>
            <w:tcW w:w="2389" w:type="dxa"/>
            <w:tcBorders/>
          </w:tcPr>
          <w:p>
            <w:pPr>
              <w:pStyle w:val="Normal"/>
              <w:widowControl w:val="false"/>
              <w:suppressAutoHyphens w:val="true"/>
              <w:spacing w:lineRule="auto" w:line="240" w:before="0" w:after="0"/>
              <w:jc w:val="left"/>
              <w:rPr>
                <w:rFonts w:eastAsia="Calibri"/>
                <w:kern w:val="0"/>
                <w:sz w:val="22"/>
                <w:szCs w:val="22"/>
                <w:lang w:val="ru-RU" w:eastAsia="en-US" w:bidi="ar-SA"/>
              </w:rPr>
            </w:pPr>
            <w:r>
              <w:rPr>
                <w:rFonts w:eastAsia="Calibri" w:cs="Times New Roman" w:ascii="Times New Roman" w:hAnsi="Times New Roman"/>
                <w:kern w:val="0"/>
                <w:sz w:val="22"/>
                <w:szCs w:val="22"/>
                <w:lang w:val="ru-RU" w:eastAsia="en-US" w:bidi="ar-SA"/>
              </w:rPr>
              <w:t>1</w:t>
            </w:r>
          </w:p>
        </w:tc>
      </w:tr>
    </w:tbl>
    <w:p>
      <w:pPr>
        <w:pStyle w:val="Normal"/>
        <w:rPr>
          <w:rFonts w:ascii="Times New Roman" w:hAnsi="Times New Roman" w:cs="Times New Roman"/>
          <w:sz w:val="22"/>
          <w:szCs w:val="22"/>
        </w:rPr>
      </w:pPr>
      <w:r>
        <w:rPr>
          <w:rFonts w:cs="Times New Roman" w:ascii="Times New Roman" w:hAnsi="Times New Roman"/>
          <w:sz w:val="22"/>
          <w:szCs w:val="22"/>
        </w:rPr>
      </w:r>
      <w:bookmarkStart w:id="0" w:name="_GoBack"/>
      <w:bookmarkStart w:id="1" w:name="_GoBack"/>
      <w:bookmarkEnd w:id="1"/>
    </w:p>
    <w:p>
      <w:pPr>
        <w:pStyle w:val="Normal"/>
        <w:jc w:val="center"/>
        <w:rPr>
          <w:sz w:val="22"/>
          <w:szCs w:val="22"/>
        </w:rPr>
      </w:pPr>
      <w:r>
        <w:rPr>
          <w:rFonts w:cs="Times New Roman" w:ascii="Times New Roman" w:hAnsi="Times New Roman"/>
          <w:b/>
          <w:sz w:val="22"/>
          <w:szCs w:val="22"/>
        </w:rPr>
        <w:t>1 Общие требования к оказанию услуг</w:t>
      </w:r>
    </w:p>
    <w:p>
      <w:pPr>
        <w:pStyle w:val="Normal"/>
        <w:ind w:firstLine="708"/>
        <w:rPr>
          <w:sz w:val="22"/>
          <w:szCs w:val="22"/>
        </w:rPr>
      </w:pPr>
      <w:r>
        <w:rPr>
          <w:rFonts w:cs="Times New Roman" w:ascii="Times New Roman" w:hAnsi="Times New Roman"/>
          <w:sz w:val="22"/>
          <w:szCs w:val="22"/>
        </w:rPr>
        <w:t xml:space="preserve">Обслуживание системы видеонаблюдения проводится с целью выполнения мероприятий, направленных на поддержание видеонаблюдения в состоянии готовности к применению: предупреждению неисправностей и преждевременного выхода из строя составляющих приборов и элементов. </w:t>
      </w:r>
    </w:p>
    <w:p>
      <w:pPr>
        <w:pStyle w:val="Normal"/>
        <w:ind w:firstLine="708"/>
        <w:rPr>
          <w:sz w:val="22"/>
          <w:szCs w:val="22"/>
        </w:rPr>
      </w:pPr>
      <w:r>
        <w:rPr>
          <w:rFonts w:cs="Times New Roman" w:ascii="Times New Roman" w:hAnsi="Times New Roman"/>
          <w:sz w:val="22"/>
          <w:szCs w:val="22"/>
        </w:rPr>
        <w:t xml:space="preserve">Обслуживание систем видеонаблюдения подразумевает не только контроль за исправностью видеокамер, очистку их объективов, но и контроль исправной работы записывающих, передающих и контролирующих устройств. Проводить обследование прокладки кабеля и монтажного троса, устранять провисания и обрыв кабеля и троса между видеокамерами. Для устранения неисправностей и аварийных ситуаций в нерабочее время, выходные и праздничные дни исполнитель назначает мобильную аварийную бригаду. </w:t>
      </w:r>
    </w:p>
    <w:p>
      <w:pPr>
        <w:pStyle w:val="Normal"/>
        <w:ind w:firstLine="708"/>
        <w:rPr>
          <w:sz w:val="22"/>
          <w:szCs w:val="22"/>
        </w:rPr>
      </w:pPr>
      <w:r>
        <w:rPr>
          <w:rFonts w:cs="Times New Roman" w:ascii="Times New Roman" w:hAnsi="Times New Roman"/>
          <w:sz w:val="22"/>
          <w:szCs w:val="22"/>
        </w:rPr>
        <w:t xml:space="preserve">Приемка выполненных работ по техническому обслуживанию и ремонту систем комплексных систем безопасности осуществляется по акту оказания услуг, который подписывается представителями исполнителя, уполномоченным лицом заказчика. Исполнитель проводит консультации с представителями служб эксплуатации по порядку и правилам работы на установленном объектовом оборудовании. Разрабатывает инструкции по порядку действий при эксплуатации оборудования систем в рабочем режиме и при возникновении аварийных ситуаций. Исполнитель производит ремонт и замену неисправного (восстановление неисправных деталей) оборудования и с истекшим ресурсом эксплуатации (определяется эксплуатационной документацией), устраняет обрывы на кабеле и тросе (с заменой кабеля (троса) на всем участке между камерами), прогнозирует степень износа и срок его замены и выполняет работы по графику замены оборудования. Стоимость заменяемого оборудования не входит в стоимость контракта. </w:t>
      </w:r>
    </w:p>
    <w:p>
      <w:pPr>
        <w:pStyle w:val="Normal"/>
        <w:ind w:firstLine="708"/>
        <w:rPr>
          <w:sz w:val="22"/>
          <w:szCs w:val="22"/>
        </w:rPr>
      </w:pPr>
      <w:r>
        <w:rPr>
          <w:rFonts w:cs="Times New Roman" w:ascii="Times New Roman" w:hAnsi="Times New Roman"/>
          <w:sz w:val="22"/>
          <w:szCs w:val="22"/>
        </w:rPr>
        <w:t xml:space="preserve"> </w:t>
      </w:r>
    </w:p>
    <w:p>
      <w:pPr>
        <w:pStyle w:val="Normal"/>
        <w:ind w:firstLine="708"/>
        <w:jc w:val="center"/>
        <w:rPr>
          <w:sz w:val="22"/>
          <w:szCs w:val="22"/>
        </w:rPr>
      </w:pPr>
      <w:r>
        <w:rPr>
          <w:rFonts w:cs="Times New Roman" w:ascii="Times New Roman" w:hAnsi="Times New Roman"/>
          <w:b/>
          <w:sz w:val="22"/>
          <w:szCs w:val="22"/>
        </w:rPr>
        <w:t>2.Требование к качественным характеристикам оказания услуг</w:t>
      </w:r>
    </w:p>
    <w:p>
      <w:pPr>
        <w:pStyle w:val="Normal"/>
        <w:ind w:firstLine="708"/>
        <w:rPr>
          <w:sz w:val="22"/>
          <w:szCs w:val="22"/>
        </w:rPr>
      </w:pPr>
      <w:r>
        <w:rPr>
          <w:rFonts w:cs="Times New Roman" w:ascii="Times New Roman" w:hAnsi="Times New Roman"/>
          <w:sz w:val="22"/>
          <w:szCs w:val="22"/>
        </w:rPr>
        <w:t xml:space="preserve">Качество выполненных исполнителем услуг должно соответствовать требованиям, предъявляемым к работам соответствующего рода, если иное не предусмотрено законом, иными правовыми актами или контрактом. </w:t>
      </w:r>
    </w:p>
    <w:p>
      <w:pPr>
        <w:pStyle w:val="Normal"/>
        <w:ind w:firstLine="708"/>
        <w:rPr>
          <w:sz w:val="22"/>
          <w:szCs w:val="22"/>
        </w:rPr>
      </w:pPr>
      <w:r>
        <w:rPr>
          <w:rFonts w:cs="Times New Roman" w:ascii="Times New Roman" w:hAnsi="Times New Roman"/>
          <w:sz w:val="22"/>
          <w:szCs w:val="22"/>
        </w:rPr>
        <w:t xml:space="preserve">Исполнитель обязан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качество работы в согласованные сроки. При выполнении работ необходимо применять современные материалы и другие установочные изделия российского и зарубежного производства. Все применяемые материалы должны быть новыми, соответствовать ГОСТам и другим нормативным документам. </w:t>
      </w:r>
    </w:p>
    <w:p>
      <w:pPr>
        <w:pStyle w:val="Normal"/>
        <w:ind w:firstLine="708"/>
        <w:rPr>
          <w:sz w:val="22"/>
          <w:szCs w:val="22"/>
        </w:rPr>
      </w:pPr>
      <w:r>
        <w:rPr>
          <w:rFonts w:cs="Times New Roman" w:ascii="Times New Roman" w:hAnsi="Times New Roman"/>
          <w:sz w:val="22"/>
          <w:szCs w:val="22"/>
        </w:rPr>
        <w:t>Изделия, устанавливаемые исполнителем, должны удовлетворять требованиям, предъявляемым к ним в Российской Федерации по пожарной, санитарной безопасности, износостойкости и выделению токсичных веществ, и требованиям по надежности и долговечности, простоте в эксплуатации и влагостойкости. Исполнитель несет ответственность за соответствие используемых материалов государственным стандартам и техническим условиям. Все используемые для проведения работ материалы и устанавливаемое и используемое при производстве работ оборудование должны иметь соответствующие сертификаты качества (при необходимости), пожарные сертификаты (при их наличии), технические паспорта и другие документы, удостоверяющие их качество. Исполнитель несет ответственность за ненадлежащее качество предоставленных им материалов и оборудования.</w:t>
      </w:r>
    </w:p>
    <w:p>
      <w:pPr>
        <w:pStyle w:val="Normal"/>
        <w:ind w:firstLine="708"/>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Исполнитель должен иметь возможность обеспечить оперативность устранения неисправностей. Требования по сроку гарантий качества на результаты услуг Гарантийный срок на оказание услуг должен составлять не менее 12 месяцев, на элементы оборудования (оснащения) — в соответствии с гарантией производителя. В гарантийный период исполнитель обязан выезжать на объект для устранения возможных дефектов при условии надлежащей эксплуатации. При обнаружении в период гарантийного срока недостатков, дефектов в результате оказанных услуг исполнитель обязан устранить недостатки за свой счет. Наличие дефектов и недостатков в работе и срок их устранения фиксируются двухсторонним актом между заказчиком и исполнителем.</w:t>
      </w:r>
    </w:p>
    <w:p>
      <w:pPr>
        <w:pStyle w:val="Normal"/>
        <w:ind w:firstLine="708"/>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Нормативные документы Исполнитель осуществляет оказание услуг в соответствии со следующими нормативными документами: Федеральный закон от 07.07.2003 № 126-ФЗ «О связи». Постановления Правительства РФ от 18.02.2005 № 87; от 23.01.2006 № 32; от 10.09.2007 № 575. Приказы Минсвязи, Минкомсвязи и Мининформсвязи РФ от 10.08.1996 № 92; от 10.01.2007 № 1; от 25.08.2009 № 104. Руководящие документы отрасли связи РД ВСС РФ, РД 45.120-2000; РД 45.129-2000. Все производимые работы, которые требуется осуществить для оказания услуг по контракту, должны быть выполнены в строгом соответствии с действующими на территории Российской Федерации ГОСТ и СНиП. </w:t>
      </w:r>
    </w:p>
    <w:p>
      <w:pPr>
        <w:pStyle w:val="Normal"/>
        <w:ind w:firstLine="708"/>
        <w:jc w:val="center"/>
        <w:rPr>
          <w:sz w:val="22"/>
          <w:szCs w:val="22"/>
        </w:rPr>
      </w:pPr>
      <w:r>
        <w:rPr>
          <w:rFonts w:cs="Times New Roman" w:ascii="Times New Roman" w:hAnsi="Times New Roman"/>
          <w:b/>
          <w:sz w:val="22"/>
          <w:szCs w:val="22"/>
        </w:rPr>
        <w:t>3.План выполнения оказания услуги по обслуживанию системы видеонаблюдения</w:t>
      </w:r>
      <w:r>
        <w:rPr>
          <w:rFonts w:cs="Times New Roman" w:ascii="Times New Roman" w:hAnsi="Times New Roman"/>
          <w:sz w:val="22"/>
          <w:szCs w:val="22"/>
        </w:rPr>
        <w:t xml:space="preserve"> </w:t>
      </w:r>
    </w:p>
    <w:p>
      <w:pPr>
        <w:pStyle w:val="Normal"/>
        <w:ind w:firstLine="708"/>
        <w:jc w:val="center"/>
        <w:rPr>
          <w:sz w:val="22"/>
          <w:szCs w:val="22"/>
        </w:rPr>
      </w:pPr>
      <w:r>
        <w:rPr>
          <w:rFonts w:cs="Times New Roman" w:ascii="Times New Roman" w:hAnsi="Times New Roman"/>
          <w:sz w:val="22"/>
          <w:szCs w:val="22"/>
        </w:rPr>
        <w:t xml:space="preserve">Техническое обслуживание включает в себя следующие виды и периодичность обслуживания: </w:t>
      </w:r>
    </w:p>
    <w:p>
      <w:pPr>
        <w:pStyle w:val="Normal"/>
        <w:ind w:firstLine="708"/>
        <w:rPr>
          <w:sz w:val="22"/>
          <w:szCs w:val="22"/>
        </w:rPr>
      </w:pPr>
      <w:r>
        <w:rPr>
          <w:rFonts w:cs="Times New Roman" w:ascii="Times New Roman" w:hAnsi="Times New Roman"/>
          <w:sz w:val="22"/>
          <w:szCs w:val="22"/>
        </w:rPr>
        <w:t xml:space="preserve">1. Проверка состояния монтажа, крепления и внешнего вида оборудования системы: видеомониторов, базового блока ЦС, видеокоммутаторов, пультов управления мультиплексоров, видеорегистраторов, видеомагнитофонов, видеокамер, термокожухов, блоков питания, кабеля, троса и вспомогательного оборудования. </w:t>
      </w:r>
      <w:r>
        <w:rPr>
          <w:rFonts w:cs="Times New Roman" w:ascii="Times New Roman" w:hAnsi="Times New Roman"/>
          <w:b/>
          <w:sz w:val="22"/>
          <w:szCs w:val="22"/>
        </w:rPr>
        <w:t>Ежемесячно</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 xml:space="preserve">2. Проверка качества: записи магнитных носителей; воспроизводимого изображения от всех видеокамер. Проведение юстировки видеокамер, настройки и корректировки программного обеспечения видеомагнитофонов и видеорегистраторов. </w:t>
      </w:r>
      <w:r>
        <w:rPr>
          <w:rFonts w:cs="Times New Roman" w:ascii="Times New Roman" w:hAnsi="Times New Roman"/>
          <w:b/>
          <w:sz w:val="22"/>
          <w:szCs w:val="22"/>
        </w:rPr>
        <w:t>Ежемесячно</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 xml:space="preserve">3. Контроль герметичности термокожухов, проверка работоспособности термостатов и обогревателей. </w:t>
      </w:r>
      <w:r>
        <w:rPr>
          <w:rFonts w:cs="Times New Roman" w:ascii="Times New Roman" w:hAnsi="Times New Roman"/>
          <w:b/>
          <w:sz w:val="22"/>
          <w:szCs w:val="22"/>
        </w:rPr>
        <w:t>Ежемесячно</w:t>
      </w:r>
    </w:p>
    <w:p>
      <w:pPr>
        <w:pStyle w:val="Normal"/>
        <w:ind w:firstLine="708"/>
        <w:rPr>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4. Протирка (промывка) экранов видеомониторов и защитных стекол на видеокамерах и термокожухах (при необходимости удаляется пыль с линз видеокамер). </w:t>
      </w:r>
      <w:r>
        <w:rPr>
          <w:rFonts w:cs="Times New Roman" w:ascii="Times New Roman" w:hAnsi="Times New Roman"/>
          <w:b/>
          <w:sz w:val="22"/>
          <w:szCs w:val="22"/>
        </w:rPr>
        <w:t xml:space="preserve">Ежемесячно </w:t>
      </w:r>
    </w:p>
    <w:p>
      <w:pPr>
        <w:pStyle w:val="Normal"/>
        <w:ind w:firstLine="708"/>
        <w:rPr>
          <w:sz w:val="22"/>
          <w:szCs w:val="22"/>
        </w:rPr>
      </w:pPr>
      <w:r>
        <w:rPr>
          <w:rFonts w:cs="Times New Roman" w:ascii="Times New Roman" w:hAnsi="Times New Roman"/>
          <w:sz w:val="22"/>
          <w:szCs w:val="22"/>
        </w:rPr>
        <w:t xml:space="preserve">5. Проверка наличия и подключения заземления. </w:t>
      </w:r>
      <w:r>
        <w:rPr>
          <w:rFonts w:cs="Times New Roman" w:ascii="Times New Roman" w:hAnsi="Times New Roman"/>
          <w:b/>
          <w:sz w:val="22"/>
          <w:szCs w:val="22"/>
        </w:rPr>
        <w:t>Ежеквартально</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 xml:space="preserve">6. Проверка работоспособности звукового оповещения при сбое в работе оконечных устройств (видеокамер). </w:t>
      </w:r>
      <w:r>
        <w:rPr>
          <w:rFonts w:cs="Times New Roman" w:ascii="Times New Roman" w:hAnsi="Times New Roman"/>
          <w:b/>
          <w:sz w:val="22"/>
          <w:szCs w:val="22"/>
        </w:rPr>
        <w:t>Ежеквартально</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7. Диагностика проблемы по телефону, в случае необходимости непосредственное решение проблемы на территории заказчика</w:t>
      </w:r>
      <w:r>
        <w:rPr>
          <w:rFonts w:cs="Times New Roman" w:ascii="Times New Roman" w:hAnsi="Times New Roman"/>
          <w:b/>
          <w:sz w:val="22"/>
          <w:szCs w:val="22"/>
        </w:rPr>
        <w:t>. Ежедневно, по необходимости</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 xml:space="preserve">8. При возникновении неисправности оборудования заказчика осуществляется мелкий ремонт системы видеонаблюдения на месте. </w:t>
      </w:r>
      <w:r>
        <w:rPr>
          <w:rFonts w:cs="Times New Roman" w:ascii="Times New Roman" w:hAnsi="Times New Roman"/>
          <w:b/>
          <w:sz w:val="22"/>
          <w:szCs w:val="22"/>
        </w:rPr>
        <w:t>По необходимости</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 xml:space="preserve">9. Обеспечение временного подменного фонда оборудования для поддержания непрерывной работы системы видеонаблюдения. </w:t>
      </w:r>
      <w:r>
        <w:rPr>
          <w:rFonts w:cs="Times New Roman" w:ascii="Times New Roman" w:hAnsi="Times New Roman"/>
          <w:b/>
          <w:sz w:val="22"/>
          <w:szCs w:val="22"/>
        </w:rPr>
        <w:t>По необходимости</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 xml:space="preserve">10. Инвентаризация аппаратного комплекса видеонаблюдения заказчика, составление спецификаций на оборудование, обслуживаемое по контракту. </w:t>
      </w:r>
      <w:r>
        <w:rPr>
          <w:rFonts w:cs="Times New Roman" w:ascii="Times New Roman" w:hAnsi="Times New Roman"/>
          <w:b/>
          <w:sz w:val="22"/>
          <w:szCs w:val="22"/>
        </w:rPr>
        <w:t>По согласованию с заказчиком</w:t>
      </w:r>
      <w:r>
        <w:rPr>
          <w:rFonts w:cs="Times New Roman" w:ascii="Times New Roman" w:hAnsi="Times New Roman"/>
          <w:sz w:val="22"/>
          <w:szCs w:val="22"/>
        </w:rPr>
        <w:t xml:space="preserve"> </w:t>
      </w:r>
    </w:p>
    <w:p>
      <w:pPr>
        <w:pStyle w:val="Normal"/>
        <w:ind w:firstLine="708"/>
        <w:rPr>
          <w:sz w:val="22"/>
          <w:szCs w:val="22"/>
        </w:rPr>
      </w:pPr>
      <w:r>
        <w:rPr>
          <w:rFonts w:cs="Times New Roman" w:ascii="Times New Roman" w:hAnsi="Times New Roman"/>
          <w:sz w:val="22"/>
          <w:szCs w:val="22"/>
        </w:rPr>
        <w:t>11. Выдача рекомендации по улучшению работы комплекса видеонаблюдения в целом</w:t>
      </w:r>
      <w:r>
        <w:rPr>
          <w:rFonts w:cs="Times New Roman" w:ascii="Times New Roman" w:hAnsi="Times New Roman"/>
          <w:b/>
          <w:sz w:val="22"/>
          <w:szCs w:val="22"/>
        </w:rPr>
        <w:t xml:space="preserve">. По необходимости </w:t>
      </w:r>
    </w:p>
    <w:p>
      <w:pPr>
        <w:pStyle w:val="Normal"/>
        <w:ind w:firstLine="708"/>
        <w:rPr>
          <w:sz w:val="22"/>
          <w:szCs w:val="22"/>
        </w:rPr>
      </w:pPr>
      <w:r>
        <w:rPr>
          <w:rFonts w:cs="Times New Roman" w:ascii="Times New Roman" w:hAnsi="Times New Roman"/>
          <w:sz w:val="22"/>
          <w:szCs w:val="22"/>
        </w:rPr>
        <w:t xml:space="preserve">12. При выявлении неисправностей часть устройства либо устройство целиком, вспомогательное оборудование, монтажный комплект подлежат ремонту. </w:t>
      </w:r>
      <w:r>
        <w:rPr>
          <w:rFonts w:cs="Times New Roman" w:ascii="Times New Roman" w:hAnsi="Times New Roman"/>
          <w:b/>
          <w:sz w:val="22"/>
          <w:szCs w:val="22"/>
        </w:rPr>
        <w:t>По необходимости</w:t>
      </w:r>
      <w:r>
        <w:rPr>
          <w:rFonts w:cs="Times New Roman" w:ascii="Times New Roman" w:hAnsi="Times New Roman"/>
          <w:sz w:val="22"/>
          <w:szCs w:val="22"/>
        </w:rPr>
        <w:t xml:space="preserve"> </w:t>
      </w:r>
    </w:p>
    <w:p>
      <w:pPr>
        <w:pStyle w:val="Normal"/>
        <w:spacing w:before="0" w:after="200"/>
        <w:ind w:firstLine="708"/>
        <w:rPr>
          <w:sz w:val="22"/>
          <w:szCs w:val="22"/>
        </w:rPr>
      </w:pPr>
      <w:r>
        <w:rPr>
          <w:rFonts w:cs="Times New Roman" w:ascii="Times New Roman" w:hAnsi="Times New Roman"/>
          <w:sz w:val="22"/>
          <w:szCs w:val="22"/>
        </w:rPr>
        <w:t>13. Техническое обслуживание систем видеонаблюдения проводится в сроки, оговоренные исполнителем с заказчиком согласно графику проведения работ, в строгом соответствии с требованиями нормативных документов. В рабочие дни с 09.00 до 14.00 в присутствии представителя заказчика.</w:t>
        <w:b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01"/>
    <w:family w:val="swiss"/>
    <w:pitch w:val="default"/>
  </w:font>
  <w:font w:name="Liberation Sans">
    <w:altName w:val="Arial"/>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Calibri" w:hAnsi="Calibri" w:cs="Arial"/>
    </w:rPr>
  </w:style>
  <w:style w:type="paragraph" w:styleId="Style17">
    <w:name w:val="Caption"/>
    <w:basedOn w:val="Normal"/>
    <w:qFormat/>
    <w:pPr>
      <w:suppressLineNumbers/>
      <w:spacing w:before="120" w:after="120"/>
    </w:pPr>
    <w:rPr>
      <w:rFonts w:ascii="Calibri" w:hAnsi="Calibri" w:cs="Arial"/>
      <w:i/>
      <w:iCs/>
      <w:sz w:val="24"/>
      <w:szCs w:val="24"/>
    </w:rPr>
  </w:style>
  <w:style w:type="paragraph" w:styleId="Style18">
    <w:name w:val="Указатель"/>
    <w:basedOn w:val="Normal"/>
    <w:qFormat/>
    <w:pPr>
      <w:suppressLineNumbers/>
    </w:pPr>
    <w:rPr>
      <w:rFonts w:ascii="Calibri" w:hAnsi="Calibri" w:cs="Arial"/>
      <w:lang w:val="zxx" w:eastAsia="zxx" w:bidi="zxx"/>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a0f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LibreOffice/7.3.5.2$Windows_X86_64 LibreOffice_project/184fe81b8c8c30d8b5082578aee2fed2ea847c01</Application>
  <AppVersion>15.0000</AppVersion>
  <Pages>3</Pages>
  <Words>913</Words>
  <Characters>6689</Characters>
  <CharactersWithSpaces>7556</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2023-04-18T12:20:00Z</dcterms:created>
  <dc:creator>Пользователь</dc:creator>
  <dc:description/>
  <dc:language>ru-RU</dc:language>
  <cp:lastModifiedBy/>
  <dcterms:modified xsi:type="dcterms:W3CDTF">2026-03-11T14:56:46Z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