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4"/>
        <w:contextualSpacing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lang w:eastAsia="zh-CN"/>
        </w:rPr>
      </w:pPr>
      <w:r>
        <w:rPr>
          <w:rFonts w:ascii="Times New Roman" w:hAnsi="Times New Roman" w:eastAsia="Times New Roman" w:cs="Times New Roman"/>
          <w:bCs/>
          <w:lang w:eastAsia="zh-CN"/>
        </w:rPr>
        <w:t xml:space="preserve">Приложение № 1 </w:t>
      </w:r>
      <w:r>
        <w:rPr>
          <w:rFonts w:ascii="Times New Roman" w:hAnsi="Times New Roman" w:eastAsia="Times New Roman" w:cs="Times New Roman"/>
          <w:bCs/>
          <w:lang w:eastAsia="zh-CN"/>
        </w:rPr>
      </w:r>
    </w:p>
    <w:p>
      <w:pPr>
        <w:pStyle w:val="754"/>
        <w:contextualSpacing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lang w:eastAsia="zh-CN"/>
        </w:rPr>
      </w:pPr>
      <w:r>
        <w:rPr>
          <w:rFonts w:ascii="Times New Roman" w:hAnsi="Times New Roman" w:eastAsia="Times New Roman" w:cs="Times New Roman"/>
          <w:bCs/>
          <w:lang w:eastAsia="zh-CN"/>
        </w:rPr>
        <w:t xml:space="preserve">к электронной версии контракта</w:t>
      </w:r>
      <w:r>
        <w:rPr>
          <w:rFonts w:ascii="Times New Roman" w:hAnsi="Times New Roman" w:eastAsia="Times New Roman" w:cs="Times New Roman"/>
          <w:bCs/>
          <w:lang w:eastAsia="zh-CN"/>
        </w:rPr>
      </w:r>
    </w:p>
    <w:p>
      <w:pPr>
        <w:pStyle w:val="757"/>
        <w:jc w:val="right"/>
        <w:spacing w:before="0" w:beforeAutospacing="0" w:after="0" w:afterAutospacing="0"/>
        <w:shd w:val="clear" w:color="auto" w:fill="ffffff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lang w:eastAsia="zh-CN"/>
        </w:rPr>
        <w:t xml:space="preserve">№</w:t>
      </w:r>
      <w:hyperlink r:id="rId15" w:tooltip="https://agregatoreat.ru/lk/customer/eat/announcement/9ede01a6-210b-4b76-9844-17986810a55a" w:history="1">
        <w:r>
          <w:rPr>
            <w:rStyle w:val="787"/>
            <w:b w:val="0"/>
            <w:bCs w:val="0"/>
            <w:color w:val="auto"/>
            <w:sz w:val="24"/>
            <w:szCs w:val="24"/>
            <w:u w:val="none"/>
          </w:rPr>
          <w:t xml:space="preserve">________</w:t>
        </w:r>
      </w:hyperlink>
      <w:r>
        <w:rPr>
          <w:b w:val="0"/>
          <w:sz w:val="24"/>
          <w:szCs w:val="24"/>
        </w:rPr>
        <w:t xml:space="preserve"> от «___» ___ 2026 г.</w:t>
      </w:r>
      <w:r>
        <w:rPr>
          <w:b w:val="0"/>
          <w:bCs w:val="0"/>
          <w:sz w:val="24"/>
          <w:szCs w:val="24"/>
        </w:rPr>
      </w:r>
    </w:p>
    <w:p>
      <w:pPr>
        <w:pStyle w:val="754"/>
        <w:contextualSpacing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lang w:eastAsia="zh-CN"/>
        </w:rPr>
      </w:pPr>
      <w:r>
        <w:rPr>
          <w:rFonts w:ascii="Times New Roman" w:hAnsi="Times New Roman" w:eastAsia="Times New Roman" w:cs="Times New Roman"/>
          <w:bCs/>
          <w:lang w:eastAsia="zh-CN"/>
        </w:rPr>
      </w:r>
      <w:r>
        <w:rPr>
          <w:rFonts w:ascii="Times New Roman" w:hAnsi="Times New Roman" w:eastAsia="Times New Roman" w:cs="Times New Roman"/>
          <w:bCs/>
          <w:lang w:eastAsia="zh-CN"/>
        </w:rPr>
      </w:r>
    </w:p>
    <w:p>
      <w:pPr>
        <w:pStyle w:val="754"/>
        <w:contextualSpacing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lang w:eastAsia="zh-CN"/>
        </w:rPr>
      </w:pPr>
      <w:r>
        <w:rPr>
          <w:rFonts w:ascii="Times New Roman" w:hAnsi="Times New Roman" w:eastAsia="Times New Roman" w:cs="Times New Roman"/>
          <w:bCs/>
          <w:lang w:eastAsia="zh-CN"/>
        </w:rPr>
      </w:r>
      <w:r>
        <w:rPr>
          <w:rFonts w:ascii="Times New Roman" w:hAnsi="Times New Roman" w:eastAsia="Times New Roman" w:cs="Times New Roman"/>
          <w:bCs/>
          <w:lang w:eastAsia="zh-CN"/>
        </w:rPr>
      </w:r>
    </w:p>
    <w:p>
      <w:pPr>
        <w:pStyle w:val="754"/>
        <w:numPr>
          <w:ilvl w:val="0"/>
          <w:numId w:val="1"/>
        </w:numPr>
        <w:contextualSpacing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ascii="Times New Roman" w:hAnsi="Times New Roman" w:eastAsia="Times New Roman" w:cs="Times New Roman"/>
          <w:b/>
          <w:bCs/>
          <w:lang w:eastAsia="zh-CN"/>
        </w:rPr>
        <w:t xml:space="preserve">ПРЕДМЕТ КОНТРАКТА</w:t>
      </w:r>
      <w:r>
        <w:rPr>
          <w:rFonts w:ascii="Times New Roman" w:hAnsi="Times New Roman" w:eastAsia="Times New Roman" w:cs="Times New Roman"/>
          <w:b/>
          <w:bCs/>
          <w:lang w:eastAsia="zh-CN"/>
        </w:rPr>
      </w:r>
    </w:p>
    <w:p>
      <w:pPr>
        <w:pStyle w:val="757"/>
        <w:jc w:val="both"/>
        <w:spacing w:before="0" w:beforeAutospacing="0" w:after="0" w:afterAutospacing="0"/>
        <w:shd w:val="clear" w:color="auto" w:fill="ffffff"/>
        <w:rPr>
          <w:b w:val="0"/>
          <w:sz w:val="22"/>
          <w:szCs w:val="22"/>
          <w:lang w:eastAsia="zh-CN"/>
        </w:rPr>
      </w:pPr>
      <w:r>
        <w:rPr>
          <w:b w:val="0"/>
          <w:sz w:val="22"/>
          <w:szCs w:val="22"/>
          <w:lang w:eastAsia="zh-CN"/>
        </w:rPr>
        <w:t xml:space="preserve">          </w:t>
      </w:r>
      <w:r>
        <w:rPr>
          <w:b w:val="0"/>
          <w:sz w:val="22"/>
          <w:szCs w:val="22"/>
          <w:lang w:eastAsia="zh-CN"/>
        </w:rPr>
        <w:t xml:space="preserve">1.1. В соответствии с электронной версией контракта №</w:t>
      </w:r>
      <w:hyperlink r:id="rId16" w:tooltip="https://agregatoreat.ru/lk/customer/eat/announcement/9ede01a6-210b-4b76-9844-17986810a55a" w:history="1">
        <w:r>
          <w:rPr>
            <w:rStyle w:val="787"/>
            <w:b w:val="0"/>
            <w:bCs w:val="0"/>
            <w:color w:val="auto"/>
            <w:sz w:val="22"/>
            <w:szCs w:val="22"/>
          </w:rPr>
          <w:t xml:space="preserve">__________</w:t>
        </w:r>
      </w:hyperlink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sz w:val="22"/>
          <w:szCs w:val="22"/>
          <w:lang w:eastAsia="zh-CN"/>
        </w:rPr>
        <w:t xml:space="preserve"> от _________, а так же настоящим приложением № 1, приложениями № 2 «Техническое задание», № 3 «Расчёт стоимости услуг» (далее – Контракт), Исполнитель (Стаховщик) обязуется оказать Заказчику (Страхователю) </w:t>
      </w:r>
      <w:r>
        <w:rPr>
          <w:sz w:val="22"/>
          <w:szCs w:val="22"/>
          <w:lang w:eastAsia="zh-CN"/>
        </w:rPr>
        <w:t xml:space="preserve">услуги по о</w:t>
      </w:r>
      <w:r>
        <w:rPr>
          <w:sz w:val="22"/>
          <w:szCs w:val="22"/>
          <w:shd w:val="clear" w:color="auto" w:fill="ffffff"/>
        </w:rPr>
        <w:t xml:space="preserve">бязательному страхованию ответственности владельца воздушного судна перед третьими лицами за вред, причиненный здоровью и имуществу третьих лиц при эксплуатации беспилотного судна (квадрокоптера)</w:t>
      </w:r>
      <w:r>
        <w:rPr>
          <w:sz w:val="22"/>
          <w:szCs w:val="22"/>
        </w:rPr>
        <w:t xml:space="preserve"> (далее – Услуги)</w:t>
      </w:r>
      <w:r>
        <w:rPr>
          <w:b w:val="0"/>
          <w:sz w:val="22"/>
          <w:szCs w:val="22"/>
          <w:lang w:eastAsia="zh-CN"/>
        </w:rPr>
        <w:t xml:space="preserve">, а Страхователь обязуется принять оказанные Услуги и оплатить их в соответствии с условиями Контракта.</w:t>
      </w:r>
      <w:r>
        <w:rPr>
          <w:b w:val="0"/>
          <w:sz w:val="22"/>
          <w:szCs w:val="22"/>
          <w:lang w:eastAsia="zh-CN"/>
        </w:rPr>
      </w:r>
    </w:p>
    <w:p>
      <w:pPr>
        <w:pStyle w:val="754"/>
        <w:contextualSpacing/>
        <w:ind w:left="142" w:firstLine="425"/>
        <w:jc w:val="both"/>
        <w:spacing w:before="0" w:after="0" w:line="240" w:lineRule="auto"/>
        <w:widowControl w:val="off"/>
        <w:tabs>
          <w:tab w:val="clear" w:pos="708" w:leader="none"/>
          <w:tab w:val="left" w:pos="14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1.2. </w:t>
      </w:r>
      <w:r>
        <w:rPr>
          <w:rFonts w:ascii="Times New Roman" w:hAnsi="Times New Roman" w:cs="Times New Roman"/>
        </w:rPr>
        <w:t xml:space="preserve">Страховщик обязуется оказать услуги по обязательному страхованию ответственности владельца воздушного судна перед третьими лицами за вред, причиненный здоровью и имуществу третьих лиц при эксплуатации беспилотного судна (квадрок</w:t>
      </w:r>
      <w:r>
        <w:rPr>
          <w:rFonts w:ascii="Times New Roman" w:hAnsi="Times New Roman" w:cs="Times New Roman"/>
        </w:rPr>
        <w:t xml:space="preserve">оптера) Страхователя – владельца беспилотных воздушных судов (далее - БВС) - (далее - услуги) на условиях настоящего Контракта и в соответствии с Правилами страхования гражданской ответственности владельцев БВС (далее – Правила страхования) Страховщика, а </w:t>
      </w:r>
      <w:r>
        <w:rPr>
          <w:rFonts w:ascii="Times New Roman" w:hAnsi="Times New Roman" w:cs="Times New Roman"/>
        </w:rPr>
        <w:t xml:space="preserve">Страхователь принять и оплатить указанные услуги в порядке и на условиях, предусмотренных Контрактом. Результатом оказания услуг является предоставление полиса страхования гражданской ответственности Страхователя перед третьими лицами при эксплуатации БВС.</w:t>
      </w:r>
      <w:r>
        <w:rPr>
          <w:rFonts w:ascii="Times New Roman" w:hAnsi="Times New Roman" w:cs="Times New Roman"/>
        </w:rPr>
      </w:r>
    </w:p>
    <w:p>
      <w:pPr>
        <w:pStyle w:val="823"/>
        <w:contextualSpacing/>
        <w:ind w:left="567"/>
        <w:jc w:val="both"/>
        <w:spacing w:before="0"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Настоящий Контракт заключен в пользу третьих лиц (Выгодоприобретателей), жизни, здоровью и/или имуществу которых Страхователем может быть причинен вред в результате авиационного происшествия с участием БВС Страхователя.</w:t>
      </w:r>
      <w:r>
        <w:rPr>
          <w:rFonts w:ascii="Times New Roman" w:hAnsi="Times New Roman" w:cs="Times New Roman"/>
        </w:rPr>
      </w:r>
    </w:p>
    <w:p>
      <w:pPr>
        <w:pStyle w:val="823"/>
        <w:numPr>
          <w:ilvl w:val="1"/>
          <w:numId w:val="2"/>
        </w:numPr>
        <w:contextualSpacing/>
        <w:ind w:left="0" w:firstLine="567"/>
        <w:jc w:val="both"/>
        <w:spacing w:before="0"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основные понятия (термины) для целей настоящего Контракта понимаются в соответствии с нормами законодательства Российской Федерации, регулирующими порядок и условия использования воздушного пространства Российской Федерации.</w:t>
      </w:r>
      <w:r>
        <w:rPr>
          <w:rFonts w:ascii="Times New Roman" w:hAnsi="Times New Roman" w:cs="Times New Roman"/>
        </w:rPr>
      </w:r>
    </w:p>
    <w:p>
      <w:pPr>
        <w:pStyle w:val="823"/>
        <w:numPr>
          <w:ilvl w:val="1"/>
          <w:numId w:val="2"/>
        </w:numPr>
        <w:contextualSpacing/>
        <w:jc w:val="both"/>
        <w:spacing w:before="0"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Страхователь является собственником и эксплуатантом БВС.</w:t>
      </w:r>
      <w:r>
        <w:rPr>
          <w:rFonts w:ascii="Times New Roman" w:hAnsi="Times New Roman" w:cs="Times New Roman"/>
        </w:rPr>
      </w:r>
    </w:p>
    <w:p>
      <w:pPr>
        <w:pStyle w:val="754"/>
        <w:numPr>
          <w:ilvl w:val="1"/>
          <w:numId w:val="2"/>
        </w:numPr>
        <w:contextualSpacing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Оказание услуг осуществляется Страховщи</w:t>
      </w:r>
      <w:r>
        <w:rPr>
          <w:rFonts w:ascii="Times New Roman" w:hAnsi="Times New Roman" w:cs="Times New Roman"/>
        </w:rPr>
        <w:t xml:space="preserve">ком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Контракта.</w:t>
      </w:r>
      <w:r>
        <w:rPr>
          <w:rFonts w:ascii="Times New Roman" w:hAnsi="Times New Roman" w:cs="Times New Roman"/>
        </w:rPr>
      </w:r>
    </w:p>
    <w:p>
      <w:pPr>
        <w:pStyle w:val="754"/>
        <w:numPr>
          <w:ilvl w:val="1"/>
          <w:numId w:val="2"/>
        </w:numPr>
        <w:contextualSpacing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Страховщик оказывает услуги на основании лицензии от «___»__________20__г. № __________.</w:t>
      </w:r>
      <w:r>
        <w:rPr>
          <w:rFonts w:ascii="Times New Roman" w:hAnsi="Times New Roman" w:cs="Times New Roman"/>
          <w:b/>
          <w:color w:val="ff0000"/>
        </w:rPr>
      </w:r>
    </w:p>
    <w:p>
      <w:pPr>
        <w:pStyle w:val="754"/>
        <w:numPr>
          <w:ilvl w:val="1"/>
          <w:numId w:val="2"/>
        </w:numPr>
        <w:contextualSpacing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Страховщик обязуется оформить страховые полисы не позднее 3 рабочих дней с даты заключения Контракта (Приложение № 1 к Контракту). </w:t>
      </w:r>
      <w:r>
        <w:rPr>
          <w:rFonts w:ascii="Times New Roman" w:hAnsi="Times New Roman" w:cs="Times New Roman"/>
          <w:shd w:val="clear" w:color="auto" w:fill="ffffff"/>
        </w:rPr>
        <w:t xml:space="preserve">В случае утраты Страхователем полиса в период его действия на основании его письменного заявления Страховщиком выдается дубликат полиса.</w:t>
      </w:r>
      <w:r>
        <w:rPr>
          <w:rFonts w:ascii="Times New Roman" w:hAnsi="Times New Roman" w:cs="Times New Roman"/>
        </w:rPr>
      </w:r>
    </w:p>
    <w:p>
      <w:pPr>
        <w:pStyle w:val="754"/>
        <w:numPr>
          <w:ilvl w:val="1"/>
          <w:numId w:val="2"/>
        </w:num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Период страхования: </w:t>
      </w:r>
      <w:r>
        <w:rPr>
          <w:rFonts w:ascii="Times New Roman" w:hAnsi="Times New Roman" w:cs="Times New Roman"/>
          <w:bCs/>
        </w:rPr>
        <w:t xml:space="preserve">12 (двенадцать) месяцев с даты начала действия полиса.</w:t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54"/>
        <w:numPr>
          <w:ilvl w:val="1"/>
          <w:numId w:val="2"/>
        </w:num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Место оказания услуг: адрес местонахождения Страховщика.</w:t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54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eastAsia="ar-SA"/>
        </w:rPr>
        <w:t xml:space="preserve">ИКЗ: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261 1001017400 100101001 0030 000 000 0000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54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  </w:t>
      </w:r>
      <w:r>
        <w:rPr>
          <w:rFonts w:ascii="Times New Roman" w:hAnsi="Times New Roman" w:eastAsia="Times New Roman" w:cs="Times New Roman"/>
          <w:lang w:eastAsia="zh-CN"/>
        </w:rPr>
        <w:t xml:space="preserve">1.11. Сведения о воздушном судне, сроки, порядок, условия оказания Услуг и другие условия определены в  Техническом задании.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ind w:firstLine="709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pStyle w:val="823"/>
        <w:numPr>
          <w:ilvl w:val="0"/>
          <w:numId w:val="2"/>
        </w:numPr>
        <w:contextualSpacing/>
        <w:jc w:val="center"/>
        <w:spacing w:before="0" w:after="0" w:line="240" w:lineRule="auto"/>
        <w:tabs>
          <w:tab w:val="left" w:pos="142" w:leader="none"/>
          <w:tab w:val="left" w:pos="288" w:leader="none"/>
          <w:tab w:val="left" w:pos="432" w:leader="none"/>
          <w:tab w:val="clear" w:pos="708" w:leader="none"/>
          <w:tab w:val="left" w:pos="864" w:leader="none"/>
          <w:tab w:val="left" w:pos="1440" w:leader="none"/>
          <w:tab w:val="left" w:pos="1728" w:leader="none"/>
          <w:tab w:val="left" w:pos="4032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ОБЪЕКТ СТРАХОВАНИЯ</w:t>
      </w:r>
      <w:r>
        <w:rPr>
          <w:rFonts w:ascii="Times New Roman" w:hAnsi="Times New Roman" w:cs="Times New Roman"/>
          <w:b/>
        </w:rPr>
      </w:r>
    </w:p>
    <w:p>
      <w:pPr>
        <w:pStyle w:val="754"/>
        <w:numPr>
          <w:ilvl w:val="1"/>
          <w:numId w:val="3"/>
        </w:numPr>
        <w:contextualSpacing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7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Объектом страхования явля</w:t>
      </w:r>
      <w:r>
        <w:rPr>
          <w:rFonts w:ascii="Times New Roman" w:hAnsi="Times New Roman" w:cs="Times New Roman"/>
        </w:rPr>
        <w:t xml:space="preserve">ются имущественные интересы Страхователя, связанные с риском наступления ответственности за причинение вреда жизни, здоровью и/или имуществу третьих лиц (выгодоприобретателей) – потерпевших в результате авиационного происшествия с участием БВС Страхователя</w:t>
      </w:r>
      <w:r>
        <w:rPr>
          <w:rFonts w:ascii="Times New Roman" w:hAnsi="Times New Roman" w:cs="Times New Roman"/>
          <w:color w:val="000000"/>
        </w:rPr>
        <w:t xml:space="preserve">, указанных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Приложении № 1 к Контракту.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потерпевшим лицам относятся физические или юридичес</w:t>
      </w:r>
      <w:r>
        <w:rPr>
          <w:rFonts w:ascii="Times New Roman" w:hAnsi="Times New Roman" w:cs="Times New Roman"/>
        </w:rPr>
        <w:t xml:space="preserve">кие лица, муниципальные образования, субъекты Российской Федерации, Российская Федерация, не имеющие договорных отношений со Страхователем, а также иные третьи лица, имеющие право на предъявление претензий к Страхователю о возмещении причиненного им вреда.</w:t>
      </w:r>
      <w:r>
        <w:rPr>
          <w:rFonts w:ascii="Times New Roman" w:hAnsi="Times New Roman" w:cs="Times New Roman"/>
        </w:rPr>
      </w:r>
    </w:p>
    <w:p>
      <w:pPr>
        <w:pStyle w:val="754"/>
        <w:numPr>
          <w:ilvl w:val="1"/>
          <w:numId w:val="3"/>
        </w:num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Характер эксплуатации БВС и условия пилотирования: проведение выездного обследования зон труднодоступных земельных участков. </w:t>
      </w:r>
      <w:r>
        <w:rPr>
          <w:rFonts w:ascii="Times New Roman" w:hAnsi="Times New Roman" w:cs="Times New Roman"/>
        </w:rPr>
      </w:r>
    </w:p>
    <w:p>
      <w:pPr>
        <w:pStyle w:val="754"/>
        <w:numPr>
          <w:ilvl w:val="1"/>
          <w:numId w:val="3"/>
        </w:num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Территория страхования: Российская Федерация.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200" w:line="240" w:lineRule="auto"/>
        <w:tabs>
          <w:tab w:val="left" w:pos="144" w:leader="none"/>
          <w:tab w:val="left" w:pos="288" w:leader="none"/>
          <w:tab w:val="left" w:pos="432" w:leader="none"/>
          <w:tab w:val="left" w:pos="576" w:leader="none"/>
          <w:tab w:val="clear" w:pos="708" w:leader="none"/>
          <w:tab w:val="left" w:pos="864" w:leader="none"/>
          <w:tab w:val="left" w:pos="1440" w:leader="none"/>
          <w:tab w:val="left" w:pos="1728" w:leader="none"/>
          <w:tab w:val="left" w:pos="4032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54"/>
        <w:numPr>
          <w:ilvl w:val="0"/>
          <w:numId w:val="2"/>
        </w:numPr>
        <w:contextualSpacing/>
        <w:ind w:left="0" w:firstLine="709"/>
        <w:jc w:val="center"/>
        <w:spacing w:before="0" w:after="0" w:line="240" w:lineRule="auto"/>
        <w:tabs>
          <w:tab w:val="left" w:pos="142" w:leader="none"/>
          <w:tab w:val="left" w:pos="288" w:leader="none"/>
          <w:tab w:val="left" w:pos="432" w:leader="none"/>
          <w:tab w:val="clear" w:pos="708" w:leader="none"/>
          <w:tab w:val="left" w:pos="864" w:leader="none"/>
          <w:tab w:val="left" w:pos="1440" w:leader="none"/>
          <w:tab w:val="left" w:pos="1728" w:leader="none"/>
          <w:tab w:val="left" w:pos="4032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СТРАХОВОЙ СЛУЧАЙ</w:t>
      </w:r>
      <w:r>
        <w:rPr>
          <w:rFonts w:ascii="Times New Roman" w:hAnsi="Times New Roman" w:cs="Times New Roman"/>
          <w:b/>
        </w:rPr>
      </w:r>
    </w:p>
    <w:p>
      <w:pPr>
        <w:pStyle w:val="754"/>
        <w:numPr>
          <w:ilvl w:val="1"/>
          <w:numId w:val="4"/>
        </w:numPr>
        <w:contextualSpacing/>
        <w:ind w:left="0" w:firstLine="709"/>
        <w:jc w:val="both"/>
        <w:spacing w:before="0" w:after="0" w:line="240" w:lineRule="auto"/>
        <w:tabs>
          <w:tab w:val="left" w:pos="0" w:leader="none"/>
          <w:tab w:val="clear" w:pos="708" w:leader="none"/>
          <w:tab w:val="left" w:pos="709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Страховым случаем является факт возникновения обязанности Страхователя возместить вред, причиненный жизни, здоровью (включая животных) и/или имуществу третьих лиц в результате авиационного происшествия, возникшего при летной эксплуатации БВС.</w:t>
      </w:r>
      <w:r>
        <w:rPr>
          <w:rFonts w:ascii="Times New Roman" w:hAnsi="Times New Roman" w:cs="Times New Roman"/>
          <w:color w:val="ff0000"/>
        </w:rPr>
      </w:r>
    </w:p>
    <w:p>
      <w:pPr>
        <w:pStyle w:val="754"/>
        <w:numPr>
          <w:ilvl w:val="1"/>
          <w:numId w:val="4"/>
        </w:numPr>
        <w:contextualSpacing/>
        <w:ind w:left="0" w:firstLine="709"/>
        <w:jc w:val="both"/>
        <w:spacing w:before="0" w:after="0" w:line="240" w:lineRule="auto"/>
        <w:tabs>
          <w:tab w:val="left" w:pos="0" w:leader="none"/>
          <w:tab w:val="clear" w:pos="708" w:leader="none"/>
          <w:tab w:val="left" w:pos="709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Случай причинения вреда жизни, здоровью (включая животных) и/или имуществу одновременно (или последовательно) нескольким третьим лицам в результате одного авиационного происшествия, рассматривается как один страховой случай.</w:t>
      </w:r>
      <w:r>
        <w:rPr>
          <w:rFonts w:ascii="Times New Roman" w:hAnsi="Times New Roman" w:cs="Times New Roman"/>
          <w:color w:val="ff0000"/>
        </w:rPr>
      </w:r>
    </w:p>
    <w:p>
      <w:pPr>
        <w:pStyle w:val="754"/>
        <w:numPr>
          <w:ilvl w:val="1"/>
          <w:numId w:val="4"/>
        </w:numPr>
        <w:contextualSpacing/>
        <w:ind w:left="0" w:firstLine="709"/>
        <w:jc w:val="both"/>
        <w:spacing w:before="0" w:after="0" w:line="240" w:lineRule="auto"/>
        <w:tabs>
          <w:tab w:val="left" w:pos="0" w:leader="none"/>
          <w:tab w:val="clear" w:pos="708" w:leader="none"/>
          <w:tab w:val="left" w:pos="709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Страховой случай считается имевшим место при совокупности следующих условий:</w:t>
      </w:r>
      <w:r>
        <w:rPr>
          <w:rFonts w:ascii="Times New Roman" w:hAnsi="Times New Roman" w:cs="Times New Roman"/>
          <w:color w:val="ff0000"/>
        </w:rPr>
      </w:r>
    </w:p>
    <w:p>
      <w:pPr>
        <w:pStyle w:val="754"/>
        <w:numPr>
          <w:ilvl w:val="2"/>
          <w:numId w:val="4"/>
        </w:numPr>
        <w:contextualSpacing/>
        <w:ind w:left="0"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Основания, в связи с которыми Страхователю предъявлены требования, а также предмет самих требований не относятся ни к одному из исключений из страхования, перечисленных в настоящем Контракте и Правилах страхования.</w:t>
      </w:r>
      <w:r>
        <w:rPr>
          <w:rFonts w:ascii="Times New Roman" w:hAnsi="Times New Roman" w:cs="Times New Roman"/>
          <w:color w:val="ff0000"/>
        </w:rPr>
      </w:r>
    </w:p>
    <w:p>
      <w:pPr>
        <w:pStyle w:val="754"/>
        <w:numPr>
          <w:ilvl w:val="2"/>
          <w:numId w:val="4"/>
        </w:numPr>
        <w:contextualSpacing/>
        <w:ind w:left="0"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Авиационное происшествие произошло в период страхования.</w:t>
      </w:r>
      <w:r>
        <w:rPr>
          <w:rFonts w:ascii="Times New Roman" w:hAnsi="Times New Roman" w:cs="Times New Roman"/>
          <w:color w:val="ff0000"/>
        </w:rPr>
      </w:r>
    </w:p>
    <w:p>
      <w:pPr>
        <w:pStyle w:val="754"/>
        <w:numPr>
          <w:ilvl w:val="2"/>
          <w:numId w:val="4"/>
        </w:numPr>
        <w:contextualSpacing/>
        <w:ind w:left="0"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Авиационное происшествие повлекло за собой травму, утрату трудоспособности, увечье или смерть третьего лица (включая животных) и/или повреждение (уничтожение) имущества третьих лиц.</w:t>
      </w:r>
      <w:r>
        <w:rPr>
          <w:rFonts w:ascii="Times New Roman" w:hAnsi="Times New Roman" w:cs="Times New Roman"/>
          <w:color w:val="ff0000"/>
        </w:rPr>
      </w:r>
    </w:p>
    <w:p>
      <w:pPr>
        <w:pStyle w:val="754"/>
        <w:numPr>
          <w:ilvl w:val="2"/>
          <w:numId w:val="4"/>
        </w:numPr>
        <w:contextualSpacing/>
        <w:ind w:left="0"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Вред третьим лицам причинен в результате непосредственного воздействия БВС, указанного в Контракте, или каким-либо элементом (частью) этого БВС, выпавшим из него.</w:t>
      </w:r>
      <w:r>
        <w:rPr>
          <w:rFonts w:ascii="Times New Roman" w:hAnsi="Times New Roman" w:cs="Times New Roman"/>
          <w:color w:val="ff0000"/>
        </w:rPr>
      </w:r>
    </w:p>
    <w:p>
      <w:pPr>
        <w:pStyle w:val="754"/>
        <w:numPr>
          <w:ilvl w:val="2"/>
          <w:numId w:val="4"/>
        </w:numPr>
        <w:contextualSpacing/>
        <w:ind w:left="0"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Об авиационном происшествии Страховщик был уведомлен Страхователем в порядке и сроки, установленные Правилами страхования.</w:t>
      </w:r>
      <w:r>
        <w:rPr>
          <w:rFonts w:ascii="Times New Roman" w:hAnsi="Times New Roman" w:cs="Times New Roman"/>
          <w:color w:val="ff0000"/>
        </w:rPr>
      </w:r>
    </w:p>
    <w:p>
      <w:pPr>
        <w:pStyle w:val="754"/>
        <w:numPr>
          <w:ilvl w:val="2"/>
          <w:numId w:val="4"/>
        </w:numPr>
        <w:contextualSpacing/>
        <w:ind w:left="0"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Законные и обоснованные имущественные требования о возмещении причиненного вреда предъявлены Страхователю в письменной форме в течение сроков исковой давности, установленных законодательством Российской Федерации.</w:t>
      </w:r>
      <w:r>
        <w:rPr>
          <w:rFonts w:ascii="Times New Roman" w:hAnsi="Times New Roman" w:cs="Times New Roman"/>
          <w:color w:val="ff0000"/>
        </w:rPr>
      </w:r>
    </w:p>
    <w:p>
      <w:pPr>
        <w:pStyle w:val="754"/>
        <w:numPr>
          <w:ilvl w:val="2"/>
          <w:numId w:val="4"/>
        </w:numPr>
        <w:contextualSpacing/>
        <w:ind w:left="0"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Отсутствуют доказательства того, что вред был причинен вследствие умысла Страхователя или третьих лиц, либо действия непреодолимой силы.</w:t>
      </w:r>
      <w:r>
        <w:rPr>
          <w:rFonts w:ascii="Times New Roman" w:hAnsi="Times New Roman" w:cs="Times New Roman"/>
          <w:color w:val="ff0000"/>
        </w:rPr>
      </w:r>
    </w:p>
    <w:p>
      <w:pPr>
        <w:pStyle w:val="754"/>
        <w:contextualSpacing/>
        <w:ind w:left="709"/>
        <w:jc w:val="both"/>
        <w:spacing w:before="0" w:after="0" w:line="240" w:lineRule="auto"/>
        <w:widowControl w:val="off"/>
        <w:tabs>
          <w:tab w:val="clear" w:pos="708" w:leader="none"/>
          <w:tab w:val="left" w:pos="141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54"/>
        <w:contextualSpacing/>
        <w:ind w:left="36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4. ПРИЁМКА ОКАЗАННЫХ УСЛУГ</w:t>
      </w:r>
      <w:r>
        <w:rPr>
          <w:rFonts w:ascii="Times New Roman" w:hAnsi="Times New Roman" w:eastAsia="Times New Roman" w:cs="Times New Roman"/>
          <w:b/>
          <w:lang w:eastAsia="zh-C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4.1.</w:t>
        <w:tab/>
        <w:t xml:space="preserve"> Для проверки соответствия оказанных Услуг условиям Контракта Страхователь обязан п</w:t>
      </w:r>
      <w:r>
        <w:rPr>
          <w:rFonts w:ascii="Times New Roman" w:hAnsi="Times New Roman" w:eastAsia="Times New Roman" w:cs="Times New Roman"/>
          <w:lang w:eastAsia="zh-CN"/>
        </w:rPr>
        <w:t xml:space="preserve">ровести экспертизу/приёмку (далее – приёмка). Приёмка фактически оказанных Услуг производится Страхователем в течение 10 (десяти) рабочих дней с даты поступления от Страховщика документов, предусмотренных п. 3.1.6 Контракта в соответствующей комплектности.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4.2. Страхователь осуществляет приёмку в соответствии с требованиями Федерального закона № 44-ФЗ.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lang w:eastAsia="zh-CN"/>
        </w:rPr>
        <w:t xml:space="preserve">Для осуществления приёмки Страхователь вправе создать комиссию.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4.3.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 xml:space="preserve">Страхователь может провести приёмку своими силами или с привлечением экспер</w:t>
      </w:r>
      <w:r>
        <w:rPr>
          <w:rFonts w:ascii="Times New Roman" w:hAnsi="Times New Roman" w:eastAsia="Times New Roman" w:cs="Times New Roman"/>
          <w:lang w:eastAsia="zh-CN"/>
        </w:rPr>
        <w:t xml:space="preserve">тов, экспертных организаций. В случае привлечения стороннего эксперта (экспертной организации) результаты экспертизы отражаются в экспертном заключении, которое учитывается Страхователем при принятии решения о приёмке оказанных Услуг или отказе от приёмки.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tabs>
          <w:tab w:val="clear" w:pos="708" w:leader="none"/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4.4. Страховщик вправе присутствовать при осуществлении приемки, в том числе при проведении экспертизы. Для реализации данного права Страховщик обязан</w:t>
      </w:r>
      <w:r>
        <w:rPr>
          <w:rFonts w:ascii="Times New Roman" w:hAnsi="Times New Roman" w:eastAsia="Times New Roman" w:cs="Times New Roman"/>
          <w:lang w:eastAsia="zh-CN"/>
        </w:rPr>
        <w:t xml:space="preserve"> в письменной форме уведомить Страхователя о намерении присутствовать при приёмке до начала ее осуществления. В случае если Страховщик не реализовал данное право, Страхователь осуществляет приёмку, в том числе проводит экспертизу, в отсутствие Страховщика.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4.5. По результатам приёмки Страхователь в подсистеме «Облачный портал: 1С» государственной интегрированной системы «Электронный бюджет» формирует акт приёмки товаров, работ, услуг  по форме ф.05010452</w:t>
      </w:r>
      <w:r>
        <w:rPr>
          <w:rStyle w:val="790"/>
          <w:rFonts w:ascii="Times New Roman" w:hAnsi="Times New Roman" w:eastAsia="Times New Roman" w:cs="Times New Roman"/>
          <w:lang w:eastAsia="zh-CN"/>
        </w:rPr>
        <w:footnoteReference w:id="2"/>
      </w:r>
      <w:r>
        <w:rPr>
          <w:rFonts w:ascii="Times New Roman" w:hAnsi="Times New Roman" w:eastAsia="Times New Roman" w:cs="Times New Roman"/>
          <w:lang w:eastAsia="zh-CN"/>
        </w:rPr>
        <w:t xml:space="preserve">  (далее – Акт приёмки), который подписывается Сторонами либо в электронном виде в системе электронного документооборота, либо собственноручно. В случае невозможности </w:t>
      </w:r>
      <w:r>
        <w:rPr>
          <w:rFonts w:ascii="Times New Roman" w:hAnsi="Times New Roman" w:eastAsia="Times New Roman" w:cs="Times New Roman"/>
          <w:lang w:eastAsia="zh-CN"/>
        </w:rPr>
        <w:t xml:space="preserve">передачи Акта приёмки в системе электронного документооборота, а также подписания оригинала на бумажном носителе, Стороны допускают оформление и подписание Акта приёмки путем направления на электронный адрес, указанный в Контракте, скан-копии Акта приёмки,</w:t>
      </w:r>
      <w:r>
        <w:rPr>
          <w:rFonts w:ascii="Times New Roman" w:hAnsi="Times New Roman" w:eastAsia="Times New Roman" w:cs="Times New Roman"/>
          <w:lang w:eastAsia="zh-CN"/>
        </w:rPr>
        <w:t xml:space="preserve"> оформленного на бумажном носителе. Срок подписания Стороной Акта приёмки не должен превышать 3(трёх) рабочих дней с даты его поступления. Руководитель Страхователя утверждает Акт приёмки в течение 5 (пяти) рабочих дней с даты его подписания Страховщиком. 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4.6. Датой приёмки оказанных Услуг считается дата утверждения Акта приёмки руководителем Страхователя.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4.7. В случае не оказания Услуг, или оказания Услуг, не соответствующих условиям Контракта, а так же в случае отказ</w:t>
      </w:r>
      <w:r>
        <w:rPr>
          <w:rFonts w:ascii="Times New Roman" w:hAnsi="Times New Roman" w:eastAsia="Times New Roman" w:cs="Times New Roman"/>
          <w:lang w:eastAsia="zh-CN"/>
        </w:rPr>
        <w:t xml:space="preserve">а Страховщика от подписания Акта приёмки, Страхователем, по указанному в настоящем разделе алгоритму, формируется, подписывается и направляется мотивированный отказ от приёмки оказанных Услуг в течение 3 (трёх) рабочих дней с даты подписания такого отказа.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4.8.</w:t>
        <w:tab/>
        <w:t xml:space="preserve">В случае повторного предоставления (сдачи) Страховщиком Страхователю результатов исполнения Контракта (оказани</w:t>
      </w:r>
      <w:r>
        <w:rPr>
          <w:rFonts w:ascii="Times New Roman" w:hAnsi="Times New Roman" w:eastAsia="Times New Roman" w:cs="Times New Roman"/>
          <w:lang w:eastAsia="zh-CN"/>
        </w:rPr>
        <w:t xml:space="preserve">я Услуг) после устранения замечаний в соответствии с мотивированным отказом, Страхователь вновь проводит приёмку результатов исполнения Контракта, включая предусмотренную Контрактом экспертизу, в порядке и сроки, установленные настоящим разделом Контракта.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823"/>
        <w:numPr>
          <w:ilvl w:val="0"/>
          <w:numId w:val="6"/>
        </w:numPr>
        <w:contextualSpacing/>
        <w:jc w:val="center"/>
        <w:spacing w:before="0" w:after="0" w:line="240" w:lineRule="auto"/>
        <w:tabs>
          <w:tab w:val="left" w:pos="142" w:leader="none"/>
          <w:tab w:val="left" w:pos="288" w:leader="none"/>
          <w:tab w:val="left" w:pos="432" w:leader="none"/>
          <w:tab w:val="clear" w:pos="708" w:leader="none"/>
          <w:tab w:val="left" w:pos="864" w:leader="none"/>
          <w:tab w:val="left" w:pos="1440" w:leader="none"/>
          <w:tab w:val="left" w:pos="1728" w:leader="none"/>
          <w:tab w:val="left" w:pos="4032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ЦЕНА КОНТРАКТА (СТРАХОВАЯ ПРЕМИЯ) И ПОРЯДОК РАСЧЕТОВ</w:t>
      </w:r>
      <w:r>
        <w:rPr>
          <w:rFonts w:ascii="Times New Roman" w:hAnsi="Times New Roman" w:cs="Times New Roman"/>
          <w:b/>
        </w:rPr>
      </w:r>
    </w:p>
    <w:p>
      <w:pPr>
        <w:pStyle w:val="754"/>
        <w:numPr>
          <w:ilvl w:val="1"/>
          <w:numId w:val="5"/>
        </w:numPr>
        <w:contextualSpacing/>
        <w:ind w:left="0" w:firstLine="709"/>
        <w:jc w:val="both"/>
        <w:spacing w:before="0" w:after="0" w:line="240" w:lineRule="auto"/>
        <w:tabs>
          <w:tab w:val="left" w:pos="0" w:leader="none"/>
          <w:tab w:val="left" w:pos="142" w:leader="none"/>
          <w:tab w:val="clear" w:pos="708" w:leader="none"/>
          <w:tab w:val="left" w:pos="864" w:leader="none"/>
          <w:tab w:val="left" w:pos="1440" w:leader="none"/>
          <w:tab w:val="left" w:pos="1728" w:leader="none"/>
          <w:tab w:val="left" w:pos="4032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Цена настоящего Контракта (страховая премия) составляет ______ (__________) рублей ___ копеек,  в т.ч. НДС/НДС не облагается.</w:t>
      </w:r>
      <w:r>
        <w:rPr>
          <w:rFonts w:ascii="Times New Roman" w:hAnsi="Times New Roman" w:cs="Times New Roman"/>
          <w:b/>
        </w:rPr>
      </w:r>
    </w:p>
    <w:p>
      <w:pPr>
        <w:pStyle w:val="754"/>
        <w:contextualSpacing/>
        <w:ind w:firstLine="709"/>
        <w:jc w:val="both"/>
        <w:spacing w:before="0" w:after="20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Цена Контракта (страховая премия) включает все расходы Страховщика, в том числе сопутствующие, по уплате сборов, налогов и других платежей, связанные с исполнением настоящего Контракта.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200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Источник финансирования: Федеральный бюджет.</w:t>
      </w:r>
      <w:r>
        <w:rPr>
          <w:rFonts w:ascii="Times New Roman" w:hAnsi="Times New Roman" w:cs="Times New Roman"/>
          <w:b/>
        </w:rPr>
      </w:r>
    </w:p>
    <w:p>
      <w:pPr>
        <w:pStyle w:val="754"/>
        <w:numPr>
          <w:ilvl w:val="1"/>
          <w:numId w:val="5"/>
        </w:numPr>
        <w:contextualSpacing/>
        <w:ind w:left="0" w:firstLine="709"/>
        <w:jc w:val="both"/>
        <w:spacing w:before="0" w:after="0" w:line="240" w:lineRule="auto"/>
        <w:tabs>
          <w:tab w:val="clear" w:pos="708" w:leader="none"/>
          <w:tab w:val="left" w:pos="1418" w:leader="none"/>
          <w:tab w:val="left" w:pos="4111" w:leader="none"/>
          <w:tab w:val="left" w:pos="5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Цена Контракта (страховая премия) является твердой, определяется на весь срок исполнения Контракта, и не может изменяться в ходе его исполнения за исключением случаев, предусмотренных настоящим Контрактом.</w:t>
      </w:r>
      <w:r>
        <w:rPr>
          <w:rFonts w:ascii="Times New Roman" w:hAnsi="Times New Roman" w:cs="Times New Roman"/>
        </w:rPr>
      </w:r>
    </w:p>
    <w:p>
      <w:pPr>
        <w:pStyle w:val="754"/>
        <w:numPr>
          <w:ilvl w:val="1"/>
          <w:numId w:val="5"/>
        </w:numPr>
        <w:contextualSpacing/>
        <w:ind w:left="0" w:firstLine="709"/>
        <w:jc w:val="both"/>
        <w:spacing w:before="0" w:after="0" w:line="240" w:lineRule="auto"/>
        <w:tabs>
          <w:tab w:val="clear" w:pos="708" w:leader="none"/>
          <w:tab w:val="left" w:pos="1418" w:leader="none"/>
          <w:tab w:val="left" w:pos="4111" w:leader="none"/>
          <w:tab w:val="left" w:pos="5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Расчеты между Страхователем и Страховщиком производятся не позднее 10 (десяти) рабочих дней с даты подписания Страхователем документа о приемке, и предоставления страховых полисов Страхователю. Оплата производится в российских рублях.</w:t>
      </w:r>
      <w:r>
        <w:rPr>
          <w:rFonts w:ascii="Times New Roman" w:hAnsi="Times New Roman" w:cs="Times New Roman"/>
        </w:rPr>
      </w:r>
    </w:p>
    <w:p>
      <w:pPr>
        <w:pStyle w:val="754"/>
        <w:numPr>
          <w:ilvl w:val="1"/>
          <w:numId w:val="5"/>
        </w:numPr>
        <w:contextualSpacing/>
        <w:ind w:left="0" w:firstLine="709"/>
        <w:jc w:val="both"/>
        <w:spacing w:before="0" w:after="0" w:line="240" w:lineRule="auto"/>
        <w:tabs>
          <w:tab w:val="clear" w:pos="708" w:leader="none"/>
          <w:tab w:val="left" w:pos="1418" w:leader="none"/>
          <w:tab w:val="left" w:pos="4111" w:leader="none"/>
          <w:tab w:val="left" w:pos="5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Обязательства Страхователя по оплате считаются исполненными с момента списания денежных средств с лицевого счета Страхователя, указанного в настоящем Контракте</w:t>
      </w:r>
      <w:r>
        <w:rPr>
          <w:rFonts w:ascii="Times New Roman" w:hAnsi="Times New Roman" w:cs="Times New Roman"/>
          <w:spacing w:val="-9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54"/>
        <w:numPr>
          <w:ilvl w:val="1"/>
          <w:numId w:val="5"/>
        </w:numPr>
        <w:contextualSpacing/>
        <w:ind w:left="0" w:firstLine="709"/>
        <w:jc w:val="both"/>
        <w:spacing w:before="0" w:after="0" w:line="240" w:lineRule="auto"/>
        <w:tabs>
          <w:tab w:val="clear" w:pos="708" w:leader="none"/>
          <w:tab w:val="left" w:pos="1418" w:leader="none"/>
          <w:tab w:val="left" w:pos="4111" w:leader="none"/>
          <w:tab w:val="left" w:pos="5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изменения банковских реквизитов Страховщик обязан своевременно (до момента перечисления Страхователем денежных средств на счет Страховщика) в письменной форме, но не менее чем за 5 (пять) дней, сообщить об этом Страхователю и направ</w:t>
      </w:r>
      <w:r>
        <w:rPr>
          <w:rFonts w:ascii="Times New Roman" w:hAnsi="Times New Roman" w:cs="Times New Roman"/>
        </w:rPr>
        <w:t xml:space="preserve">ить дополнительное соглашение к настоящему Контракту с указанием новых реквизитов. В противном случае все риски, связанные с перечислением Страхователем денежных средств на указанный в настоящем Контракте счет Страховщика, несет непосредственно Страховщик.</w:t>
      </w:r>
      <w:r>
        <w:rPr>
          <w:rFonts w:ascii="Times New Roman" w:hAnsi="Times New Roman" w:cs="Times New Roman"/>
        </w:rPr>
      </w:r>
    </w:p>
    <w:p>
      <w:pPr>
        <w:pStyle w:val="754"/>
        <w:numPr>
          <w:ilvl w:val="1"/>
          <w:numId w:val="5"/>
        </w:numPr>
        <w:contextualSpacing/>
        <w:ind w:left="0" w:firstLine="709"/>
        <w:jc w:val="both"/>
        <w:spacing w:before="0" w:after="0" w:line="240" w:lineRule="auto"/>
        <w:tabs>
          <w:tab w:val="clear" w:pos="708" w:leader="none"/>
          <w:tab w:val="left" w:pos="1418" w:leader="none"/>
          <w:tab w:val="left" w:pos="4111" w:leader="none"/>
          <w:tab w:val="left" w:pos="55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Сумма, подлежащая уплате Страхователем Страховщику, уменьшается на размер налогов, сборов и иных обязательных платежей в бюджеты бюджетной системы Росс</w:t>
      </w:r>
      <w:r>
        <w:rPr>
          <w:rFonts w:ascii="Times New Roman" w:hAnsi="Times New Roman" w:cs="Times New Roman"/>
        </w:rPr>
        <w:t xml:space="preserve">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Страхователем.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jc w:val="both"/>
        <w:spacing w:before="0" w:after="0" w:line="240" w:lineRule="auto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6. ОТВЕТСТВЕННОСТЬ СТОРОН</w:t>
      </w:r>
      <w:r>
        <w:rPr>
          <w:rFonts w:ascii="Times New Roman" w:hAnsi="Times New Roman" w:eastAsia="Times New Roman" w:cs="Times New Roman"/>
          <w:b/>
          <w:bCs/>
          <w:lang w:eastAsia="zh-C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В случае просро</w:t>
      </w:r>
      <w:r>
        <w:rPr>
          <w:rFonts w:ascii="Times New Roman" w:hAnsi="Times New Roman" w:cs="Times New Roman"/>
        </w:rPr>
        <w:t xml:space="preserve">чки исполнения Страхователем обязательств, предусмотренных Контрактом, а также в иных случаях неисполнения или ненадлежащего исполнения Страхователем обязательств, предусмотренных Контрактом, Страховщик вправе потребовать уплаты неустоек (штрафов, пеней). 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6.1.1. Пеня начисляется за каждый день просрочки исполнения обязательства, предусмотренного Контрактом, начиная со дня, следующего после </w:t>
      </w:r>
      <w:r>
        <w:rPr>
          <w:rFonts w:ascii="Times New Roman" w:hAnsi="Times New Roman" w:cs="Times New Roman"/>
        </w:rPr>
        <w:t xml:space="preserve">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6.1.2. Штрафы начисляются за ненадлежащее исполнение Страхователем обязательств, предусмотренных Контрактом, за исключением просрочки исполнения обязательств, предусмотр</w:t>
      </w:r>
      <w:r>
        <w:rPr>
          <w:rFonts w:ascii="Times New Roman" w:hAnsi="Times New Roman" w:cs="Times New Roman"/>
        </w:rPr>
        <w:t xml:space="preserve">енных Контрактом в порядке, установленном Постановлением Правительства РФ 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>
        <w:rPr>
          <w:rFonts w:ascii="Times New Roman" w:hAnsi="Times New Roman" w:cs="Times New Roman"/>
        </w:rPr>
        <w:t xml:space="preserve">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 (далее – Постановление № 1042) в размере 1000 (одна тысяча) руб. 00 коп.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 случае просрочки исполнения Стр</w:t>
      </w:r>
      <w:r>
        <w:rPr>
          <w:rFonts w:ascii="Times New Roman" w:hAnsi="Times New Roman" w:cs="Times New Roman"/>
        </w:rPr>
        <w:t xml:space="preserve">аховщиком обязательств, предусмотренных Контрактом, а также в иных случаях неисполнения или ненадлежащего исполнения Страховщиком обязательств, предусмотренных Контрактом, Страхователь направляет Страховщику требование об уплате неустоек (штрафов, пеней). 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6.2.1. Пеня начисляется за каждый день просрочки исполнения Страховщиком обязательства, </w:t>
      </w:r>
      <w:r>
        <w:rPr>
          <w:rFonts w:ascii="Times New Roman" w:hAnsi="Times New Roman" w:cs="Times New Roman"/>
        </w:rPr>
        <w:t xml:space="preserve">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>
        <w:rPr>
          <w:rFonts w:ascii="Times New Roman" w:hAnsi="Times New Roman" w:cs="Times New Roman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Страховщиком, за исключением случаев, если законодательством РФ установлен иной порядок начисления пени.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6.2.2. Штрафы начисля</w:t>
      </w:r>
      <w:r>
        <w:rPr>
          <w:rFonts w:ascii="Times New Roman" w:hAnsi="Times New Roman" w:cs="Times New Roman"/>
        </w:rPr>
        <w:t xml:space="preserve">ются за ненадлежащее исполнение Страховщиком обязательств, предусмотренных Контрактом, за исключением просрочки исполнения обязательств, предусмотренных Контрактом в порядке, установленном пп. «а» п. 4 Постановления № 1042 в размере 10 % от Цены Контракта.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6.2.3. За каждый факт неисполнения или ненадлежащего исполнения Страховщиком обязательства, предусмотренного Контрактом, которое не имеет стоимостного выражения, размер штрафа устанавливается в виде фиксированной суммы 1000 руб. 00 коп. 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Общая сумма начисленной неустойки (штрафов, пени) за неисполнение или ненадлежащее исполнение одной из Сторон обязательств, предусмотренных Контрактом, не может превышать цену Контракта. 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6.5. Сторона освобождается от уплаты неустойки (штрафа, пени), если докажет, что неиспол</w:t>
      </w:r>
      <w:r>
        <w:rPr>
          <w:rFonts w:ascii="Times New Roman" w:hAnsi="Times New Roman" w:cs="Times New Roman"/>
        </w:rPr>
        <w:t xml:space="preserve">нение или ненадлежащее исполнение обязательства, предусмотренного Контрактом, произошло вследствие непреодолимой силы или по вине другой Стороны. Выплата неустойки, предусмотренной Контрактом, не освобождает Стороны от исполнения обязательств по Контракту.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В остальных случаях, не предусмотренных Контрактом, Стороны несут ответственность в соответствии с требованиями действующего законодательства РФ.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4"/>
        <w:contextualSpacing/>
        <w:jc w:val="center"/>
        <w:spacing w:before="0" w:after="0" w:line="240" w:lineRule="auto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7. ОБСТОЯТЕЛЬСТВА НЕПРЕОДОЛИМОЙ СИЛЫ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ind w:firstLine="567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7.1.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ind w:firstLine="567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Под непреодолимой силой Стороны, руководствуясь п. 3 ст. 401 ГК РФ, понимают чрезвычайные и непредотвратимые при данных условиях обстоятельства, которые</w:t>
      </w:r>
      <w:r>
        <w:rPr>
          <w:rFonts w:ascii="Times New Roman" w:hAnsi="Times New Roman" w:eastAsia="Times New Roman" w:cs="Times New Roman"/>
          <w:lang w:eastAsia="zh-CN"/>
        </w:rPr>
        <w:t xml:space="preserve"> могут возникнуть после заключения Контракта.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firstLine="567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7.2. Сторона, для которой создалась невозможность исполнен</w:t>
      </w:r>
      <w:r>
        <w:rPr>
          <w:rFonts w:ascii="Times New Roman" w:hAnsi="Times New Roman" w:eastAsia="Times New Roman" w:cs="Times New Roman"/>
          <w:lang w:eastAsia="zh-CN"/>
        </w:rPr>
        <w:t xml:space="preserve">ия обязательств по Контракту, по причинам, указанным в п. 6.1. настоящего раздела, должна о наступлении этих обстоятельств известить в письменном виде другую Сторону без промедления, но не позднее 5-ти (пяти) календарных дней с даты их наступления. Извещен</w:t>
      </w:r>
      <w:r>
        <w:rPr>
          <w:rFonts w:ascii="Times New Roman" w:hAnsi="Times New Roman" w:eastAsia="Times New Roman" w:cs="Times New Roman"/>
          <w:lang w:eastAsia="zh-CN"/>
        </w:rPr>
        <w:t xml:space="preserve">ие должно содержать данные о наступлении и характере обстоятельств и возможных их последствиях. Сторона также без промедления, однако, не позднее 5 (пяти) календарных дней, должна известить другую Сторону в письменном виде о прекращении этих обстоятельств.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firstLine="567"/>
        <w:jc w:val="both"/>
        <w:spacing w:before="0" w:after="0" w:line="240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7.3. Не извещение или несвоевреме</w:t>
      </w:r>
      <w:r>
        <w:rPr>
          <w:rFonts w:ascii="Times New Roman" w:hAnsi="Times New Roman" w:eastAsia="Times New Roman" w:cs="Times New Roman"/>
          <w:lang w:eastAsia="zh-CN"/>
        </w:rPr>
        <w:t xml:space="preserve">нное извещение другой Стороны Стороной, для которой создалась невозможность исполнения обстоятельств по Контракту, о наступлении обстоятельств, освобождающих от ответственности, влечет за собой утрату права для этой Стороны ссылаться на эти обстоятельства.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firstLine="567"/>
        <w:jc w:val="both"/>
        <w:spacing w:before="0" w:after="0" w:line="240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7.4. В случае наступления обстоятельств, указанных в п. 6.1 настоящего раздела Стороны согласовывают свои дальнейшие действия по исполнению Контракта.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left="720" w:firstLine="567"/>
        <w:jc w:val="both"/>
        <w:spacing w:before="0" w:after="0" w:line="240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jc w:val="center"/>
        <w:spacing w:before="0" w:after="0" w:line="240" w:lineRule="auto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8. УСЛОВИЯ КОНФИДЕНЦИАЛЬНОСТИ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firstLine="567"/>
        <w:jc w:val="both"/>
        <w:spacing w:before="0" w:after="0" w:line="240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8.1. Стороны обязуются </w:t>
      </w:r>
      <w:r>
        <w:rPr>
          <w:rFonts w:ascii="Times New Roman" w:hAnsi="Times New Roman" w:cs="Times New Roman"/>
        </w:rPr>
        <w:t xml:space="preserve">сохранять конфиденциальность информации, относящейся к Контракту</w:t>
      </w:r>
      <w:r>
        <w:rPr>
          <w:rFonts w:ascii="Times New Roman" w:hAnsi="Times New Roman" w:eastAsia="Times New Roman" w:cs="Times New Roman"/>
          <w:lang w:eastAsia="zh-CN"/>
        </w:rPr>
        <w:t xml:space="preserve">.  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ind w:firstLine="567"/>
        <w:jc w:val="both"/>
        <w:spacing w:before="0" w:after="0" w:line="240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8.2. Вся информация, полученная Сторонами в рамках исполнения Контракта и прям</w:t>
      </w:r>
      <w:r>
        <w:rPr>
          <w:rFonts w:ascii="Times New Roman" w:hAnsi="Times New Roman" w:eastAsia="Times New Roman" w:cs="Times New Roman"/>
          <w:lang w:eastAsia="zh-CN"/>
        </w:rPr>
        <w:t xml:space="preserve">о либо косвенно относящаяся к Контракту (за исключением общедоступной), является конфиденциальной и может быть использована Сторонами только с целью исполнения Контракта, а также не может быть передана третьим лицам без письменного согласия другой Стороны.</w:t>
      </w:r>
      <w:r>
        <w:rPr>
          <w:rFonts w:ascii="Times New Roman" w:hAnsi="Times New Roman" w:eastAsia="Times New Roman" w:cs="Times New Roman"/>
          <w:b/>
          <w:bCs/>
          <w:lang w:eastAsia="zh-CN"/>
        </w:rPr>
      </w:r>
    </w:p>
    <w:p>
      <w:pPr>
        <w:pStyle w:val="754"/>
        <w:contextualSpacing/>
        <w:ind w:firstLine="567"/>
        <w:jc w:val="both"/>
        <w:spacing w:before="0" w:after="0" w:line="240" w:lineRule="auto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8.3. Прекращение срока действия Контракта не освобождает Стороны от обязанности по сохранению конфиденциальной информации, предоставленной в рамках Контракта.</w:t>
      </w:r>
      <w:r>
        <w:rPr>
          <w:rFonts w:ascii="Times New Roman" w:hAnsi="Times New Roman" w:eastAsia="Times New Roman" w:cs="Times New Roman"/>
          <w:b/>
          <w:bCs/>
          <w:lang w:eastAsia="zh-CN"/>
        </w:rPr>
      </w:r>
    </w:p>
    <w:p>
      <w:pPr>
        <w:pStyle w:val="754"/>
        <w:contextualSpacing/>
        <w:ind w:left="720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ascii="Times New Roman" w:hAnsi="Times New Roman" w:eastAsia="Times New Roman" w:cs="Times New Roman"/>
          <w:b/>
          <w:bCs/>
          <w:lang w:eastAsia="zh-CN"/>
        </w:rPr>
      </w:r>
      <w:r>
        <w:rPr>
          <w:rFonts w:ascii="Times New Roman" w:hAnsi="Times New Roman" w:eastAsia="Times New Roman" w:cs="Times New Roman"/>
          <w:b/>
          <w:bCs/>
          <w:lang w:eastAsia="zh-CN"/>
        </w:rPr>
      </w:r>
    </w:p>
    <w:p>
      <w:pPr>
        <w:pStyle w:val="754"/>
        <w:contextualSpacing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ascii="Times New Roman" w:hAnsi="Times New Roman" w:eastAsia="Times New Roman" w:cs="Times New Roman"/>
          <w:b/>
          <w:bCs/>
          <w:lang w:eastAsia="zh-CN"/>
        </w:rPr>
        <w:t xml:space="preserve">9. СРОК ДЕЙСТВИЯ КОНТРАКТА</w:t>
      </w:r>
      <w:r>
        <w:rPr>
          <w:rFonts w:ascii="Times New Roman" w:hAnsi="Times New Roman" w:eastAsia="Times New Roman" w:cs="Times New Roman"/>
          <w:b/>
          <w:bCs/>
          <w:lang w:eastAsia="zh-CN"/>
        </w:rPr>
      </w:r>
    </w:p>
    <w:p>
      <w:pPr>
        <w:pStyle w:val="754"/>
        <w:ind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9.1. </w:t>
      </w:r>
      <w:r>
        <w:rPr>
          <w:rFonts w:ascii="Times New Roman" w:hAnsi="Times New Roman" w:eastAsia="Times New Roman" w:cs="Times New Roman"/>
          <w:b/>
          <w:lang w:eastAsia="zh-CN"/>
        </w:rPr>
        <w:t xml:space="preserve">Настоящий Контракт вступает в силу с момента подписания Сторонами и действует до окончания срока действия страхового полиса. Срок оказания Услуг по заявке Заказчика, но не позднее 30 июня 2026 года.</w:t>
      </w:r>
      <w:r>
        <w:rPr>
          <w:rFonts w:ascii="Times New Roman" w:hAnsi="Times New Roman" w:eastAsia="Times New Roman" w:cs="Times New Roman"/>
          <w:lang w:eastAsia="zh-CN"/>
        </w:rPr>
        <w:t xml:space="preserve"> Условия Контракта действуют один год со дня начала действия страховых документов.   </w:t>
      </w:r>
      <w:r>
        <w:rPr>
          <w:rFonts w:ascii="Times New Roman" w:hAnsi="Times New Roman" w:eastAsia="Times New Roman" w:cs="Times New Roman"/>
          <w:highlight w:val="white"/>
          <w:lang w:eastAsia="zh-CN"/>
        </w:rPr>
        <w:t xml:space="preserve">Окончание срока действия Контракта не освобождает Стороны от исполнения обязательств, предусмотренных Контрактом, и ответственности за его нарушение.</w:t>
      </w:r>
      <w:r>
        <w:rPr>
          <w:rFonts w:ascii="Times New Roman" w:hAnsi="Times New Roman" w:cs="Times New Roman"/>
          <w:highlight w:val="white"/>
        </w:rPr>
      </w:r>
    </w:p>
    <w:p>
      <w:pPr>
        <w:pStyle w:val="754"/>
        <w:contextualSpacing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ascii="Times New Roman" w:hAnsi="Times New Roman" w:eastAsia="Times New Roman" w:cs="Times New Roman"/>
          <w:b/>
          <w:bCs/>
          <w:lang w:eastAsia="zh-CN"/>
        </w:rPr>
        <w:t xml:space="preserve">10. ИЗМЕНЕНИЕ УСЛОВИЙ КОНТРАКТА</w:t>
      </w:r>
      <w:r>
        <w:rPr>
          <w:rFonts w:ascii="Times New Roman" w:hAnsi="Times New Roman" w:eastAsia="Times New Roman" w:cs="Times New Roman"/>
          <w:b/>
          <w:bCs/>
          <w:lang w:eastAsia="zh-CN"/>
        </w:rPr>
      </w:r>
    </w:p>
    <w:p>
      <w:pPr>
        <w:pStyle w:val="754"/>
        <w:contextualSpacing/>
        <w:ind w:firstLine="567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10.1. Изменение условий Контракта при его исполнении не допускается, за исключением их изменения по соглашению Сторон в случаях, предусмотренных Федеральным законом № 44-ФЗ и Контрактом, путем заключения Сторонами дополнительного соглашения к Контракту.</w:t>
      </w: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754"/>
        <w:contextualSpacing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bCs/>
          <w:lang w:eastAsia="zh-CN"/>
        </w:rPr>
        <w:t xml:space="preserve">11. РАСТОРЖЕНИЕ КОНТРАКТА</w:t>
      </w:r>
      <w:r>
        <w:rPr>
          <w:rFonts w:ascii="Times New Roman" w:hAnsi="Times New Roman" w:eastAsia="Times New Roman" w:cs="Times New Roman"/>
          <w:b/>
          <w:lang w:eastAsia="zh-CN"/>
        </w:rPr>
      </w:r>
    </w:p>
    <w:p>
      <w:pPr>
        <w:pStyle w:val="754"/>
        <w:ind w:firstLine="567"/>
        <w:jc w:val="both"/>
        <w:spacing w:before="0" w:after="0" w:line="240" w:lineRule="auto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11.1.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РФ. </w:t>
      </w:r>
      <w:r>
        <w:rPr>
          <w:rFonts w:ascii="Times New Roman" w:hAnsi="Times New Roman" w:cs="Times New Roman"/>
        </w:rPr>
      </w:r>
    </w:p>
    <w:p>
      <w:pPr>
        <w:pStyle w:val="754"/>
        <w:ind w:firstLine="567"/>
        <w:jc w:val="both"/>
        <w:spacing w:before="0" w:after="0" w:line="240" w:lineRule="auto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 xml:space="preserve">этом факт подписания Сторонами соглашения о расторжении Контракта не освобождает Стороны от обязанностей урегулирования взаимных расчетов. Стороны обязаны урегулировать все вопросы по взаимным расчетам до момента расторжения Контракта по соглашению Сторон.</w:t>
      </w:r>
      <w:r>
        <w:rPr>
          <w:rFonts w:ascii="Times New Roman" w:hAnsi="Times New Roman" w:cs="Times New Roman"/>
        </w:rPr>
      </w:r>
    </w:p>
    <w:p>
      <w:pPr>
        <w:pStyle w:val="754"/>
        <w:ind w:firstLine="567"/>
        <w:jc w:val="both"/>
        <w:spacing w:before="0" w:after="0" w:line="240" w:lineRule="auto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11.2. Сторона вправе принять решение об одностороннем отказе от исполнения Контракта по основаниям, предусмотренным Гражданским кодексом Рос</w:t>
      </w:r>
      <w:r>
        <w:rPr>
          <w:rFonts w:ascii="Times New Roman" w:hAnsi="Times New Roman" w:cs="Times New Roman"/>
        </w:rPr>
        <w:t xml:space="preserve">сийской Федерации для одностороннего отказа от исполнения отдельных видов обязательств. Решение Страхователя об одностороннем отказе от исполнения Контракта принимается с соблюдением требований, установленных положениями ст. 95 Федерального закона № 44-ФЗ.</w:t>
      </w:r>
      <w:r>
        <w:rPr>
          <w:rFonts w:ascii="Times New Roman" w:hAnsi="Times New Roman" w:cs="Times New Roman"/>
        </w:rPr>
      </w:r>
    </w:p>
    <w:p>
      <w:pPr>
        <w:pStyle w:val="754"/>
        <w:ind w:firstLine="567"/>
        <w:jc w:val="both"/>
        <w:spacing w:before="0" w:after="0" w:line="240" w:lineRule="auto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11.3.  В случае односто</w:t>
      </w:r>
      <w:r>
        <w:rPr>
          <w:rFonts w:ascii="Times New Roman" w:hAnsi="Times New Roman" w:cs="Times New Roman"/>
        </w:rPr>
        <w:t xml:space="preserve">роннего отказа Страхователя от исполнения Контракта в связи с существенным нарушением Страховщиком условий Контракта, информация о Страховщике направляется в ФАС России для рассмотрения вопроса о включении Страховщика в реестр недобросовестных поставщиков.</w:t>
      </w:r>
      <w:bookmarkStart w:id="0" w:name="OLE_LINK4"/>
      <w:r/>
      <w:bookmarkStart w:id="1" w:name="OLE_LINK3"/>
      <w:r/>
      <w:bookmarkStart w:id="2" w:name="OLE_LINK2"/>
      <w:r/>
      <w:bookmarkEnd w:id="0"/>
      <w:r/>
      <w:bookmarkEnd w:id="1"/>
      <w:r/>
      <w:bookmarkEnd w:id="2"/>
      <w:r/>
      <w:r>
        <w:rPr>
          <w:rFonts w:ascii="Times New Roman" w:hAnsi="Times New Roman" w:cs="Times New Roman"/>
        </w:rPr>
      </w:r>
    </w:p>
    <w:p>
      <w:pPr>
        <w:pStyle w:val="754"/>
        <w:ind w:firstLine="567"/>
        <w:jc w:val="both"/>
        <w:spacing w:before="0" w:after="0" w:line="240" w:lineRule="auto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11.4. Страхователь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 Контракта в соответствии со ст. 95 Федерального закона № 44-ФЗ и Контрактом.</w:t>
      </w:r>
      <w:r>
        <w:rPr>
          <w:rFonts w:ascii="Times New Roman" w:hAnsi="Times New Roman" w:cs="Times New Roman"/>
        </w:rPr>
      </w:r>
    </w:p>
    <w:p>
      <w:pPr>
        <w:pStyle w:val="754"/>
        <w:ind w:firstLine="567"/>
        <w:jc w:val="both"/>
        <w:spacing w:before="0" w:after="0" w:line="240" w:lineRule="auto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11.5. Если Страхователем проведена экспертиза оказанных Услуг с привлечением экспертов, экспертных организаций, решение об одностороннем отказе от исполнения Контракта может быть пр</w:t>
      </w:r>
      <w:r>
        <w:rPr>
          <w:rFonts w:ascii="Times New Roman" w:hAnsi="Times New Roman" w:cs="Times New Roman"/>
        </w:rPr>
        <w:t xml:space="preserve">инято Страхователем только при условии, что по результатам такой экспертизы в заключении эксперта, экспертной организации будут подтверждены нарушения условий Контракта, послужившие основанием для одностороннего отказа Страхователя от исполнения Контракта.</w:t>
      </w:r>
      <w:r>
        <w:rPr>
          <w:rFonts w:ascii="Times New Roman" w:hAnsi="Times New Roman" w:cs="Times New Roman"/>
        </w:rPr>
      </w:r>
    </w:p>
    <w:p>
      <w:pPr>
        <w:pStyle w:val="754"/>
        <w:contextualSpacing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12. РАЗРЕШЕНИЕ СПОРОВ</w:t>
      </w:r>
      <w:r>
        <w:rPr>
          <w:rFonts w:ascii="Times New Roman" w:hAnsi="Times New Roman" w:eastAsia="Times New Roman" w:cs="Times New Roman"/>
          <w:b/>
          <w:bCs/>
          <w:lang w:eastAsia="zh-CN"/>
        </w:rPr>
      </w:r>
    </w:p>
    <w:p>
      <w:pPr>
        <w:pStyle w:val="754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12.1. Все споры и разногласия, вытекающие из Контракта, решаются путем взаимных переговоров.</w:t>
      </w:r>
      <w:r>
        <w:rPr>
          <w:rFonts w:ascii="Times New Roman" w:hAnsi="Times New Roman" w:eastAsia="Times New Roman" w:cs="Times New Roman"/>
        </w:rPr>
      </w:r>
    </w:p>
    <w:p>
      <w:pPr>
        <w:pStyle w:val="754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12.2. При не достижении согласия, споры решаются в Арбитражном суде Республики Карелия 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</w:rPr>
      </w:r>
    </w:p>
    <w:p>
      <w:pPr>
        <w:pStyle w:val="754"/>
        <w:jc w:val="both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54"/>
        <w:contextualSpacing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13. ПРОЧИЕ УСЛОВИЯ</w:t>
      </w:r>
      <w:r>
        <w:rPr>
          <w:rFonts w:ascii="Times New Roman" w:hAnsi="Times New Roman" w:eastAsia="Times New Roman" w:cs="Times New Roman"/>
          <w:b/>
          <w:bCs/>
          <w:lang w:eastAsia="zh-CN"/>
        </w:rPr>
      </w:r>
    </w:p>
    <w:p>
      <w:pPr>
        <w:pStyle w:val="754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13.1. Результаты оказанных Услуг и их использование не должны нарушать исключительные права других лиц.</w:t>
      </w:r>
      <w:r>
        <w:rPr>
          <w:rFonts w:ascii="Times New Roman" w:hAnsi="Times New Roman" w:eastAsia="Times New Roman" w:cs="Times New Roman"/>
        </w:rPr>
      </w:r>
    </w:p>
    <w:p>
      <w:pPr>
        <w:pStyle w:val="754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13.2. Все изменения к Контракту совершаются в письменной форме путём заключения дополнительных соглашений к Контракту. В случае изменения банковских реквизитов Стороны не обязаны составлять дополнительное соглашение. </w:t>
      </w:r>
      <w:r>
        <w:rPr>
          <w:rFonts w:ascii="Times New Roman" w:hAnsi="Times New Roman" w:eastAsia="Times New Roman" w:cs="Times New Roman"/>
        </w:rPr>
      </w:r>
    </w:p>
    <w:p>
      <w:pPr>
        <w:pStyle w:val="754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13.3. Приложения к Контракту № 1, № 2 «Техническое задание»,  № 3 «Расчёт стоимости услуг» являются неотъемлемыми частями. Контракта.</w:t>
      </w:r>
      <w:r>
        <w:rPr>
          <w:rFonts w:ascii="Times New Roman" w:hAnsi="Times New Roman" w:eastAsia="Times New Roman" w:cs="Times New Roman"/>
        </w:rPr>
      </w:r>
    </w:p>
    <w:p>
      <w:pPr>
        <w:pStyle w:val="754"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13.4.Во всем остальном, что не предусмотрено Контрактом, Стороны руководствуютс</w:t>
      </w:r>
      <w:r>
        <w:rPr>
          <w:rFonts w:ascii="Times New Roman" w:hAnsi="Times New Roman" w:eastAsia="Times New Roman" w:cs="Times New Roman"/>
        </w:rPr>
        <w:t xml:space="preserve">я действующим законодательством Российской Федерации, в том числе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 w:eastAsia="Times New Roman" w:cs="Times New Roman"/>
        </w:rPr>
      </w:r>
    </w:p>
    <w:p>
      <w:pPr>
        <w:pStyle w:val="754"/>
        <w:ind w:firstLine="567"/>
        <w:jc w:val="both"/>
        <w:spacing w:before="0"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13.5. </w:t>
      </w:r>
      <w:r>
        <w:rPr>
          <w:rFonts w:ascii="Times New Roman" w:hAnsi="Times New Roman" w:cs="Times New Roman"/>
        </w:rPr>
        <w:t xml:space="preserve">Страховщик соответствует единым требованиям к участникам закупки, предусмотренным ч. 1 ст. 31 Федерального закона № 44-ФЗ.</w:t>
      </w:r>
      <w:r>
        <w:rPr>
          <w:rFonts w:ascii="Times New Roman" w:hAnsi="Times New Roman" w:cs="Times New Roman"/>
        </w:rPr>
      </w:r>
    </w:p>
    <w:p>
      <w:pPr>
        <w:pStyle w:val="75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4"/>
        <w:ind w:firstLine="720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14. АДРЕСА, РЕКВИЗИТЫ СТОРОН</w:t>
      </w:r>
      <w:r>
        <w:rPr>
          <w:rFonts w:ascii="Times New Roman" w:hAnsi="Times New Roman" w:cs="Times New Roman"/>
          <w:b/>
        </w:rPr>
      </w:r>
    </w:p>
    <w:p>
      <w:pPr>
        <w:pStyle w:val="754"/>
        <w:ind w:firstLine="720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br w:type="page" w:clear="all"/>
      </w:r>
      <w:r>
        <w:rPr>
          <w:rFonts w:ascii="Times New Roman" w:hAnsi="Times New Roman" w:cs="Times New Roman"/>
          <w:b/>
        </w:rPr>
      </w:r>
    </w:p>
    <w:tbl>
      <w:tblPr>
        <w:tblpPr w:horzAnchor="margin" w:tblpXSpec="left" w:vertAnchor="text" w:tblpY="203" w:leftFromText="180" w:topFromText="0" w:rightFromText="180" w:bottomFromText="0"/>
        <w:tblW w:w="1042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14"/>
        <w:gridCol w:w="450"/>
        <w:gridCol w:w="4762"/>
      </w:tblGrid>
      <w:tr>
        <w:tblPrEx/>
        <w:trPr>
          <w:trHeight w:val="34"/>
        </w:trPr>
        <w:tc>
          <w:tcPr>
            <w:tcW w:w="5214" w:type="dxa"/>
            <w:textDirection w:val="lrTb"/>
            <w:noWrap w:val="false"/>
          </w:tcPr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СТРАХОВАТЕЛЬ: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i/>
                <w:spacing w:val="-3"/>
              </w:rPr>
            </w:pPr>
            <w:r>
              <w:rPr>
                <w:rFonts w:ascii="Times New Roman" w:hAnsi="Times New Roman" w:cs="Times New Roman"/>
                <w:b/>
                <w:i/>
                <w:spacing w:val="-3"/>
              </w:rPr>
              <w:t xml:space="preserve">Североморское межрегиональное управление Федеральной службы по ветеринарному и фитосанитарному надзору</w:t>
            </w:r>
            <w:r>
              <w:rPr>
                <w:rFonts w:ascii="Times New Roman" w:hAnsi="Times New Roman" w:cs="Times New Roman"/>
                <w:b/>
                <w:i/>
                <w:spacing w:val="-3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(Североморское межрегиональное управление Россельхознадзора)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185031 г.Петрозаводск, ул.Мурманская, 22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 185031 г.Петрозаводск, ул.Мурманская, 22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Тел./факс 78-24-32/78-24-32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ИНН/КПП 1001017400/100101001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ОКПО 83742450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ОКАТО 86701000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ОКВЭД 84.11.11.       84.11.13.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Банковские реквизиты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УФК по Нижегородской области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b/>
              </w:rPr>
              <w:t xml:space="preserve"> (Североморское межрегиональное управление Россельхознадзора л/с 03061798210)  р/счет 03211643000000013206 в ОКЦ № 1 ВВГУ Банка России//УФК по Нижегородской области, г. Нижний-Новгород к/с 40102810745370000024   БИК 012202102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администратора 081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Тел. (8212) 322-587, (8142) 782-432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754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/>
              </w:rPr>
              <w:t xml:space="preserve">-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 xml:space="preserve">tu</w:t>
            </w:r>
            <w:r>
              <w:rPr>
                <w:rFonts w:ascii="Times New Roman" w:hAnsi="Times New Roman" w:cs="Times New Roman"/>
              </w:rPr>
              <w:t xml:space="preserve">4-</w:t>
            </w:r>
            <w:r>
              <w:rPr>
                <w:rFonts w:ascii="Times New Roman" w:hAnsi="Times New Roman" w:cs="Times New Roman"/>
                <w:lang w:val="en-US"/>
              </w:rPr>
              <w:t xml:space="preserve">omto</w:t>
            </w:r>
            <w:r>
              <w:rPr>
                <w:rFonts w:ascii="Times New Roman" w:hAnsi="Times New Roman" w:cs="Times New Roman"/>
              </w:rPr>
              <w:t xml:space="preserve">11@</w:t>
            </w:r>
            <w:r>
              <w:rPr>
                <w:rFonts w:ascii="Times New Roman" w:hAnsi="Times New Roman" w:cs="Times New Roman"/>
                <w:lang w:val="en-US"/>
              </w:rPr>
              <w:t xml:space="preserve">fsvps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26"/>
              <w:ind w:right="180"/>
              <w:spacing w:before="0" w:after="40" w:line="240" w:lineRule="auto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54"/>
              <w:ind w:right="-10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_____________________ / </w:t>
            </w:r>
            <w:r>
              <w:rPr>
                <w:rFonts w:ascii="Times New Roman" w:hAnsi="Times New Roman" w:cs="Times New Roman"/>
                <w:lang w:val="en-US"/>
              </w:rPr>
              <w:t xml:space="preserve">_____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0" w:type="dxa"/>
            <w:textDirection w:val="lrTb"/>
            <w:noWrap w:val="false"/>
          </w:tcPr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СТРАХОВЩИК: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Почтовый адрес: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Тел.: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Адрес эл.почты: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ИНН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ОГРН/ ОГРНИП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ОКПО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ОКВЭД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Дата постановки на учет в налоговом органе: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р/сч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Банк: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Корр.сч</w:t>
            </w:r>
            <w:r>
              <w:rPr>
                <w:rFonts w:ascii="Times New Roman" w:hAnsi="Times New Roman" w:cs="Times New Roman"/>
                <w:b/>
                <w:color w:val="ff0000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_________________/ ________________/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54"/>
        <w:contextualSpacing/>
        <w:ind w:left="7229" w:hanging="992"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lang w:eastAsia="zh-CN"/>
        </w:rPr>
      </w:pPr>
      <w:r>
        <w:rPr>
          <w:rFonts w:ascii="Times New Roman" w:hAnsi="Times New Roman" w:eastAsia="Times New Roman" w:cs="Times New Roman"/>
          <w:bCs/>
          <w:lang w:eastAsia="zh-CN"/>
        </w:rPr>
        <w:t xml:space="preserve">Приложение № 2 </w:t>
      </w:r>
      <w:r>
        <w:rPr>
          <w:rFonts w:ascii="Times New Roman" w:hAnsi="Times New Roman" w:eastAsia="Times New Roman" w:cs="Times New Roman"/>
          <w:bCs/>
          <w:lang w:eastAsia="zh-CN"/>
        </w:rPr>
      </w:r>
    </w:p>
    <w:p>
      <w:pPr>
        <w:pStyle w:val="754"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lang w:eastAsia="zh-CN"/>
        </w:rPr>
      </w:pPr>
      <w:r>
        <w:rPr>
          <w:rFonts w:ascii="Times New Roman" w:hAnsi="Times New Roman" w:eastAsia="Times New Roman" w:cs="Times New Roman"/>
          <w:bCs/>
          <w:lang w:eastAsia="zh-CN"/>
        </w:rPr>
        <w:t xml:space="preserve">к электронной версии контракта</w:t>
      </w:r>
      <w:r>
        <w:rPr>
          <w:rFonts w:ascii="Times New Roman" w:hAnsi="Times New Roman" w:eastAsia="Times New Roman" w:cs="Times New Roman"/>
          <w:bCs/>
          <w:lang w:eastAsia="zh-CN"/>
        </w:rPr>
      </w:r>
    </w:p>
    <w:p>
      <w:pPr>
        <w:pStyle w:val="754"/>
        <w:jc w:val="right"/>
        <w:spacing w:before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Cs/>
          <w:lang w:eastAsia="zh-CN"/>
        </w:rPr>
        <w:t xml:space="preserve">от_____________№</w:t>
      </w:r>
      <w:r>
        <w:rPr>
          <w:rFonts w:ascii="Times New Roman" w:hAnsi="Times New Roman" w:cs="Times New Roman"/>
          <w:b/>
        </w:rPr>
      </w:r>
    </w:p>
    <w:p>
      <w:pPr>
        <w:pStyle w:val="754"/>
        <w:jc w:val="center"/>
        <w:spacing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</w:rPr>
      </w:r>
    </w:p>
    <w:p>
      <w:pPr>
        <w:pStyle w:val="754"/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(Описание объекта закупки)</w:t>
      </w:r>
      <w:r>
        <w:rPr>
          <w:rFonts w:ascii="Times New Roman" w:hAnsi="Times New Roman" w:cs="Times New Roman"/>
          <w:b/>
        </w:rPr>
      </w:r>
    </w:p>
    <w:p>
      <w:pPr>
        <w:pStyle w:val="754"/>
        <w:ind w:firstLine="720"/>
        <w:spacing w:line="240" w:lineRule="auto"/>
        <w:tabs>
          <w:tab w:val="left" w:pos="708" w:leader="none"/>
          <w:tab w:val="left" w:pos="1560" w:leader="none"/>
          <w:tab w:val="left" w:pos="19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Объект закупки</w:t>
      </w:r>
      <w:r>
        <w:rPr>
          <w:rFonts w:ascii="Times New Roman" w:hAnsi="Times New Roman" w:cs="Times New Roman"/>
        </w:rPr>
      </w:r>
    </w:p>
    <w:tbl>
      <w:tblPr>
        <w:tblW w:w="10270" w:type="dxa"/>
        <w:tblInd w:w="5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83"/>
        <w:gridCol w:w="6386"/>
      </w:tblGrid>
      <w:tr>
        <w:tblPrEx/>
        <w:trPr>
          <w:trHeight w:val="30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3883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spacing w:before="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объекта закупки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6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spacing w:before="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 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83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spacing w:before="0" w:after="200" w:line="240" w:lineRule="auto"/>
              <w:tabs>
                <w:tab w:val="left" w:pos="567" w:leader="none"/>
                <w:tab w:val="clear" w:pos="708" w:leader="none"/>
                <w:tab w:val="left" w:pos="11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Оказание услуг по 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бязательному страхованию ответственности владельца воздушного судна перед третьими лицами за вред, причиненный здоровью и имуществу третьих лиц при эксплуатации беспилотного судна (квадрокоптера)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vAlign w:val="center"/>
            <w:textDirection w:val="lrTb"/>
            <w:noWrap w:val="false"/>
          </w:tcPr>
          <w:p>
            <w:pPr>
              <w:pStyle w:val="754"/>
              <w:spacing w:before="0" w:after="200" w:line="240" w:lineRule="auto"/>
              <w:tabs>
                <w:tab w:val="left" w:pos="567" w:leader="none"/>
                <w:tab w:val="clear" w:pos="708" w:leader="none"/>
                <w:tab w:val="left" w:pos="11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65.12.33.000</w:t>
            </w:r>
            <w:r>
              <w:rPr>
                <w:rFonts w:ascii="Times New Roman" w:hAnsi="Times New Roman" w:cs="Times New Roman"/>
                <w:color w:val="000000"/>
              </w:rPr>
              <w:t xml:space="preserve"> - Услуги по страхованию воздушных и космических транспортных средств прочие.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23"/>
        <w:numPr>
          <w:ilvl w:val="0"/>
          <w:numId w:val="1"/>
        </w:num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Объем оказания услуг:</w:t>
      </w:r>
      <w:r>
        <w:rPr>
          <w:rFonts w:ascii="Times New Roman" w:hAnsi="Times New Roman" w:cs="Times New Roman"/>
          <w:lang w:eastAsia="en-US"/>
        </w:rPr>
        <w:t xml:space="preserve"> страхованию подлежат беспилотные воздушные суда (квадрокоптеры) (далее БВС) в количестве 1(один) единицы, а именно:</w:t>
      </w:r>
      <w:r>
        <w:rPr>
          <w:rFonts w:ascii="Times New Roman" w:hAnsi="Times New Roman" w:cs="Times New Roman"/>
          <w:lang w:eastAsia="en-US"/>
        </w:rPr>
      </w:r>
    </w:p>
    <w:tbl>
      <w:tblPr>
        <w:tblW w:w="4900" w:type="pct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23"/>
        <w:gridCol w:w="2095"/>
        <w:gridCol w:w="2472"/>
        <w:gridCol w:w="1280"/>
        <w:gridCol w:w="1490"/>
        <w:gridCol w:w="1584"/>
      </w:tblGrid>
      <w:tr>
        <w:tblPrEx/>
        <w:trPr>
          <w:trHeight w:val="7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754"/>
              <w:jc w:val="center"/>
              <w:spacing w:before="0" w:after="20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754"/>
              <w:jc w:val="center"/>
              <w:spacing w:before="0" w:after="20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воздушного судна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vAlign w:val="center"/>
            <w:textDirection w:val="lrTb"/>
            <w:noWrap w:val="false"/>
          </w:tcPr>
          <w:p>
            <w:pPr>
              <w:pStyle w:val="754"/>
              <w:ind w:firstLine="11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Серийный (идентификационный) 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754"/>
              <w:ind w:firstLine="16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Дата принятия к учету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Балансовая стоимость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75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" w:type="dxa"/>
            <w:textDirection w:val="lrTb"/>
            <w:noWrap w:val="false"/>
          </w:tcPr>
          <w:p>
            <w:pPr>
              <w:pStyle w:val="75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Страховая сумма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75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5" w:type="dxa"/>
            <w:vAlign w:val="center"/>
            <w:textDirection w:val="lrTb"/>
            <w:noWrap w:val="false"/>
          </w:tcPr>
          <w:p>
            <w:pPr>
              <w:pStyle w:val="754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Квадрокоптер Mavic 2 Pro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 w:cs="Times New Roman"/>
                <w:sz w:val="24"/>
                <w:szCs w:val="24"/>
              </w:rPr>
              <w:t xml:space="preserve">Инвентарный номер ФГ101042201338</w:t>
            </w: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754"/>
              <w:jc w:val="center"/>
              <w:spacing w:before="0" w:after="200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ascii="Tinos" w:hAnsi="Tinos" w:cs="Times New Roman"/>
                <w:sz w:val="24"/>
                <w:szCs w:val="24"/>
              </w:rPr>
              <w:t xml:space="preserve">Реестровый номер П25510000304</w:t>
            </w:r>
            <w:r>
              <w:rPr>
                <w:rFonts w:ascii="Tinos" w:hAnsi="Tinos" w:cs="Times New Roman"/>
                <w:sz w:val="24"/>
                <w:szCs w:val="24"/>
              </w:rPr>
            </w:r>
          </w:p>
          <w:p>
            <w:pPr>
              <w:pStyle w:val="754"/>
              <w:jc w:val="center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Заводской номер 1633К97001W1H3</w:t>
            </w: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754"/>
              <w:ind w:firstLine="16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textDirection w:val="lrTb"/>
            <w:noWrap w:val="false"/>
          </w:tcPr>
          <w:p>
            <w:pPr>
              <w:pStyle w:val="754"/>
              <w:contextualSpacing/>
              <w:ind w:right="-142"/>
              <w:jc w:val="center"/>
              <w:spacing w:before="0" w:after="20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260 000,00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" w:type="dxa"/>
            <w:textDirection w:val="lrTb"/>
            <w:noWrap w:val="false"/>
          </w:tcPr>
          <w:p>
            <w:pPr>
              <w:pStyle w:val="754"/>
              <w:contextualSpacing/>
              <w:ind w:right="-142"/>
              <w:jc w:val="center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54"/>
        <w:ind w:firstLine="567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en-US"/>
        </w:rPr>
        <w:t xml:space="preserve">3. Период страхования:</w:t>
      </w:r>
      <w:r>
        <w:rPr>
          <w:rFonts w:ascii="Times New Roman" w:hAnsi="Times New Roman" w:cs="Times New Roman"/>
        </w:rPr>
        <w:t xml:space="preserve"> 12 (двенадцать) месяцев с даты начала действия полиса.</w:t>
      </w:r>
      <w:r>
        <w:rPr>
          <w:rFonts w:ascii="Times New Roman" w:hAnsi="Times New Roman" w:cs="Times New Roman"/>
        </w:rPr>
      </w:r>
    </w:p>
    <w:p>
      <w:pPr>
        <w:pStyle w:val="754"/>
        <w:ind w:firstLine="567"/>
        <w:jc w:val="both"/>
        <w:spacing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4. Время действия страхования:</w:t>
      </w:r>
      <w:r>
        <w:rPr>
          <w:rFonts w:ascii="Times New Roman" w:hAnsi="Times New Roman" w:cs="Times New Roman"/>
          <w:lang w:eastAsia="en-US"/>
        </w:rPr>
        <w:t xml:space="preserve"> круглосуточно.</w:t>
      </w:r>
      <w:r>
        <w:rPr>
          <w:rFonts w:ascii="Times New Roman" w:hAnsi="Times New Roman" w:cs="Times New Roman"/>
          <w:lang w:eastAsia="en-US"/>
        </w:rPr>
      </w:r>
    </w:p>
    <w:p>
      <w:pPr>
        <w:pStyle w:val="754"/>
        <w:ind w:firstLine="567"/>
        <w:jc w:val="both"/>
        <w:spacing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5. Территория использования БВС: Республика Карелия, Республика Коми, Архангельская область, Мурманская область.</w:t>
      </w:r>
      <w:r>
        <w:rPr>
          <w:rFonts w:ascii="Times New Roman" w:hAnsi="Times New Roman" w:cs="Times New Roman"/>
          <w:lang w:eastAsia="en-US"/>
        </w:rPr>
      </w:r>
    </w:p>
    <w:p>
      <w:pPr>
        <w:pStyle w:val="754"/>
        <w:ind w:firstLine="567"/>
        <w:jc w:val="both"/>
        <w:spacing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 xml:space="preserve">6</w:t>
      </w:r>
      <w:r>
        <w:rPr>
          <w:rFonts w:ascii="Times New Roman" w:hAnsi="Times New Roman" w:cs="Times New Roman"/>
          <w:b/>
          <w:lang w:eastAsia="en-US"/>
        </w:rPr>
        <w:t xml:space="preserve">. Территория страхового покрытия:</w:t>
      </w:r>
      <w:r>
        <w:rPr>
          <w:rFonts w:ascii="Times New Roman" w:hAnsi="Times New Roman" w:cs="Times New Roman"/>
          <w:lang w:eastAsia="en-US"/>
        </w:rPr>
        <w:t xml:space="preserve"> территория Российской Федерации, на которой Страхователь осуществляет эксплуатацию БВС с соблюдением требований, установленных законодательством РФ в части использования воздушного пространства.</w:t>
      </w:r>
      <w:r>
        <w:rPr>
          <w:rFonts w:ascii="Times New Roman" w:hAnsi="Times New Roman" w:cs="Times New Roman"/>
          <w:lang w:eastAsia="en-US"/>
        </w:rPr>
      </w:r>
    </w:p>
    <w:p>
      <w:pPr>
        <w:pStyle w:val="754"/>
        <w:ind w:firstLine="567"/>
        <w:jc w:val="both"/>
        <w:spacing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cs="Times New Roman"/>
          <w:b/>
          <w:lang w:eastAsia="en-US"/>
        </w:rPr>
        <w:t xml:space="preserve">7. Условия оказания</w:t>
      </w:r>
      <w:r>
        <w:rPr>
          <w:rFonts w:ascii="Times New Roman" w:hAnsi="Times New Roman" w:eastAsia="Times New Roman" w:cs="Times New Roman"/>
          <w:b/>
          <w:bCs/>
        </w:rPr>
        <w:t xml:space="preserve"> Услуг: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754"/>
        <w:ind w:firstLine="567"/>
        <w:jc w:val="both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Cs/>
        </w:rPr>
        <w:t xml:space="preserve">7.1. Страхование БВС осуществляется в соответствии с Воздушным Кодексом Российской Федерации и действующими Правилами страхования гражданской ответственности авиаперевозчиков и эксплуатантов воздушных судов.</w:t>
      </w:r>
      <w:r>
        <w:rPr>
          <w:rFonts w:ascii="Times New Roman" w:hAnsi="Times New Roman" w:eastAsia="Times New Roman" w:cs="Times New Roman"/>
        </w:rPr>
      </w:r>
    </w:p>
    <w:p>
      <w:pPr>
        <w:pStyle w:val="754"/>
        <w:ind w:firstLine="567"/>
        <w:jc w:val="both"/>
        <w:spacing w:line="240" w:lineRule="auto"/>
        <w:tabs>
          <w:tab w:val="left" w:pos="0" w:leader="none"/>
          <w:tab w:val="left" w:pos="284" w:leader="none"/>
          <w:tab w:val="clear" w:pos="708" w:leader="none"/>
          <w:tab w:val="left" w:pos="851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Cs/>
        </w:rPr>
        <w:t xml:space="preserve">7.2. </w:t>
      </w:r>
      <w:r>
        <w:rPr>
          <w:rFonts w:ascii="Times New Roman" w:hAnsi="Times New Roman" w:eastAsia="Times New Roman" w:cs="Times New Roman"/>
        </w:rPr>
        <w:t xml:space="preserve">Наличие действующей лицензии на осуществление страхования по предмету закупки в соответствии с требованиями ст. 32 Закона РФ от 27.11.1992 № 4015-1 «Об организации страхового дела в Российской Федерации».</w:t>
      </w:r>
      <w:r>
        <w:rPr>
          <w:rFonts w:ascii="Times New Roman" w:hAnsi="Times New Roman" w:eastAsia="Times New Roman" w:cs="Times New Roman"/>
        </w:rPr>
      </w:r>
    </w:p>
    <w:p>
      <w:pPr>
        <w:pStyle w:val="754"/>
        <w:ind w:firstLine="567"/>
        <w:jc w:val="both"/>
        <w:spacing w:line="240" w:lineRule="auto"/>
        <w:tabs>
          <w:tab w:val="left" w:pos="0" w:leader="none"/>
          <w:tab w:val="left" w:pos="284" w:leader="none"/>
          <w:tab w:val="clear" w:pos="708" w:leader="none"/>
          <w:tab w:val="left" w:pos="851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7.3. Исполнение обязательств о предоставлении страхового полиса со стороны Страховщика: в течение 15 (Пятнадцати) рабочих дней с даты заключения Государственного контракта.</w:t>
      </w:r>
      <w:r>
        <w:rPr>
          <w:rFonts w:ascii="Times New Roman" w:hAnsi="Times New Roman" w:eastAsia="Times New Roman" w:cs="Times New Roman"/>
        </w:rPr>
      </w:r>
    </w:p>
    <w:p>
      <w:pPr>
        <w:pStyle w:val="754"/>
        <w:ind w:firstLine="567"/>
        <w:jc w:val="both"/>
        <w:spacing w:line="240" w:lineRule="auto"/>
        <w:tabs>
          <w:tab w:val="left" w:pos="0" w:leader="none"/>
          <w:tab w:val="left" w:pos="284" w:leader="none"/>
          <w:tab w:val="clear" w:pos="708" w:leader="none"/>
          <w:tab w:val="left" w:pos="851" w:leader="none"/>
        </w:tabs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8. Иные требования к услуге и условиям ее оказания: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754"/>
        <w:ind w:firstLine="567"/>
        <w:jc w:val="both"/>
        <w:spacing w:line="240" w:lineRule="auto"/>
        <w:tabs>
          <w:tab w:val="left" w:pos="708" w:leader="none"/>
          <w:tab w:val="left" w:pos="993" w:leader="none"/>
        </w:tabs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8.1. Лица, допущенные к управлению беспилотными воздушными судами: без ограничения (штатные работники Страхователя и иные лица, осуществляющие управление беспилотными воздушными судами).</w:t>
      </w:r>
      <w:r>
        <w:rPr>
          <w:rFonts w:ascii="Times New Roman" w:hAnsi="Times New Roman" w:eastAsia="Times New Roman" w:cs="Times New Roman"/>
          <w:bCs/>
        </w:rPr>
      </w:r>
    </w:p>
    <w:p>
      <w:pPr>
        <w:pStyle w:val="754"/>
        <w:ind w:firstLine="567"/>
        <w:jc w:val="both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8.2. Страховщик гарантирует Страхователю, что качество предоставляемых Услуг соответствует законодательству Российской Федерации и лицензии Страховщика.</w:t>
      </w:r>
      <w:r>
        <w:rPr>
          <w:rFonts w:ascii="Times New Roman" w:hAnsi="Times New Roman" w:eastAsia="Times New Roman" w:cs="Times New Roman"/>
        </w:rPr>
      </w:r>
    </w:p>
    <w:p>
      <w:pPr>
        <w:pStyle w:val="754"/>
        <w:ind w:left="284" w:firstLine="142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9.Требования к участникам</w:t>
      </w:r>
      <w:r>
        <w:rPr>
          <w:rFonts w:ascii="Times New Roman" w:hAnsi="Times New Roman" w:cs="Times New Roman"/>
        </w:rPr>
      </w:r>
    </w:p>
    <w:p>
      <w:pPr>
        <w:pStyle w:val="754"/>
        <w:ind w:firstLine="567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действующей лицензии на осуществление страхования по предмету закупки в соответствии с требованиями ст. 32 Закона РФ от 27.11.1992 № 4015-1 «Об организации страхового дела в Российской Федерации».</w:t>
      </w:r>
      <w:r>
        <w:rPr>
          <w:rFonts w:ascii="Times New Roman" w:hAnsi="Times New Roman" w:eastAsia="Lucida Sans Unicode" w:cs="Times New Roman"/>
          <w:lang w:eastAsia="zh-CN"/>
        </w:rPr>
        <w:t xml:space="preserve"> </w:t>
      </w:r>
      <w:r>
        <w:rPr>
          <w:rFonts w:ascii="Times New Roman" w:hAnsi="Times New Roman" w:cs="Times New Roman"/>
        </w:rPr>
        <w:t xml:space="preserve">Вид деятельности: добровольное имущественное страхование.</w:t>
      </w:r>
      <w:r>
        <w:rPr>
          <w:rFonts w:ascii="Times New Roman" w:hAnsi="Times New Roman" w:cs="Times New Roman"/>
        </w:rPr>
      </w:r>
    </w:p>
    <w:p>
      <w:pPr>
        <w:pStyle w:val="754"/>
        <w:jc w:val="both"/>
        <w:spacing w:before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10.Покрываемые риски: </w:t>
      </w:r>
      <w:r>
        <w:rPr>
          <w:rFonts w:ascii="Times New Roman" w:hAnsi="Times New Roman" w:cs="Times New Roman"/>
          <w:b/>
        </w:rPr>
      </w:r>
    </w:p>
    <w:p>
      <w:pPr>
        <w:pStyle w:val="754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Вред жизни/здоровью и/или ущерб имуществу третьих лиц, причиненные в связи с эксплуатацией воздушного судна во время полета.</w:t>
      </w:r>
      <w:r>
        <w:rPr>
          <w:rFonts w:ascii="Times New Roman" w:hAnsi="Times New Roman" w:cs="Times New Roman"/>
        </w:rPr>
      </w:r>
    </w:p>
    <w:p>
      <w:pPr>
        <w:pStyle w:val="754"/>
        <w:jc w:val="center"/>
        <w:spacing w:before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85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926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  <w:t xml:space="preserve">СТРАХОВАТЕЛЬ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  <w:t xml:space="preserve">________________/____________/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  <w:t xml:space="preserve">СТРАХОВЩИК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  <w:t xml:space="preserve">_______________/_____________/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ectPr>
          <w:footerReference w:type="default" r:id="rId9"/>
          <w:footerReference w:type="even" r:id="rId10"/>
          <w:footerReference w:type="first" r:id="rId11"/>
          <w:footnotePr>
            <w:numFmt w:val="decimal"/>
          </w:footnotePr>
          <w:endnotePr/>
          <w:type w:val="nextPage"/>
          <w:pgSz w:w="11906" w:h="16838" w:orient="portrait"/>
          <w:pgMar w:top="567" w:right="1134" w:bottom="766" w:left="1134" w:header="0" w:footer="709" w:gutter="0"/>
          <w:cols w:num="1" w:sep="0" w:space="1701" w:equalWidth="1"/>
          <w:docGrid w:linePitch="360"/>
        </w:sectPr>
      </w:pPr>
      <w:r>
        <w:br w:type="page" w:clear="all"/>
      </w:r>
      <w:r/>
    </w:p>
    <w:p>
      <w:pPr>
        <w:pStyle w:val="754"/>
        <w:contextualSpacing/>
        <w:ind w:left="7229" w:hanging="992"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lang w:eastAsia="zh-CN"/>
        </w:rPr>
      </w:pPr>
      <w:r>
        <w:rPr>
          <w:rFonts w:ascii="Times New Roman" w:hAnsi="Times New Roman" w:eastAsia="Times New Roman" w:cs="Times New Roman"/>
          <w:bCs/>
          <w:lang w:eastAsia="zh-CN"/>
        </w:rPr>
        <w:t xml:space="preserve">Приложение № 3 </w:t>
      </w:r>
      <w:r>
        <w:rPr>
          <w:rFonts w:ascii="Times New Roman" w:hAnsi="Times New Roman" w:eastAsia="Times New Roman" w:cs="Times New Roman"/>
          <w:bCs/>
          <w:lang w:eastAsia="zh-CN"/>
        </w:rPr>
      </w:r>
    </w:p>
    <w:p>
      <w:pPr>
        <w:pStyle w:val="754"/>
        <w:jc w:val="right"/>
        <w:spacing w:before="0" w:after="0" w:line="240" w:lineRule="auto"/>
        <w:rPr>
          <w:rFonts w:ascii="Times New Roman" w:hAnsi="Times New Roman" w:eastAsia="Times New Roman" w:cs="Times New Roman"/>
          <w:bCs/>
          <w:lang w:eastAsia="zh-CN"/>
        </w:rPr>
      </w:pPr>
      <w:r>
        <w:rPr>
          <w:rFonts w:ascii="Times New Roman" w:hAnsi="Times New Roman" w:eastAsia="Times New Roman" w:cs="Times New Roman"/>
          <w:bCs/>
          <w:lang w:eastAsia="zh-CN"/>
        </w:rPr>
        <w:t xml:space="preserve">к электронной версии контракта</w:t>
      </w:r>
      <w:r>
        <w:rPr>
          <w:rFonts w:ascii="Times New Roman" w:hAnsi="Times New Roman" w:eastAsia="Times New Roman" w:cs="Times New Roman"/>
          <w:bCs/>
          <w:lang w:eastAsia="zh-CN"/>
        </w:rPr>
      </w:r>
    </w:p>
    <w:p>
      <w:pPr>
        <w:pStyle w:val="754"/>
        <w:jc w:val="right"/>
        <w:spacing w:before="0"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eastAsia="Times New Roman" w:cs="Times New Roman"/>
          <w:bCs/>
          <w:lang w:eastAsia="zh-CN"/>
        </w:rPr>
        <w:t xml:space="preserve">от_____________№ </w:t>
      </w:r>
      <w:r>
        <w:rPr>
          <w:rFonts w:ascii="Times New Roman" w:hAnsi="Times New Roman" w:cs="Times New Roman"/>
          <w:b/>
          <w:u w:val="single"/>
        </w:rPr>
      </w:r>
    </w:p>
    <w:p>
      <w:pPr>
        <w:pStyle w:val="754"/>
        <w:jc w:val="center"/>
        <w:spacing w:before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54"/>
        <w:jc w:val="center"/>
        <w:spacing w:before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РАСЧЁТ СТОИМОСТИ УСЛУГ</w:t>
      </w:r>
      <w:r>
        <w:rPr>
          <w:rFonts w:ascii="Times New Roman" w:hAnsi="Times New Roman" w:cs="Times New Roman"/>
          <w:b/>
        </w:rPr>
      </w:r>
    </w:p>
    <w:p>
      <w:pPr>
        <w:pStyle w:val="754"/>
        <w:jc w:val="center"/>
        <w:spacing w:before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4800" w:type="pct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818"/>
        <w:gridCol w:w="2857"/>
        <w:gridCol w:w="2722"/>
        <w:gridCol w:w="1485"/>
        <w:gridCol w:w="1901"/>
        <w:gridCol w:w="1765"/>
        <w:gridCol w:w="1764"/>
        <w:gridCol w:w="1761"/>
      </w:tblGrid>
      <w:tr>
        <w:tblPrEx/>
        <w:trPr>
          <w:trHeight w:val="7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spacing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  <w:p>
            <w:pPr>
              <w:pStyle w:val="754"/>
              <w:jc w:val="center"/>
              <w:spacing w:before="0" w:after="200" w:line="240" w:lineRule="auto"/>
              <w:rPr>
                <w:rFonts w:ascii="Times New Roman" w:hAnsi="Times New Roman" w:eastAsia="Times New Roman" w:cs="Times New Roman"/>
                <w:bCs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Cs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7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spacing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  <w:p>
            <w:pPr>
              <w:pStyle w:val="754"/>
              <w:jc w:val="center"/>
              <w:spacing w:before="0" w:after="200" w:line="240" w:lineRule="auto"/>
              <w:rPr>
                <w:rFonts w:ascii="Times New Roman" w:hAnsi="Times New Roman" w:eastAsia="Times New Roman" w:cs="Times New Roman"/>
                <w:bCs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воздушного судна</w:t>
            </w:r>
            <w:r>
              <w:rPr>
                <w:rFonts w:ascii="Times New Roman" w:hAnsi="Times New Roman" w:eastAsia="Times New Roman" w:cs="Times New Roman"/>
                <w:bCs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pStyle w:val="754"/>
              <w:ind w:firstLine="11"/>
              <w:jc w:val="center"/>
              <w:spacing w:before="0" w:after="200"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Серийный (идентификационный) номер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vAlign w:val="center"/>
            <w:textDirection w:val="lrTb"/>
            <w:noWrap w:val="false"/>
          </w:tcPr>
          <w:p>
            <w:pPr>
              <w:pStyle w:val="754"/>
              <w:ind w:firstLine="16"/>
              <w:jc w:val="center"/>
              <w:spacing w:before="0" w:after="200"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Год выпуска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spacing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Балансовая стоимость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  <w:p>
            <w:pPr>
              <w:pStyle w:val="754"/>
              <w:jc w:val="center"/>
              <w:spacing w:before="0" w:after="200"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(руб.)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textDirection w:val="lrTb"/>
            <w:noWrap w:val="false"/>
          </w:tcPr>
          <w:p>
            <w:pPr>
              <w:pStyle w:val="754"/>
              <w:jc w:val="center"/>
              <w:spacing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Страховая сумма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  <w:p>
            <w:pPr>
              <w:pStyle w:val="754"/>
              <w:jc w:val="center"/>
              <w:spacing w:before="0" w:after="200"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(руб.)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4" w:type="dxa"/>
            <w:textDirection w:val="lrTb"/>
            <w:noWrap w:val="false"/>
          </w:tcPr>
          <w:p>
            <w:pPr>
              <w:pStyle w:val="754"/>
              <w:jc w:val="center"/>
              <w:spacing w:before="0" w:after="200"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Цена услуги, за ед. руб.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1" w:type="dxa"/>
            <w:textDirection w:val="lrTb"/>
            <w:noWrap w:val="false"/>
          </w:tcPr>
          <w:p>
            <w:pPr>
              <w:pStyle w:val="754"/>
              <w:jc w:val="center"/>
              <w:spacing w:before="0" w:after="200"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Сумма за услугу, руб.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spacing w:before="0" w:after="200"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7" w:type="dxa"/>
            <w:vAlign w:val="center"/>
            <w:textDirection w:val="lrTb"/>
            <w:noWrap w:val="false"/>
          </w:tcPr>
          <w:p>
            <w:pPr>
              <w:pStyle w:val="754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Квадрокоптер Mavic 2 Pro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pStyle w:val="7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ФГ101042201338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 П25510000304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75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Заводской номер 1633К97001W1H3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vAlign w:val="center"/>
            <w:textDirection w:val="lrTb"/>
            <w:noWrap w:val="false"/>
          </w:tcPr>
          <w:p>
            <w:pPr>
              <w:pStyle w:val="754"/>
              <w:ind w:firstLine="16"/>
              <w:jc w:val="center"/>
              <w:spacing w:before="0" w:after="20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pStyle w:val="754"/>
              <w:contextualSpacing/>
              <w:ind w:right="-142"/>
              <w:jc w:val="center"/>
              <w:spacing w:before="0" w:after="200" w:line="240" w:lineRule="auto"/>
              <w:rPr>
                <w:rFonts w:ascii="Times New Roman" w:hAnsi="Times New Roman" w:eastAsia="Times New Roman" w:cs="Times New Roman"/>
                <w:bCs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en-US"/>
              </w:rPr>
              <w:t xml:space="preserve">260000,00</w:t>
            </w:r>
            <w:r>
              <w:rPr>
                <w:rFonts w:ascii="Times New Roman" w:hAnsi="Times New Roman" w:eastAsia="Times New Roman" w:cs="Times New Roman"/>
                <w:bCs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textDirection w:val="lrTb"/>
            <w:noWrap w:val="false"/>
          </w:tcPr>
          <w:p>
            <w:pPr>
              <w:pStyle w:val="754"/>
              <w:contextualSpacing/>
              <w:ind w:right="-142"/>
              <w:jc w:val="center"/>
              <w:spacing w:before="0" w:after="20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4" w:type="dxa"/>
            <w:textDirection w:val="lrTb"/>
            <w:noWrap w:val="false"/>
          </w:tcPr>
          <w:p>
            <w:pPr>
              <w:pStyle w:val="754"/>
              <w:contextualSpacing/>
              <w:ind w:right="-142"/>
              <w:jc w:val="center"/>
              <w:spacing w:before="0" w:after="20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1" w:type="dxa"/>
            <w:textDirection w:val="lrTb"/>
            <w:noWrap w:val="false"/>
          </w:tcPr>
          <w:p>
            <w:pPr>
              <w:pStyle w:val="754"/>
              <w:contextualSpacing/>
              <w:ind w:right="-142"/>
              <w:jc w:val="center"/>
              <w:spacing w:before="0" w:after="20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</w:tbl>
    <w:p>
      <w:pPr>
        <w:pStyle w:val="754"/>
        <w:jc w:val="center"/>
        <w:spacing w:before="0"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</w:p>
    <w:p>
      <w:pPr>
        <w:pStyle w:val="754"/>
        <w:numPr>
          <w:ilvl w:val="1"/>
          <w:numId w:val="7"/>
        </w:numPr>
        <w:contextualSpacing/>
        <w:jc w:val="both"/>
        <w:spacing w:before="0" w:after="0" w:line="240" w:lineRule="auto"/>
        <w:tabs>
          <w:tab w:val="left" w:pos="0" w:leader="none"/>
          <w:tab w:val="left" w:pos="142" w:leader="none"/>
          <w:tab w:val="clear" w:pos="708" w:leader="none"/>
          <w:tab w:val="left" w:pos="864" w:leader="none"/>
          <w:tab w:val="left" w:pos="1440" w:leader="none"/>
          <w:tab w:val="left" w:pos="1728" w:leader="none"/>
          <w:tab w:val="left" w:pos="4032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Итого стоимость оказания услуг: ____________ (__________________) рублей 00 копеек, НДС/НДС не облагается.</w:t>
      </w:r>
      <w:r>
        <w:rPr>
          <w:rFonts w:ascii="Times New Roman" w:hAnsi="Times New Roman" w:cs="Times New Roman"/>
          <w:b/>
        </w:rPr>
      </w:r>
    </w:p>
    <w:p>
      <w:pPr>
        <w:pStyle w:val="754"/>
        <w:jc w:val="both"/>
        <w:spacing w:before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54"/>
        <w:jc w:val="center"/>
        <w:spacing w:before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1471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9782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  <w:t xml:space="preserve">СТРАХОВАТЕЛЬ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  <w:t xml:space="preserve">________________/____________/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82" w:type="dxa"/>
            <w:textDirection w:val="lrTb"/>
            <w:noWrap w:val="false"/>
          </w:tcPr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  <w:t xml:space="preserve">СТРАХОВЩИК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4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bidi="ar-SA"/>
              </w:rPr>
              <w:t xml:space="preserve">_______________/_____________/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54"/>
        <w:jc w:val="center"/>
        <w:spacing w:before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54"/>
        <w:spacing w:before="0"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erReference w:type="default" r:id="rId12"/>
      <w:footerReference w:type="even" r:id="rId13"/>
      <w:footerReference w:type="first" r:id="rId14"/>
      <w:footnotePr>
        <w:numFmt w:val="decimal"/>
      </w:footnotePr>
      <w:endnotePr/>
      <w:type w:val="nextPage"/>
      <w:pgSz w:w="16838" w:h="11906" w:orient="landscape"/>
      <w:pgMar w:top="1134" w:right="567" w:bottom="1134" w:left="567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502040504020204"/>
  </w:font>
  <w:font w:name="Tinos">
    <w:panose1 w:val="02020603050405020304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5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</w:p>
  <w:p>
    <w:pPr>
      <w:pStyle w:val="82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5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</w:p>
  <w:p>
    <w:pPr>
      <w:pStyle w:val="824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8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</w:p>
  <w:p>
    <w:pPr>
      <w:pStyle w:val="824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8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</w:p>
  <w:p>
    <w:pPr>
      <w:pStyle w:val="8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25"/>
        <w:rPr>
          <w:rFonts w:ascii="Times New Roman" w:hAnsi="Times New Roman" w:cs="Times New Roman"/>
          <w:sz w:val="18"/>
          <w:szCs w:val="18"/>
        </w:rPr>
      </w:pPr>
      <w:r>
        <w:rPr>
          <w:rStyle w:val="789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утверждён Приказом Минфина России от 15.04.2021 N 61н (ред. от 30</w:t>
      </w:r>
      <w:r>
        <w:rPr>
          <w:rFonts w:ascii="Times New Roman" w:hAnsi="Times New Roman" w:cs="Times New Roman"/>
          <w:sz w:val="18"/>
          <w:szCs w:val="18"/>
        </w:rPr>
        <w:t xml:space="preserve">.10.2023)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применению")</w:t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637" w:hanging="360"/>
        <w:tabs>
          <w:tab w:val="num" w:pos="0" w:leader="none"/>
        </w:tabs>
      </w:pPr>
      <w:rPr>
        <w:b w:val="0"/>
        <w:color w:val="0f243e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/>
      <w:suff w:val="tab"/>
      <w:lvlText w:val="%1."/>
      <w:lvlJc w:val="left"/>
      <w:pPr>
        <w:ind w:left="420" w:hanging="420"/>
        <w:tabs>
          <w:tab w:val="num" w:pos="0" w:leader="none"/>
        </w:tabs>
      </w:pPr>
    </w:lvl>
    <w:lvl w:ilvl="1">
      <w:start w:val="4"/>
      <w:numFmt w:val="decimal"/>
      <w:isLgl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2"/>
      <w:numFmt w:val="decimal"/>
      <w:isLgl/>
      <w:suff w:val="tab"/>
      <w:lvlText w:val="%1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"/>
      <w:lvlJc w:val="left"/>
      <w:pPr>
        <w:ind w:left="928" w:hanging="360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216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/>
      <w:suff w:val="tab"/>
      <w:lvlText w:val="%1"/>
      <w:lvlJc w:val="left"/>
      <w:pPr>
        <w:ind w:left="360" w:hanging="36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/>
      <w:suff w:val="tab"/>
      <w:lvlText w:val="%1.%2"/>
      <w:lvlJc w:val="left"/>
      <w:pPr>
        <w:ind w:left="360" w:hanging="36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/>
      <w:suff w:val="tab"/>
      <w:lvlText w:val="%1.%2.%3"/>
      <w:lvlJc w:val="left"/>
      <w:pPr>
        <w:ind w:left="72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108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/>
      <w:suff w:val="tab"/>
      <w:lvlText w:val="%1.%2.%3.%4.%5"/>
      <w:lvlJc w:val="left"/>
      <w:pPr>
        <w:ind w:left="108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44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/>
      <w:suff w:val="tab"/>
      <w:lvlText w:val="%1.%2.%3.%4.%5.%6.%7"/>
      <w:lvlJc w:val="left"/>
      <w:pPr>
        <w:ind w:left="144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80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2160"/>
        <w:tabs>
          <w:tab w:val="num" w:pos="0" w:leader="none"/>
        </w:tabs>
      </w:pPr>
      <w:rPr>
        <w:color w:val="auto"/>
      </w:rPr>
    </w:lvl>
  </w:abstractNum>
  <w:abstractNum w:abstractNumId="4">
    <w:multiLevelType w:val="hybridMultilevel"/>
    <w:lvl w:ilvl="0">
      <w:start w:val="5"/>
      <w:numFmt w:val="decimal"/>
      <w:isLgl/>
      <w:suff w:val="tab"/>
      <w:lvlText w:val="%1"/>
      <w:lvlJc w:val="left"/>
      <w:pPr>
        <w:ind w:left="360" w:hanging="360"/>
        <w:tabs>
          <w:tab w:val="num" w:pos="0" w:leader="none"/>
        </w:tabs>
      </w:pPr>
      <w:rPr>
        <w:b w:val="0"/>
      </w:rPr>
    </w:lvl>
    <w:lvl w:ilvl="1">
      <w:start w:val="1"/>
      <w:numFmt w:val="decimal"/>
      <w:isLgl/>
      <w:suff w:val="tab"/>
      <w:lvlText w:val="%1.%2"/>
      <w:lvlJc w:val="left"/>
      <w:pPr>
        <w:ind w:left="360" w:hanging="360"/>
        <w:tabs>
          <w:tab w:val="num" w:pos="0" w:leader="none"/>
        </w:tabs>
      </w:pPr>
      <w:rPr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720" w:hanging="720"/>
        <w:tabs>
          <w:tab w:val="num" w:pos="0" w:leader="none"/>
        </w:tabs>
      </w:pPr>
      <w:rPr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1080"/>
        <w:tabs>
          <w:tab w:val="num" w:pos="0" w:leader="none"/>
        </w:tabs>
      </w:pPr>
      <w:rPr>
        <w:b w:val="0"/>
      </w:rPr>
    </w:lvl>
    <w:lvl w:ilvl="4">
      <w:start w:val="1"/>
      <w:numFmt w:val="decimal"/>
      <w:isLgl/>
      <w:suff w:val="tab"/>
      <w:lvlText w:val="%1.%2.%3.%4.%5"/>
      <w:lvlJc w:val="left"/>
      <w:pPr>
        <w:ind w:left="1080" w:hanging="1080"/>
        <w:tabs>
          <w:tab w:val="num" w:pos="0" w:leader="none"/>
        </w:tabs>
      </w:pPr>
      <w:rPr>
        <w:b w:val="0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440"/>
        <w:tabs>
          <w:tab w:val="num" w:pos="0" w:leader="none"/>
        </w:tabs>
      </w:pPr>
      <w:rPr>
        <w:b w:val="0"/>
      </w:rPr>
    </w:lvl>
    <w:lvl w:ilvl="6">
      <w:start w:val="1"/>
      <w:numFmt w:val="decimal"/>
      <w:isLgl/>
      <w:suff w:val="tab"/>
      <w:lvlText w:val="%1.%2.%3.%4.%5.%6.%7"/>
      <w:lvlJc w:val="left"/>
      <w:pPr>
        <w:ind w:left="1440" w:hanging="1440"/>
        <w:tabs>
          <w:tab w:val="num" w:pos="0" w:leader="none"/>
        </w:tabs>
      </w:pPr>
      <w:rPr>
        <w:b w:val="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800"/>
        <w:tabs>
          <w:tab w:val="num" w:pos="0" w:leader="none"/>
        </w:tabs>
      </w:pPr>
      <w:rPr>
        <w:b w:val="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2160"/>
        <w:tabs>
          <w:tab w:val="num" w:pos="0" w:leader="none"/>
        </w:tabs>
      </w:pPr>
      <w:rPr>
        <w:b w:val="0"/>
      </w:rPr>
    </w:lvl>
  </w:abstractNum>
  <w:abstractNum w:abstractNumId="5">
    <w:multiLevelType w:val="hybridMultilevel"/>
    <w:lvl w:ilvl="0">
      <w:start w:val="5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5"/>
      <w:numFmt w:val="decimal"/>
      <w:isLgl/>
      <w:suff w:val="tab"/>
      <w:lvlText w:val="%1"/>
      <w:lvlJc w:val="left"/>
      <w:pPr>
        <w:ind w:left="360" w:hanging="360"/>
        <w:tabs>
          <w:tab w:val="num" w:pos="0" w:leader="none"/>
        </w:tabs>
      </w:pPr>
      <w:rPr>
        <w:b w:val="0"/>
      </w:rPr>
    </w:lvl>
    <w:lvl w:ilvl="1">
      <w:start w:val="1"/>
      <w:numFmt w:val="decimal"/>
      <w:isLgl/>
      <w:suff w:val="tab"/>
      <w:lvlText w:val="%1.%2"/>
      <w:lvlJc w:val="left"/>
      <w:pPr>
        <w:ind w:left="360" w:hanging="360"/>
        <w:tabs>
          <w:tab w:val="num" w:pos="0" w:leader="none"/>
        </w:tabs>
      </w:pPr>
      <w:rPr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720" w:hanging="720"/>
        <w:tabs>
          <w:tab w:val="num" w:pos="0" w:leader="none"/>
        </w:tabs>
      </w:pPr>
      <w:rPr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1080"/>
        <w:tabs>
          <w:tab w:val="num" w:pos="0" w:leader="none"/>
        </w:tabs>
      </w:pPr>
      <w:rPr>
        <w:b w:val="0"/>
      </w:rPr>
    </w:lvl>
    <w:lvl w:ilvl="4">
      <w:start w:val="1"/>
      <w:numFmt w:val="decimal"/>
      <w:isLgl/>
      <w:suff w:val="tab"/>
      <w:lvlText w:val="%1.%2.%3.%4.%5"/>
      <w:lvlJc w:val="left"/>
      <w:pPr>
        <w:ind w:left="1080" w:hanging="1080"/>
        <w:tabs>
          <w:tab w:val="num" w:pos="0" w:leader="none"/>
        </w:tabs>
      </w:pPr>
      <w:rPr>
        <w:b w:val="0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440"/>
        <w:tabs>
          <w:tab w:val="num" w:pos="0" w:leader="none"/>
        </w:tabs>
      </w:pPr>
      <w:rPr>
        <w:b w:val="0"/>
      </w:rPr>
    </w:lvl>
    <w:lvl w:ilvl="6">
      <w:start w:val="1"/>
      <w:numFmt w:val="decimal"/>
      <w:isLgl/>
      <w:suff w:val="tab"/>
      <w:lvlText w:val="%1.%2.%3.%4.%5.%6.%7"/>
      <w:lvlJc w:val="left"/>
      <w:pPr>
        <w:ind w:left="1440" w:hanging="1440"/>
        <w:tabs>
          <w:tab w:val="num" w:pos="0" w:leader="none"/>
        </w:tabs>
      </w:pPr>
      <w:rPr>
        <w:b w:val="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800"/>
        <w:tabs>
          <w:tab w:val="num" w:pos="0" w:leader="none"/>
        </w:tabs>
      </w:pPr>
      <w:rPr>
        <w:b w:val="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2160"/>
        <w:tabs>
          <w:tab w:val="num" w:pos="0" w:leader="none"/>
        </w:tabs>
      </w:pPr>
      <w:rPr>
        <w:b w:val="0"/>
      </w:r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Arial" w:cs="Arial" w:eastAsiaTheme="minorEastAsia"/>
      <w:color w:val="auto"/>
      <w:sz w:val="22"/>
      <w:szCs w:val="22"/>
      <w:lang w:val="ru-RU" w:eastAsia="ru-RU" w:bidi="ar-SA"/>
    </w:rPr>
  </w:style>
  <w:style w:type="paragraph" w:styleId="755">
    <w:name w:val="Heading 1"/>
    <w:basedOn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6">
    <w:name w:val="Heading 2"/>
    <w:basedOn w:val="7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7">
    <w:name w:val="Heading 3"/>
    <w:basedOn w:val="754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758">
    <w:name w:val="Heading 4"/>
    <w:basedOn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1 Char"/>
    <w:basedOn w:val="785"/>
    <w:uiPriority w:val="9"/>
    <w:qFormat/>
    <w:rPr>
      <w:rFonts w:ascii="Arial" w:hAnsi="Arial" w:eastAsia="Arial" w:cs="Arial"/>
      <w:sz w:val="40"/>
      <w:szCs w:val="40"/>
    </w:rPr>
  </w:style>
  <w:style w:type="character" w:styleId="765">
    <w:name w:val="Heading 2 Char"/>
    <w:basedOn w:val="785"/>
    <w:uiPriority w:val="9"/>
    <w:qFormat/>
    <w:rPr>
      <w:rFonts w:ascii="Arial" w:hAnsi="Arial" w:eastAsia="Arial" w:cs="Arial"/>
      <w:sz w:val="34"/>
    </w:rPr>
  </w:style>
  <w:style w:type="character" w:styleId="766">
    <w:name w:val="Heading 3 Char"/>
    <w:basedOn w:val="785"/>
    <w:uiPriority w:val="9"/>
    <w:qFormat/>
    <w:rPr>
      <w:rFonts w:ascii="Arial" w:hAnsi="Arial" w:eastAsia="Arial" w:cs="Arial"/>
      <w:sz w:val="30"/>
      <w:szCs w:val="30"/>
    </w:rPr>
  </w:style>
  <w:style w:type="character" w:styleId="767">
    <w:name w:val="Heading 4 Char"/>
    <w:basedOn w:val="78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8">
    <w:name w:val="Heading 5 Char"/>
    <w:basedOn w:val="78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9">
    <w:name w:val="Heading 6 Char"/>
    <w:basedOn w:val="78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0">
    <w:name w:val="Heading 7 Char"/>
    <w:basedOn w:val="78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8 Char"/>
    <w:basedOn w:val="78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2">
    <w:name w:val="Heading 9 Char"/>
    <w:basedOn w:val="78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3">
    <w:name w:val="Title Char"/>
    <w:basedOn w:val="785"/>
    <w:uiPriority w:val="10"/>
    <w:qFormat/>
    <w:rPr>
      <w:sz w:val="48"/>
      <w:szCs w:val="48"/>
    </w:rPr>
  </w:style>
  <w:style w:type="character" w:styleId="774">
    <w:name w:val="Subtitle Char"/>
    <w:basedOn w:val="785"/>
    <w:uiPriority w:val="11"/>
    <w:qFormat/>
    <w:rPr>
      <w:sz w:val="24"/>
      <w:szCs w:val="24"/>
    </w:rPr>
  </w:style>
  <w:style w:type="character" w:styleId="775">
    <w:name w:val="Quote Char"/>
    <w:uiPriority w:val="29"/>
    <w:qFormat/>
    <w:rPr>
      <w:i/>
    </w:rPr>
  </w:style>
  <w:style w:type="character" w:styleId="776">
    <w:name w:val="Intense Quote Char"/>
    <w:uiPriority w:val="30"/>
    <w:qFormat/>
    <w:rPr>
      <w:i/>
    </w:rPr>
  </w:style>
  <w:style w:type="character" w:styleId="777">
    <w:name w:val="Header Char"/>
    <w:basedOn w:val="785"/>
    <w:uiPriority w:val="99"/>
    <w:qFormat/>
  </w:style>
  <w:style w:type="character" w:styleId="778">
    <w:name w:val="Footer Char"/>
    <w:basedOn w:val="785"/>
    <w:uiPriority w:val="99"/>
    <w:qFormat/>
  </w:style>
  <w:style w:type="character" w:styleId="779">
    <w:name w:val="Caption Char"/>
    <w:uiPriority w:val="99"/>
    <w:qFormat/>
  </w:style>
  <w:style w:type="character" w:styleId="780">
    <w:name w:val="Footnote Text Char"/>
    <w:uiPriority w:val="99"/>
    <w:qFormat/>
    <w:rPr>
      <w:sz w:val="18"/>
    </w:rPr>
  </w:style>
  <w:style w:type="character" w:styleId="781">
    <w:name w:val="Endnote Text Char"/>
    <w:uiPriority w:val="99"/>
    <w:qFormat/>
    <w:rPr>
      <w:sz w:val="20"/>
    </w:rPr>
  </w:style>
  <w:style w:type="character" w:styleId="782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783">
    <w:name w:val="Символ концевой сноски"/>
    <w:qFormat/>
    <w:rPr>
      <w:vertAlign w:val="superscript"/>
    </w:rPr>
  </w:style>
  <w:style w:type="character" w:styleId="784">
    <w:name w:val="endnote reference"/>
    <w:rPr>
      <w:vertAlign w:val="superscript"/>
    </w:rPr>
  </w:style>
  <w:style w:type="character" w:styleId="785" w:default="1">
    <w:name w:val="Default Paragraph Font"/>
    <w:uiPriority w:val="1"/>
    <w:semiHidden/>
    <w:unhideWhenUsed/>
    <w:qFormat/>
  </w:style>
  <w:style w:type="character" w:styleId="786" w:customStyle="1">
    <w:name w:val="Заголовок 3 Знак"/>
    <w:basedOn w:val="785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787">
    <w:name w:val="Hyperlink"/>
    <w:uiPriority w:val="99"/>
    <w:unhideWhenUsed/>
    <w:rPr>
      <w:color w:val="0000ff" w:themeColor="hyperlink"/>
      <w:u w:val="single"/>
    </w:rPr>
  </w:style>
  <w:style w:type="character" w:styleId="788">
    <w:name w:val="Символ сноски (user)"/>
    <w:basedOn w:val="785"/>
    <w:uiPriority w:val="99"/>
    <w:unhideWhenUsed/>
    <w:qFormat/>
    <w:rPr>
      <w:vertAlign w:val="superscript"/>
    </w:rPr>
  </w:style>
  <w:style w:type="character" w:styleId="789">
    <w:name w:val="Символ сноски"/>
    <w:qFormat/>
    <w:rPr>
      <w:vertAlign w:val="superscript"/>
    </w:rPr>
  </w:style>
  <w:style w:type="character" w:styleId="790">
    <w:name w:val="footnote reference"/>
    <w:rPr>
      <w:vertAlign w:val="superscript"/>
    </w:rPr>
  </w:style>
  <w:style w:type="character" w:styleId="791" w:customStyle="1">
    <w:name w:val="Текст сноски Знак"/>
    <w:basedOn w:val="785"/>
    <w:uiPriority w:val="99"/>
    <w:semiHidden/>
    <w:qFormat/>
    <w:rPr>
      <w:rFonts w:eastAsia="Arial" w:eastAsiaTheme="minorEastAsia"/>
      <w:sz w:val="20"/>
      <w:szCs w:val="20"/>
      <w:lang w:eastAsia="ru-RU"/>
    </w:rPr>
  </w:style>
  <w:style w:type="character" w:styleId="792" w:customStyle="1">
    <w:name w:val="Основной текст (3)_"/>
    <w:basedOn w:val="785"/>
    <w:qFormat/>
    <w:rPr>
      <w:rFonts w:ascii="Tahoma" w:hAnsi="Tahoma" w:eastAsia="Tahoma" w:cs="Tahoma"/>
      <w:spacing w:val="5"/>
      <w:sz w:val="17"/>
      <w:szCs w:val="17"/>
      <w:shd w:val="clear" w:color="auto" w:fill="ffffff"/>
    </w:rPr>
  </w:style>
  <w:style w:type="character" w:styleId="793" w:customStyle="1">
    <w:name w:val="Основной текст Знак"/>
    <w:basedOn w:val="785"/>
    <w:uiPriority w:val="99"/>
    <w:semiHidden/>
    <w:qFormat/>
    <w:rPr>
      <w:rFonts w:eastAsia="Arial" w:eastAsiaTheme="minorEastAsia"/>
      <w:lang w:eastAsia="ru-RU"/>
    </w:rPr>
  </w:style>
  <w:style w:type="character" w:styleId="794" w:customStyle="1">
    <w:name w:val="Красная строка Знак"/>
    <w:basedOn w:val="793"/>
    <w:uiPriority w:val="99"/>
    <w:semiHidden/>
    <w:qFormat/>
    <w:rPr>
      <w:rFonts w:ascii="Times New Roman" w:hAnsi="Times New Roman" w:eastAsia="Calibri" w:cs="Times New Roman"/>
      <w:sz w:val="24"/>
      <w:szCs w:val="24"/>
      <w:lang w:eastAsia="zh-CN"/>
    </w:rPr>
  </w:style>
  <w:style w:type="paragraph" w:styleId="795">
    <w:name w:val="Заголовок"/>
    <w:basedOn w:val="754"/>
    <w:next w:val="79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96">
    <w:name w:val="Body Text"/>
    <w:basedOn w:val="754"/>
    <w:uiPriority w:val="99"/>
    <w:semiHidden/>
    <w:unhideWhenUsed/>
    <w:pPr>
      <w:spacing w:before="0" w:after="120"/>
    </w:pPr>
  </w:style>
  <w:style w:type="paragraph" w:styleId="797">
    <w:name w:val="List"/>
    <w:basedOn w:val="796"/>
    <w:rPr>
      <w:rFonts w:ascii="PT Astra Serif" w:hAnsi="PT Astra Serif" w:cs="Noto Sans Devanagari"/>
    </w:rPr>
  </w:style>
  <w:style w:type="paragraph" w:styleId="798">
    <w:name w:val="Caption"/>
    <w:basedOn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99">
    <w:name w:val="Указатель"/>
    <w:basedOn w:val="754"/>
    <w:qFormat/>
    <w:pPr>
      <w:suppressLineNumbers/>
    </w:pPr>
    <w:rPr>
      <w:rFonts w:ascii="PT Astra Serif" w:hAnsi="PT Astra Serif" w:cs="Noto Sans Devanagari"/>
    </w:rPr>
  </w:style>
  <w:style w:type="paragraph" w:styleId="800">
    <w:name w:val="Заголовок (user)"/>
    <w:basedOn w:val="754"/>
    <w:next w:val="79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01">
    <w:name w:val="Указатель (user)"/>
    <w:basedOn w:val="754"/>
    <w:qFormat/>
    <w:pPr>
      <w:suppressLineNumbers/>
    </w:pPr>
    <w:rPr>
      <w:rFonts w:ascii="PT Astra Serif" w:hAnsi="PT Astra Serif" w:cs="Noto Sans Devanagari"/>
    </w:rPr>
  </w:style>
  <w:style w:type="paragraph" w:styleId="802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03">
    <w:name w:val="Title"/>
    <w:basedOn w:val="7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4">
    <w:name w:val="Subtitle"/>
    <w:basedOn w:val="754"/>
    <w:uiPriority w:val="11"/>
    <w:qFormat/>
    <w:pPr>
      <w:spacing w:before="200" w:after="200"/>
    </w:pPr>
    <w:rPr>
      <w:sz w:val="24"/>
      <w:szCs w:val="24"/>
    </w:rPr>
  </w:style>
  <w:style w:type="paragraph" w:styleId="805">
    <w:name w:val="Quote"/>
    <w:basedOn w:val="754"/>
    <w:uiPriority w:val="29"/>
    <w:qFormat/>
    <w:pPr>
      <w:ind w:left="720" w:right="720"/>
    </w:pPr>
    <w:rPr>
      <w:i/>
    </w:rPr>
  </w:style>
  <w:style w:type="paragraph" w:styleId="806">
    <w:name w:val="Intense Quote"/>
    <w:basedOn w:val="754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7">
    <w:name w:val="Колонтитулы (user)"/>
    <w:basedOn w:val="754"/>
    <w:qFormat/>
  </w:style>
  <w:style w:type="paragraph" w:styleId="808">
    <w:name w:val="Колонтитулы"/>
    <w:basedOn w:val="754"/>
    <w:qFormat/>
  </w:style>
  <w:style w:type="paragraph" w:styleId="809">
    <w:name w:val="Header"/>
    <w:basedOn w:val="7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10">
    <w:name w:val="endnote text"/>
    <w:basedOn w:val="7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11">
    <w:name w:val="toc 1"/>
    <w:basedOn w:val="754"/>
    <w:uiPriority w:val="39"/>
    <w:unhideWhenUsed/>
    <w:pPr>
      <w:ind w:left="0" w:right="0" w:firstLine="0"/>
      <w:spacing w:before="0" w:after="57"/>
    </w:pPr>
  </w:style>
  <w:style w:type="paragraph" w:styleId="812">
    <w:name w:val="toc 2"/>
    <w:basedOn w:val="754"/>
    <w:uiPriority w:val="39"/>
    <w:unhideWhenUsed/>
    <w:pPr>
      <w:ind w:left="283" w:right="0" w:firstLine="0"/>
      <w:spacing w:before="0" w:after="57"/>
    </w:pPr>
  </w:style>
  <w:style w:type="paragraph" w:styleId="813">
    <w:name w:val="toc 3"/>
    <w:basedOn w:val="754"/>
    <w:uiPriority w:val="39"/>
    <w:unhideWhenUsed/>
    <w:pPr>
      <w:ind w:left="567" w:right="0" w:firstLine="0"/>
      <w:spacing w:before="0" w:after="57"/>
    </w:pPr>
  </w:style>
  <w:style w:type="paragraph" w:styleId="814">
    <w:name w:val="toc 4"/>
    <w:basedOn w:val="754"/>
    <w:uiPriority w:val="39"/>
    <w:unhideWhenUsed/>
    <w:pPr>
      <w:ind w:left="850" w:right="0" w:firstLine="0"/>
      <w:spacing w:before="0" w:after="57"/>
    </w:pPr>
  </w:style>
  <w:style w:type="paragraph" w:styleId="815">
    <w:name w:val="toc 5"/>
    <w:basedOn w:val="754"/>
    <w:uiPriority w:val="39"/>
    <w:unhideWhenUsed/>
    <w:pPr>
      <w:ind w:left="1134" w:right="0" w:firstLine="0"/>
      <w:spacing w:before="0" w:after="57"/>
    </w:pPr>
  </w:style>
  <w:style w:type="paragraph" w:styleId="816">
    <w:name w:val="toc 6"/>
    <w:basedOn w:val="754"/>
    <w:uiPriority w:val="39"/>
    <w:unhideWhenUsed/>
    <w:pPr>
      <w:ind w:left="1417" w:right="0" w:firstLine="0"/>
      <w:spacing w:before="0" w:after="57"/>
    </w:pPr>
  </w:style>
  <w:style w:type="paragraph" w:styleId="817">
    <w:name w:val="toc 7"/>
    <w:basedOn w:val="754"/>
    <w:uiPriority w:val="39"/>
    <w:unhideWhenUsed/>
    <w:pPr>
      <w:ind w:left="1701" w:right="0" w:firstLine="0"/>
      <w:spacing w:before="0" w:after="57"/>
    </w:pPr>
  </w:style>
  <w:style w:type="paragraph" w:styleId="818">
    <w:name w:val="toc 8"/>
    <w:basedOn w:val="754"/>
    <w:uiPriority w:val="39"/>
    <w:unhideWhenUsed/>
    <w:pPr>
      <w:ind w:left="1984" w:right="0" w:firstLine="0"/>
      <w:spacing w:before="0" w:after="57"/>
    </w:pPr>
  </w:style>
  <w:style w:type="paragraph" w:styleId="819">
    <w:name w:val="toc 9"/>
    <w:basedOn w:val="754"/>
    <w:uiPriority w:val="39"/>
    <w:unhideWhenUsed/>
    <w:pPr>
      <w:ind w:left="2268" w:right="0" w:firstLine="0"/>
      <w:spacing w:before="0" w:after="57"/>
    </w:pPr>
  </w:style>
  <w:style w:type="paragraph" w:styleId="820">
    <w:name w:val="index heading"/>
    <w:basedOn w:val="800"/>
  </w:style>
  <w:style w:type="paragraph" w:styleId="821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2">
    <w:name w:val="table of figures"/>
    <w:basedOn w:val="754"/>
    <w:uiPriority w:val="99"/>
    <w:unhideWhenUsed/>
    <w:pPr>
      <w:spacing w:before="0" w:after="0" w:afterAutospacing="0"/>
    </w:pPr>
  </w:style>
  <w:style w:type="paragraph" w:styleId="823">
    <w:name w:val="List Paragraph"/>
    <w:basedOn w:val="754"/>
    <w:uiPriority w:val="34"/>
    <w:qFormat/>
    <w:pPr>
      <w:contextualSpacing/>
      <w:ind w:left="720"/>
      <w:spacing w:before="0" w:after="200"/>
    </w:pPr>
  </w:style>
  <w:style w:type="paragraph" w:styleId="824" w:customStyle="1">
    <w:name w:val="Footer"/>
    <w:basedOn w:val="754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25">
    <w:name w:val="footnote text"/>
    <w:basedOn w:val="754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826" w:customStyle="1">
    <w:name w:val="Основной текст (3)"/>
    <w:basedOn w:val="754"/>
    <w:qFormat/>
    <w:pPr>
      <w:spacing w:before="300" w:after="0" w:line="341" w:lineRule="exact"/>
      <w:shd w:val="clear" w:color="auto" w:fill="ffffff"/>
    </w:pPr>
    <w:rPr>
      <w:rFonts w:ascii="Tahoma" w:hAnsi="Tahoma" w:eastAsia="Tahoma" w:cs="Tahoma"/>
      <w:spacing w:val="5"/>
      <w:sz w:val="17"/>
      <w:szCs w:val="17"/>
      <w:lang w:eastAsia="en-US"/>
    </w:rPr>
  </w:style>
  <w:style w:type="paragraph" w:styleId="827">
    <w:name w:val="Body Text First Indent"/>
    <w:basedOn w:val="796"/>
    <w:uiPriority w:val="99"/>
    <w:semiHidden/>
    <w:unhideWhenUsed/>
    <w:pPr>
      <w:ind w:firstLine="210"/>
      <w:jc w:val="both"/>
      <w:spacing w:line="240" w:lineRule="auto"/>
    </w:pPr>
    <w:rPr>
      <w:rFonts w:ascii="Times New Roman" w:hAnsi="Times New Roman" w:eastAsia="Calibri" w:cs="Times New Roman"/>
      <w:sz w:val="24"/>
      <w:szCs w:val="24"/>
      <w:lang w:eastAsia="zh-CN"/>
    </w:rPr>
  </w:style>
  <w:style w:type="paragraph" w:styleId="828">
    <w:name w:val="Содержимое врезки (user)"/>
    <w:basedOn w:val="754"/>
    <w:qFormat/>
  </w:style>
  <w:style w:type="paragraph" w:styleId="829">
    <w:name w:val="Содержимое врезки"/>
    <w:basedOn w:val="754"/>
    <w:qFormat/>
  </w:style>
  <w:style w:type="numbering" w:styleId="830" w:default="1">
    <w:name w:val="Без списка (user)"/>
    <w:uiPriority w:val="99"/>
    <w:semiHidden/>
    <w:unhideWhenUsed/>
    <w:qFormat/>
  </w:style>
  <w:style w:type="table" w:styleId="21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hyperlink" Target="https://agregatoreat.ru/lk/customer/eat/announcement/9ede01a6-210b-4b76-9844-17986810a55a" TargetMode="External"/><Relationship Id="rId16" Type="http://schemas.openxmlformats.org/officeDocument/2006/relationships/hyperlink" Target="https://agregatoreat.ru/lk/customer/eat/announcement/9ede01a6-210b-4b76-9844-17986810a55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zadorojnih</dc:creator>
  <dc:description/>
  <dc:language>ru-RU</dc:language>
  <cp:revision>11</cp:revision>
  <dcterms:created xsi:type="dcterms:W3CDTF">2025-11-14T06:27:00Z</dcterms:created>
  <dcterms:modified xsi:type="dcterms:W3CDTF">2026-06-02T12:29:20Z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