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sz w:val="28"/>
          <w:szCs w:val="28"/>
        </w:rPr>
      </w:pPr>
      <w:r>
        <w:rPr>
          <w:rFonts w:ascii="PT Serif" w:hAnsi="PT Serif"/>
          <w:b/>
          <w:bCs/>
          <w:sz w:val="28"/>
          <w:szCs w:val="28"/>
        </w:rPr>
        <w:t>Техническое задание</w:t>
      </w:r>
    </w:p>
    <w:tbl>
      <w:tblPr>
        <w:tblW w:w="9405" w:type="dxa"/>
        <w:jc w:val="start"/>
        <w:tblInd w:w="-24" w:type="dxa"/>
        <w:tblLayout w:type="fixed"/>
        <w:tblCellMar>
          <w:top w:w="0" w:type="dxa"/>
          <w:start w:w="108" w:type="dxa"/>
          <w:bottom w:w="0" w:type="dxa"/>
          <w:end w:w="108" w:type="dxa"/>
        </w:tblCellMar>
        <w:tblLook w:val="04a0" w:noHBand="0" w:noVBand="1" w:firstColumn="1" w:lastRow="0" w:lastColumn="0" w:firstRow="1"/>
      </w:tblPr>
      <w:tblGrid>
        <w:gridCol w:w="505"/>
        <w:gridCol w:w="3045"/>
        <w:gridCol w:w="5855"/>
      </w:tblGrid>
      <w:tr>
        <w:trPr>
          <w:trHeight w:val="1586" w:hRule="atLeast"/>
        </w:trPr>
        <w:tc>
          <w:tcPr>
            <w:tcW w:w="50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rFonts w:ascii="PT Astra Serif" w:hAnsi="PT Astra Serif"/>
                <w:color w:val="000000"/>
                <w:sz w:val="22"/>
                <w:szCs w:val="22"/>
              </w:rPr>
            </w:pPr>
            <w:r>
              <w:rPr>
                <w:rFonts w:cs="Times New Roman"/>
                <w:b/>
                <w:color w:val="000000"/>
                <w:sz w:val="22"/>
                <w:szCs w:val="22"/>
              </w:rPr>
              <w:t>1.</w:t>
            </w:r>
          </w:p>
        </w:tc>
        <w:tc>
          <w:tcPr>
            <w:tcW w:w="304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jc w:val="center"/>
              <w:rPr>
                <w:rFonts w:ascii="PT Astra Serif" w:hAnsi="PT Astra Serif"/>
                <w:color w:val="000000"/>
                <w:sz w:val="22"/>
                <w:szCs w:val="22"/>
              </w:rPr>
            </w:pPr>
            <w:r>
              <w:rPr>
                <w:rFonts w:cs="Times New Roman"/>
                <w:b/>
                <w:color w:val="000000"/>
                <w:sz w:val="22"/>
                <w:szCs w:val="22"/>
              </w:rPr>
              <w:t>Наименование и описание объекта закупки,</w:t>
            </w:r>
          </w:p>
          <w:p>
            <w:pPr>
              <w:pStyle w:val="Normal"/>
              <w:widowControl w:val="false"/>
              <w:spacing w:before="0" w:after="200"/>
              <w:jc w:val="center"/>
              <w:rPr>
                <w:rFonts w:ascii="PT Astra Serif" w:hAnsi="PT Astra Serif"/>
                <w:color w:val="000000"/>
                <w:sz w:val="22"/>
                <w:szCs w:val="22"/>
              </w:rPr>
            </w:pPr>
            <w:r>
              <w:rPr>
                <w:rFonts w:cs="Times New Roman"/>
                <w:b/>
                <w:color w:val="000000"/>
                <w:sz w:val="22"/>
                <w:szCs w:val="22"/>
              </w:rPr>
              <w:t>ОКПД (КТРУ)</w:t>
            </w:r>
          </w:p>
        </w:tc>
        <w:tc>
          <w:tcPr>
            <w:tcW w:w="585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lineRule="auto" w:line="240" w:before="0" w:after="0"/>
              <w:ind w:firstLine="709" w:start="0" w:end="0"/>
              <w:jc w:val="both"/>
              <w:rPr>
                <w:rFonts w:ascii="PT Astra Serif" w:hAnsi="PT Astra Serif"/>
                <w:sz w:val="22"/>
                <w:szCs w:val="22"/>
              </w:rPr>
            </w:pPr>
            <w:r>
              <w:rPr>
                <w:color w:themeColor="text1" w:val="000000"/>
                <w:sz w:val="22"/>
                <w:szCs w:val="22"/>
                <w:shd w:fill="auto" w:val="clear"/>
              </w:rPr>
              <w:t>Приобретение Термогигрометров</w:t>
            </w:r>
          </w:p>
          <w:p>
            <w:pPr>
              <w:pStyle w:val="Normal"/>
              <w:widowControl w:val="false"/>
              <w:spacing w:lineRule="auto" w:line="240" w:before="0" w:after="0"/>
              <w:ind w:firstLine="709" w:start="0" w:end="0"/>
              <w:jc w:val="both"/>
              <w:rPr>
                <w:rFonts w:ascii="PT Astra Serif" w:hAnsi="PT Astra Serif"/>
                <w:color w:themeColor="text1" w:val="000000"/>
                <w:sz w:val="22"/>
                <w:szCs w:val="22"/>
                <w:shd w:fill="auto" w:val="clear"/>
              </w:rPr>
            </w:pPr>
            <w:r>
              <w:rPr>
                <w:color w:themeColor="text1" w:val="000000"/>
                <w:sz w:val="22"/>
                <w:szCs w:val="22"/>
                <w:shd w:fill="auto" w:val="clear"/>
              </w:rPr>
            </w:r>
          </w:p>
        </w:tc>
      </w:tr>
      <w:tr>
        <w:trPr>
          <w:trHeight w:val="413" w:hRule="atLeast"/>
        </w:trPr>
        <w:tc>
          <w:tcPr>
            <w:tcW w:w="50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rFonts w:ascii="PT Astra Serif" w:hAnsi="PT Astra Serif"/>
                <w:color w:val="000000"/>
                <w:sz w:val="22"/>
                <w:szCs w:val="22"/>
              </w:rPr>
            </w:pPr>
            <w:r>
              <w:rPr>
                <w:rFonts w:cs="Times New Roman"/>
                <w:b/>
                <w:color w:val="000000"/>
                <w:sz w:val="22"/>
                <w:szCs w:val="22"/>
              </w:rPr>
              <w:t>2.</w:t>
            </w:r>
          </w:p>
        </w:tc>
        <w:tc>
          <w:tcPr>
            <w:tcW w:w="304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rFonts w:ascii="PT Astra Serif" w:hAnsi="PT Astra Serif"/>
                <w:color w:val="000000"/>
                <w:sz w:val="22"/>
                <w:szCs w:val="22"/>
              </w:rPr>
            </w:pPr>
            <w:r>
              <w:rPr>
                <w:rFonts w:cs="Times New Roman"/>
                <w:b/>
                <w:color w:val="000000"/>
                <w:sz w:val="22"/>
                <w:szCs w:val="22"/>
              </w:rPr>
              <w:t>Количество/объем поставляемых товаров (выполняемых работ, оказываемых услуг)</w:t>
            </w:r>
          </w:p>
        </w:tc>
        <w:tc>
          <w:tcPr>
            <w:tcW w:w="585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lineRule="auto" w:line="240" w:before="0" w:after="0"/>
              <w:ind w:firstLine="709" w:start="0" w:end="0"/>
              <w:jc w:val="both"/>
              <w:rPr>
                <w:rFonts w:ascii="PT Astra Serif" w:hAnsi="PT Astra Serif"/>
                <w:sz w:val="22"/>
                <w:szCs w:val="22"/>
              </w:rPr>
            </w:pPr>
            <w:r>
              <w:rPr>
                <w:color w:themeColor="text1" w:val="000000"/>
                <w:sz w:val="22"/>
                <w:szCs w:val="22"/>
                <w:shd w:fill="auto" w:val="clear"/>
              </w:rPr>
              <w:t xml:space="preserve">4 шт. </w:t>
            </w:r>
          </w:p>
        </w:tc>
      </w:tr>
      <w:tr>
        <w:trPr>
          <w:trHeight w:val="888" w:hRule="atLeast"/>
        </w:trPr>
        <w:tc>
          <w:tcPr>
            <w:tcW w:w="50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rFonts w:ascii="PT Astra Serif" w:hAnsi="PT Astra Serif"/>
                <w:color w:val="000000"/>
                <w:sz w:val="22"/>
                <w:szCs w:val="22"/>
              </w:rPr>
            </w:pPr>
            <w:r>
              <w:rPr>
                <w:rFonts w:cs="Times New Roman"/>
                <w:b/>
                <w:color w:val="000000"/>
                <w:sz w:val="22"/>
                <w:szCs w:val="22"/>
              </w:rPr>
              <w:t>3.</w:t>
            </w:r>
          </w:p>
        </w:tc>
        <w:tc>
          <w:tcPr>
            <w:tcW w:w="304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rFonts w:ascii="PT Astra Serif" w:hAnsi="PT Astra Serif"/>
                <w:color w:val="000000"/>
                <w:sz w:val="22"/>
                <w:szCs w:val="22"/>
              </w:rPr>
            </w:pPr>
            <w:r>
              <w:rPr>
                <w:rFonts w:cs="Times New Roman"/>
                <w:b/>
                <w:color w:val="000000"/>
                <w:sz w:val="22"/>
                <w:szCs w:val="22"/>
              </w:rPr>
              <w:t>Требование к качеству  поставляемых товаров (выполняемых работ, оказываемых услуг)</w:t>
            </w:r>
          </w:p>
        </w:tc>
        <w:tc>
          <w:tcPr>
            <w:tcW w:w="585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lineRule="auto" w:line="240" w:before="0" w:after="0"/>
              <w:ind w:firstLine="709" w:start="0" w:end="0"/>
              <w:jc w:val="both"/>
              <w:rPr>
                <w:rFonts w:ascii="PT Astra Serif" w:hAnsi="PT Astra Serif"/>
                <w:sz w:val="22"/>
                <w:szCs w:val="22"/>
              </w:rPr>
            </w:pPr>
            <w:r>
              <w:rPr>
                <w:rFonts w:eastAsia="Calibri" w:cs=""/>
                <w:color w:themeColor="text1" w:val="000000"/>
                <w:kern w:val="0"/>
                <w:sz w:val="22"/>
                <w:szCs w:val="22"/>
                <w:shd w:fill="auto" w:val="clear"/>
                <w:lang w:val="ru-RU" w:eastAsia="en-US" w:bidi="ar-SA"/>
              </w:rPr>
              <w:t>Товар должен быть новым, не бывшим в употреблении.</w:t>
            </w:r>
          </w:p>
          <w:p>
            <w:pPr>
              <w:pStyle w:val="Normal"/>
              <w:widowControl w:val="false"/>
              <w:spacing w:before="0" w:after="0"/>
              <w:ind w:firstLine="709" w:start="0" w:end="0"/>
              <w:contextualSpacing/>
              <w:jc w:val="both"/>
              <w:rPr>
                <w:rFonts w:ascii="PT Astra Serif" w:hAnsi="PT Astra Serif"/>
                <w:sz w:val="22"/>
                <w:szCs w:val="22"/>
              </w:rPr>
            </w:pPr>
            <w:r>
              <w:rPr>
                <w:rFonts w:eastAsia="Calibri" w:cs=""/>
                <w:color w:themeColor="text1" w:val="000000"/>
                <w:kern w:val="0"/>
                <w:sz w:val="22"/>
                <w:szCs w:val="22"/>
                <w:shd w:fill="auto" w:val="clear"/>
                <w:lang w:val="ru-RU" w:eastAsia="en-US" w:bidi="ar-SA"/>
              </w:rPr>
              <w:t>Упаковка товара должна обеспечивать сохранность товара при транспортировке и хранении, исключать механические повреждения, загрязнения, проникновение влаги. Надписи на упаковке товара, обозначающие его характеристики, должны быть легко читаемы без применения спецсредств (т.е. размер шрифта различим для человеческого глаза, должны отсутствовать потертости либо иные механические повреждения, препятствующие восприятию указанной информации).</w:t>
            </w:r>
          </w:p>
          <w:p>
            <w:pPr>
              <w:pStyle w:val="Normal"/>
              <w:widowControl w:val="false"/>
              <w:spacing w:before="0" w:after="0"/>
              <w:ind w:firstLine="709" w:start="0" w:end="0"/>
              <w:contextualSpacing/>
              <w:jc w:val="both"/>
              <w:rPr>
                <w:rFonts w:ascii="PT Astra Serif" w:hAnsi="PT Astra Serif"/>
                <w:sz w:val="22"/>
                <w:szCs w:val="22"/>
              </w:rPr>
            </w:pPr>
            <w:r>
              <w:rPr>
                <w:rFonts w:eastAsia="Calibri" w:cs=""/>
                <w:color w:themeColor="text1" w:val="000000"/>
                <w:kern w:val="0"/>
                <w:sz w:val="22"/>
                <w:szCs w:val="22"/>
                <w:shd w:fill="auto" w:val="clear"/>
                <w:lang w:val="ru-RU" w:eastAsia="en-US" w:bidi="ar-SA"/>
              </w:rPr>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p>
          <w:p>
            <w:pPr>
              <w:pStyle w:val="Normal"/>
              <w:widowControl w:val="false"/>
              <w:spacing w:before="0" w:after="0"/>
              <w:ind w:firstLine="709" w:start="0" w:end="0"/>
              <w:contextualSpacing/>
              <w:jc w:val="both"/>
              <w:rPr>
                <w:rFonts w:ascii="PT Astra Serif" w:hAnsi="PT Astra Serif"/>
                <w:sz w:val="22"/>
                <w:szCs w:val="22"/>
              </w:rPr>
            </w:pPr>
            <w:r>
              <w:rPr>
                <w:rFonts w:eastAsia="Calibri" w:cs=""/>
                <w:color w:themeColor="text1" w:val="000000"/>
                <w:kern w:val="0"/>
                <w:sz w:val="22"/>
                <w:szCs w:val="22"/>
                <w:shd w:fill="auto" w:val="clear"/>
                <w:lang w:val="ru-RU" w:eastAsia="en-US" w:bidi="ar-SA"/>
              </w:rPr>
              <w:t>Требования к количеству товара:</w:t>
            </w:r>
          </w:p>
          <w:p>
            <w:pPr>
              <w:pStyle w:val="Normal"/>
              <w:widowControl w:val="false"/>
              <w:spacing w:before="0" w:after="0"/>
              <w:ind w:firstLine="709" w:start="0" w:end="0"/>
              <w:contextualSpacing/>
              <w:jc w:val="both"/>
              <w:rPr>
                <w:rFonts w:ascii="PT Astra Serif" w:hAnsi="PT Astra Serif"/>
                <w:sz w:val="22"/>
                <w:szCs w:val="22"/>
              </w:rPr>
            </w:pPr>
            <w:r>
              <w:rPr>
                <w:rFonts w:eastAsia="Calibri" w:cs=""/>
                <w:color w:themeColor="text1" w:val="000000"/>
                <w:kern w:val="0"/>
                <w:sz w:val="22"/>
                <w:szCs w:val="22"/>
                <w:shd w:fill="auto" w:val="clear"/>
                <w:lang w:val="ru-RU" w:eastAsia="en-US" w:bidi="ar-SA"/>
              </w:rPr>
              <w:t>Поставка товара должна быть произведена в общем количестве согласно Спецификации.</w:t>
            </w:r>
          </w:p>
        </w:tc>
      </w:tr>
      <w:tr>
        <w:trPr>
          <w:trHeight w:val="45" w:hRule="atLeast"/>
        </w:trPr>
        <w:tc>
          <w:tcPr>
            <w:tcW w:w="50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rFonts w:ascii="PT Astra Serif" w:hAnsi="PT Astra Serif"/>
                <w:color w:val="000000"/>
                <w:sz w:val="22"/>
                <w:szCs w:val="22"/>
              </w:rPr>
            </w:pPr>
            <w:r>
              <w:rPr>
                <w:rFonts w:cs="Times New Roman"/>
                <w:b/>
                <w:color w:val="000000"/>
                <w:sz w:val="22"/>
                <w:szCs w:val="22"/>
              </w:rPr>
              <w:t>4.</w:t>
            </w:r>
          </w:p>
        </w:tc>
        <w:tc>
          <w:tcPr>
            <w:tcW w:w="304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rFonts w:ascii="PT Astra Serif" w:hAnsi="PT Astra Serif" w:cs="Times New Roman"/>
                <w:b/>
                <w:color w:val="000000"/>
                <w:sz w:val="22"/>
                <w:szCs w:val="22"/>
              </w:rPr>
            </w:pPr>
            <w:r>
              <w:rPr>
                <w:rFonts w:cs="Times New Roman"/>
                <w:b/>
                <w:color w:val="000000"/>
                <w:sz w:val="22"/>
                <w:szCs w:val="22"/>
              </w:rPr>
              <w:t>Требования к техническим характеристикам поставляемых товаров (выполняемых работ, оказываемых услуг)</w:t>
            </w:r>
          </w:p>
          <w:p>
            <w:pPr>
              <w:pStyle w:val="Normal"/>
              <w:widowControl w:val="false"/>
              <w:spacing w:before="0" w:after="200"/>
              <w:jc w:val="center"/>
              <w:rPr>
                <w:rFonts w:ascii="PT Astra Serif" w:hAnsi="PT Astra Serif" w:cs="Times New Roman"/>
                <w:b/>
                <w:color w:val="000000"/>
                <w:sz w:val="22"/>
                <w:szCs w:val="22"/>
              </w:rPr>
            </w:pPr>
            <w:r>
              <w:rPr/>
              <w:drawing>
                <wp:inline distT="0" distB="0" distL="0" distR="0">
                  <wp:extent cx="977900" cy="1219200"/>
                  <wp:effectExtent l="0" t="0" r="0" b="0"/>
                  <wp:docPr id="1" name="Изображение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title=""/>
                          <pic:cNvPicPr>
                            <a:picLocks noChangeAspect="1" noChangeArrowheads="1"/>
                          </pic:cNvPicPr>
                        </pic:nvPicPr>
                        <pic:blipFill>
                          <a:blip r:embed="rId2"/>
                          <a:stretch>
                            <a:fillRect/>
                          </a:stretch>
                        </pic:blipFill>
                        <pic:spPr bwMode="auto">
                          <a:xfrm>
                            <a:off x="0" y="0"/>
                            <a:ext cx="977900" cy="1219200"/>
                          </a:xfrm>
                          <a:prstGeom prst="rect">
                            <a:avLst/>
                          </a:prstGeom>
                          <a:noFill/>
                        </pic:spPr>
                      </pic:pic>
                    </a:graphicData>
                  </a:graphic>
                </wp:inline>
              </w:drawing>
            </w:r>
          </w:p>
          <w:p>
            <w:pPr>
              <w:pStyle w:val="Normal"/>
              <w:widowControl w:val="false"/>
              <w:spacing w:before="0" w:after="200"/>
              <w:jc w:val="center"/>
              <w:rPr>
                <w:rFonts w:ascii="PT Astra Serif" w:hAnsi="PT Astra Serif" w:cs="Times New Roman"/>
                <w:b w:val="false"/>
                <w:bCs w:val="false"/>
                <w:color w:val="000000"/>
                <w:sz w:val="22"/>
                <w:szCs w:val="22"/>
              </w:rPr>
            </w:pPr>
            <w:r>
              <w:rPr>
                <w:rFonts w:cs="Times New Roman"/>
                <w:b w:val="false"/>
                <w:bCs w:val="false"/>
                <w:color w:val="000000"/>
                <w:sz w:val="22"/>
                <w:szCs w:val="22"/>
              </w:rPr>
              <w:t xml:space="preserve"> </w:t>
            </w:r>
            <w:r>
              <w:rPr>
                <w:rFonts w:cs="Times New Roman"/>
                <w:b w:val="false"/>
                <w:bCs w:val="false"/>
                <w:color w:val="000000"/>
                <w:sz w:val="22"/>
                <w:szCs w:val="22"/>
              </w:rPr>
              <w:t>(для примера)</w:t>
            </w:r>
          </w:p>
        </w:tc>
        <w:tc>
          <w:tcPr>
            <w:tcW w:w="585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uppressAutoHyphens w:val="true"/>
              <w:bidi w:val="0"/>
              <w:spacing w:lineRule="auto" w:line="276" w:before="0" w:after="0"/>
              <w:ind w:hanging="0" w:start="113" w:end="113"/>
              <w:contextualSpacing/>
              <w:jc w:val="both"/>
              <w:rPr>
                <w:rFonts w:ascii="PT Astra Serif" w:hAnsi="PT Astra Serif"/>
                <w:sz w:val="22"/>
                <w:szCs w:val="22"/>
              </w:rPr>
            </w:pPr>
            <w:r>
              <w:rPr>
                <w:color w:themeColor="text1" w:val="000000"/>
                <w:sz w:val="22"/>
                <w:szCs w:val="22"/>
                <w:shd w:fill="auto" w:val="clear"/>
              </w:rPr>
              <w:t>Диапазон измерения температуры, °С - 0...+40</w:t>
            </w:r>
          </w:p>
          <w:p>
            <w:pPr>
              <w:pStyle w:val="Normal"/>
              <w:widowControl w:val="false"/>
              <w:suppressAutoHyphens w:val="true"/>
              <w:bidi w:val="0"/>
              <w:spacing w:lineRule="auto" w:line="276" w:before="0" w:after="0"/>
              <w:ind w:hanging="0" w:start="113" w:end="113"/>
              <w:contextualSpacing/>
              <w:jc w:val="both"/>
              <w:rPr>
                <w:rFonts w:ascii="PT Astra Serif" w:hAnsi="PT Astra Serif"/>
                <w:sz w:val="22"/>
                <w:szCs w:val="22"/>
              </w:rPr>
            </w:pPr>
            <w:r>
              <w:rPr>
                <w:color w:themeColor="text1" w:val="000000"/>
                <w:sz w:val="22"/>
                <w:szCs w:val="22"/>
                <w:shd w:fill="auto" w:val="clear"/>
              </w:rPr>
              <w:t>Пределы допускаемой абсолютной погрешности измерений температуры - ±0,5°C</w:t>
            </w:r>
          </w:p>
          <w:p>
            <w:pPr>
              <w:pStyle w:val="Normal"/>
              <w:widowControl w:val="false"/>
              <w:suppressAutoHyphens w:val="true"/>
              <w:bidi w:val="0"/>
              <w:spacing w:lineRule="auto" w:line="276" w:before="0" w:after="0"/>
              <w:ind w:hanging="0" w:start="113" w:end="113"/>
              <w:contextualSpacing/>
              <w:jc w:val="both"/>
              <w:rPr>
                <w:rFonts w:ascii="PT Astra Serif" w:hAnsi="PT Astra Serif"/>
                <w:sz w:val="22"/>
                <w:szCs w:val="22"/>
              </w:rPr>
            </w:pPr>
            <w:r>
              <w:rPr>
                <w:color w:themeColor="text1" w:val="000000"/>
                <w:sz w:val="22"/>
                <w:szCs w:val="22"/>
                <w:shd w:fill="auto" w:val="clear"/>
              </w:rPr>
              <w:t>Диапазон измерения отн. Влажности, % - 20...80</w:t>
            </w:r>
          </w:p>
          <w:p>
            <w:pPr>
              <w:pStyle w:val="Normal"/>
              <w:widowControl w:val="false"/>
              <w:suppressAutoHyphens w:val="true"/>
              <w:bidi w:val="0"/>
              <w:spacing w:lineRule="auto" w:line="276" w:before="0" w:after="0"/>
              <w:ind w:hanging="0" w:start="113" w:end="113"/>
              <w:contextualSpacing/>
              <w:jc w:val="both"/>
              <w:rPr>
                <w:rFonts w:ascii="PT Astra Serif" w:hAnsi="PT Astra Serif"/>
                <w:sz w:val="22"/>
                <w:szCs w:val="22"/>
              </w:rPr>
            </w:pPr>
            <w:r>
              <w:rPr>
                <w:color w:themeColor="text1" w:val="000000"/>
                <w:sz w:val="22"/>
                <w:szCs w:val="22"/>
                <w:shd w:fill="auto" w:val="clear"/>
              </w:rPr>
              <w:t>Пределы допускаемой абсолютной погрешности измерений отн. влажности - ±4,0%</w:t>
            </w:r>
          </w:p>
          <w:p>
            <w:pPr>
              <w:pStyle w:val="Normal"/>
              <w:widowControl w:val="false"/>
              <w:suppressAutoHyphens w:val="true"/>
              <w:bidi w:val="0"/>
              <w:spacing w:lineRule="auto" w:line="276" w:before="0" w:after="0"/>
              <w:ind w:hanging="0" w:start="113" w:end="113"/>
              <w:contextualSpacing/>
              <w:jc w:val="both"/>
              <w:rPr>
                <w:rFonts w:ascii="PT Astra Serif" w:hAnsi="PT Astra Serif"/>
                <w:sz w:val="22"/>
                <w:szCs w:val="22"/>
              </w:rPr>
            </w:pPr>
            <w:r>
              <w:rPr>
                <w:color w:themeColor="text1" w:val="000000"/>
                <w:sz w:val="22"/>
                <w:szCs w:val="22"/>
                <w:shd w:fill="auto" w:val="clear"/>
              </w:rPr>
              <w:t>Период обновления данных на дисплее, с - 20</w:t>
            </w:r>
          </w:p>
          <w:p>
            <w:pPr>
              <w:pStyle w:val="Normal"/>
              <w:widowControl w:val="false"/>
              <w:suppressAutoHyphens w:val="true"/>
              <w:bidi w:val="0"/>
              <w:spacing w:lineRule="auto" w:line="276" w:before="0" w:after="0"/>
              <w:ind w:hanging="0" w:start="113" w:end="113"/>
              <w:contextualSpacing/>
              <w:jc w:val="both"/>
              <w:rPr>
                <w:rFonts w:ascii="PT Astra Serif" w:hAnsi="PT Astra Serif"/>
                <w:sz w:val="22"/>
                <w:szCs w:val="22"/>
              </w:rPr>
            </w:pPr>
            <w:r>
              <w:rPr>
                <w:color w:themeColor="text1" w:val="000000"/>
                <w:sz w:val="22"/>
                <w:szCs w:val="22"/>
                <w:shd w:fill="auto" w:val="clear"/>
              </w:rPr>
              <w:t>Разрешение - 0,1°C; 1,0 %</w:t>
            </w:r>
          </w:p>
          <w:p>
            <w:pPr>
              <w:pStyle w:val="Normal"/>
              <w:widowControl w:val="false"/>
              <w:suppressAutoHyphens w:val="true"/>
              <w:bidi w:val="0"/>
              <w:spacing w:lineRule="auto" w:line="276" w:before="0" w:after="0"/>
              <w:ind w:hanging="0" w:start="113" w:end="113"/>
              <w:contextualSpacing/>
              <w:jc w:val="both"/>
              <w:rPr>
                <w:rFonts w:ascii="PT Astra Serif" w:hAnsi="PT Astra Serif"/>
                <w:sz w:val="22"/>
                <w:szCs w:val="22"/>
              </w:rPr>
            </w:pPr>
            <w:r>
              <w:rPr>
                <w:color w:themeColor="text1" w:val="000000"/>
                <w:sz w:val="22"/>
                <w:szCs w:val="22"/>
                <w:shd w:fill="auto" w:val="clear"/>
              </w:rPr>
              <w:t>Количество элементов питания - 1</w:t>
            </w:r>
          </w:p>
          <w:p>
            <w:pPr>
              <w:pStyle w:val="Normal"/>
              <w:widowControl w:val="false"/>
              <w:suppressAutoHyphens w:val="true"/>
              <w:bidi w:val="0"/>
              <w:spacing w:lineRule="auto" w:line="276" w:before="0" w:after="0"/>
              <w:ind w:hanging="0" w:start="113" w:end="113"/>
              <w:contextualSpacing/>
              <w:jc w:val="both"/>
              <w:rPr>
                <w:rFonts w:ascii="PT Astra Serif" w:hAnsi="PT Astra Serif"/>
                <w:sz w:val="22"/>
                <w:szCs w:val="22"/>
              </w:rPr>
            </w:pPr>
            <w:r>
              <w:rPr>
                <w:color w:themeColor="text1" w:val="000000"/>
                <w:sz w:val="22"/>
                <w:szCs w:val="22"/>
                <w:shd w:fill="auto" w:val="clear"/>
              </w:rPr>
              <w:t>Форм-фактор элементов питания - CR2032</w:t>
            </w:r>
          </w:p>
          <w:p>
            <w:pPr>
              <w:pStyle w:val="Normal"/>
              <w:widowControl w:val="false"/>
              <w:suppressAutoHyphens w:val="true"/>
              <w:bidi w:val="0"/>
              <w:spacing w:lineRule="auto" w:line="276" w:before="0" w:after="0"/>
              <w:ind w:hanging="0" w:start="113" w:end="113"/>
              <w:contextualSpacing/>
              <w:jc w:val="both"/>
              <w:rPr>
                <w:rFonts w:ascii="PT Astra Serif" w:hAnsi="PT Astra Serif"/>
                <w:sz w:val="22"/>
                <w:szCs w:val="22"/>
              </w:rPr>
            </w:pPr>
            <w:r>
              <w:rPr>
                <w:color w:themeColor="text1" w:val="000000"/>
                <w:sz w:val="22"/>
                <w:szCs w:val="22"/>
                <w:shd w:fill="auto" w:val="clear"/>
              </w:rPr>
              <w:t>Ресурс элементов питания - 8 месяцев</w:t>
            </w:r>
          </w:p>
          <w:p>
            <w:pPr>
              <w:pStyle w:val="Normal"/>
              <w:widowControl w:val="false"/>
              <w:suppressAutoHyphens w:val="true"/>
              <w:bidi w:val="0"/>
              <w:spacing w:lineRule="auto" w:line="276" w:before="0" w:after="0"/>
              <w:ind w:hanging="0" w:start="113" w:end="113"/>
              <w:contextualSpacing/>
              <w:jc w:val="both"/>
              <w:rPr>
                <w:rFonts w:ascii="PT Astra Serif" w:hAnsi="PT Astra Serif"/>
                <w:sz w:val="22"/>
                <w:szCs w:val="22"/>
              </w:rPr>
            </w:pPr>
            <w:r>
              <w:rPr>
                <w:color w:themeColor="text1" w:val="000000"/>
                <w:sz w:val="22"/>
                <w:szCs w:val="22"/>
                <w:shd w:fill="auto" w:val="clear"/>
              </w:rPr>
              <w:t>Напряжение питания от батарей, В - 3,0</w:t>
            </w:r>
          </w:p>
          <w:p>
            <w:pPr>
              <w:pStyle w:val="Normal"/>
              <w:widowControl w:val="false"/>
              <w:suppressAutoHyphens w:val="true"/>
              <w:bidi w:val="0"/>
              <w:spacing w:lineRule="auto" w:line="276" w:before="0" w:after="0"/>
              <w:ind w:hanging="0" w:start="113" w:end="113"/>
              <w:contextualSpacing/>
              <w:jc w:val="both"/>
              <w:rPr>
                <w:rFonts w:ascii="PT Astra Serif" w:hAnsi="PT Astra Serif"/>
                <w:sz w:val="22"/>
                <w:szCs w:val="22"/>
              </w:rPr>
            </w:pPr>
            <w:r>
              <w:rPr>
                <w:color w:themeColor="text1" w:val="000000"/>
                <w:sz w:val="22"/>
                <w:szCs w:val="22"/>
                <w:shd w:fill="auto" w:val="clear"/>
              </w:rPr>
              <w:t>Длина удлинительного кабеля - 2 м</w:t>
            </w:r>
          </w:p>
          <w:p>
            <w:pPr>
              <w:pStyle w:val="Normal"/>
              <w:widowControl w:val="false"/>
              <w:suppressAutoHyphens w:val="true"/>
              <w:bidi w:val="0"/>
              <w:spacing w:lineRule="auto" w:line="276" w:before="0" w:after="0"/>
              <w:ind w:hanging="0" w:start="113" w:end="113"/>
              <w:contextualSpacing/>
              <w:jc w:val="both"/>
              <w:rPr>
                <w:rFonts w:ascii="PT Astra Serif" w:hAnsi="PT Astra Serif"/>
                <w:sz w:val="22"/>
                <w:szCs w:val="22"/>
              </w:rPr>
            </w:pPr>
            <w:r>
              <w:rPr>
                <w:color w:themeColor="text1" w:val="000000"/>
                <w:sz w:val="22"/>
                <w:szCs w:val="22"/>
                <w:shd w:fill="auto" w:val="clear"/>
              </w:rPr>
              <w:t>Габаритные размеры выносного зонда, мм - 4х15</w:t>
            </w:r>
          </w:p>
          <w:p>
            <w:pPr>
              <w:pStyle w:val="Normal"/>
              <w:widowControl w:val="false"/>
              <w:suppressAutoHyphens w:val="true"/>
              <w:bidi w:val="0"/>
              <w:spacing w:lineRule="auto" w:line="276" w:before="0" w:after="0"/>
              <w:ind w:hanging="0" w:start="113" w:end="113"/>
              <w:contextualSpacing/>
              <w:jc w:val="both"/>
              <w:rPr>
                <w:rFonts w:ascii="PT Astra Serif" w:hAnsi="PT Astra Serif"/>
                <w:sz w:val="22"/>
                <w:szCs w:val="22"/>
              </w:rPr>
            </w:pPr>
            <w:r>
              <w:rPr>
                <w:color w:themeColor="text1" w:val="000000"/>
                <w:sz w:val="22"/>
                <w:szCs w:val="22"/>
                <w:shd w:fill="auto" w:val="clear"/>
              </w:rPr>
              <w:t>Диапазон температуры эксплуатации, °С - 0...+40</w:t>
            </w:r>
          </w:p>
          <w:p>
            <w:pPr>
              <w:pStyle w:val="Normal"/>
              <w:widowControl w:val="false"/>
              <w:suppressAutoHyphens w:val="true"/>
              <w:bidi w:val="0"/>
              <w:spacing w:lineRule="auto" w:line="276" w:before="0" w:after="0"/>
              <w:ind w:hanging="0" w:start="113" w:end="113"/>
              <w:contextualSpacing/>
              <w:jc w:val="both"/>
              <w:rPr>
                <w:rFonts w:ascii="PT Astra Serif" w:hAnsi="PT Astra Serif"/>
                <w:sz w:val="22"/>
                <w:szCs w:val="22"/>
              </w:rPr>
            </w:pPr>
            <w:r>
              <w:rPr>
                <w:color w:themeColor="text1" w:val="000000"/>
                <w:sz w:val="22"/>
                <w:szCs w:val="22"/>
                <w:shd w:fill="auto" w:val="clear"/>
              </w:rPr>
              <w:t>Степень защиты корпуса - IP30</w:t>
            </w:r>
          </w:p>
          <w:p>
            <w:pPr>
              <w:pStyle w:val="Normal"/>
              <w:widowControl w:val="false"/>
              <w:suppressAutoHyphens w:val="true"/>
              <w:bidi w:val="0"/>
              <w:spacing w:lineRule="auto" w:line="276" w:before="0" w:after="0"/>
              <w:ind w:hanging="0" w:start="113" w:end="113"/>
              <w:contextualSpacing/>
              <w:jc w:val="both"/>
              <w:rPr>
                <w:rFonts w:ascii="PT Astra Serif" w:hAnsi="PT Astra Serif"/>
                <w:sz w:val="22"/>
                <w:szCs w:val="22"/>
              </w:rPr>
            </w:pPr>
            <w:r>
              <w:rPr>
                <w:color w:themeColor="text1" w:val="000000"/>
                <w:sz w:val="22"/>
                <w:szCs w:val="22"/>
                <w:shd w:fill="auto" w:val="clear"/>
              </w:rPr>
              <w:t>Масса нетто, г - 25</w:t>
            </w:r>
          </w:p>
          <w:p>
            <w:pPr>
              <w:pStyle w:val="Normal"/>
              <w:widowControl w:val="false"/>
              <w:suppressAutoHyphens w:val="true"/>
              <w:bidi w:val="0"/>
              <w:spacing w:lineRule="auto" w:line="276" w:before="0" w:after="0"/>
              <w:ind w:hanging="0" w:start="113" w:end="113"/>
              <w:contextualSpacing/>
              <w:jc w:val="both"/>
              <w:rPr>
                <w:rFonts w:ascii="PT Astra Serif" w:hAnsi="PT Astra Serif"/>
                <w:color w:themeColor="text1" w:val="000000"/>
                <w:sz w:val="22"/>
                <w:szCs w:val="22"/>
                <w:shd w:fill="auto" w:val="clear"/>
              </w:rPr>
            </w:pPr>
            <w:r>
              <w:rPr>
                <w:color w:themeColor="text1" w:val="000000"/>
                <w:sz w:val="22"/>
                <w:szCs w:val="22"/>
                <w:shd w:fill="auto" w:val="clear"/>
              </w:rPr>
              <w:t>Габаритные размеры нетто, мм — 44х44х13</w:t>
            </w:r>
          </w:p>
        </w:tc>
      </w:tr>
      <w:tr>
        <w:trPr>
          <w:trHeight w:val="885" w:hRule="atLeast"/>
        </w:trPr>
        <w:tc>
          <w:tcPr>
            <w:tcW w:w="50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rFonts w:ascii="PT Astra Serif" w:hAnsi="PT Astra Serif"/>
                <w:color w:val="000000"/>
                <w:sz w:val="22"/>
                <w:szCs w:val="22"/>
              </w:rPr>
            </w:pPr>
            <w:r>
              <w:rPr>
                <w:rFonts w:cs="Times New Roman"/>
                <w:b/>
                <w:color w:val="000000"/>
                <w:sz w:val="22"/>
                <w:szCs w:val="22"/>
              </w:rPr>
              <w:t>5.</w:t>
            </w:r>
          </w:p>
        </w:tc>
        <w:tc>
          <w:tcPr>
            <w:tcW w:w="304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rFonts w:ascii="PT Astra Serif" w:hAnsi="PT Astra Serif"/>
                <w:color w:val="000000"/>
                <w:sz w:val="22"/>
                <w:szCs w:val="22"/>
              </w:rPr>
            </w:pPr>
            <w:r>
              <w:rPr>
                <w:rFonts w:cs="Times New Roman"/>
                <w:b/>
                <w:color w:val="000000"/>
                <w:sz w:val="22"/>
                <w:szCs w:val="22"/>
              </w:rPr>
              <w:t>Требования к функциональным характеристикам (потребительским свойствам) поставляемых товаров (выполняемых работ, оказываемых услуг)</w:t>
            </w:r>
          </w:p>
        </w:tc>
        <w:tc>
          <w:tcPr>
            <w:tcW w:w="585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lineRule="auto" w:line="240" w:before="0" w:after="0"/>
              <w:ind w:hanging="0" w:start="0" w:end="0"/>
              <w:contextualSpacing/>
              <w:jc w:val="both"/>
              <w:rPr>
                <w:rFonts w:ascii="PT Astra Serif" w:hAnsi="PT Astra Serif"/>
                <w:sz w:val="22"/>
                <w:szCs w:val="22"/>
              </w:rPr>
            </w:pPr>
            <w:r>
              <w:rPr>
                <w:sz w:val="22"/>
                <w:szCs w:val="22"/>
              </w:rPr>
              <w:t>Поставка товара осуществляется силами и за счет поставщика по указанному адресу настоящего Технического задания, доставка входит в стоимость товара. Все виды погрузочно-разгрузочных работ осуществляются Поставщиком. Частичная поставка товаров не допускается.</w:t>
            </w:r>
          </w:p>
        </w:tc>
      </w:tr>
      <w:tr>
        <w:trPr>
          <w:trHeight w:val="400" w:hRule="atLeast"/>
        </w:trPr>
        <w:tc>
          <w:tcPr>
            <w:tcW w:w="50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rFonts w:ascii="PT Astra Serif" w:hAnsi="PT Astra Serif"/>
                <w:color w:val="000000"/>
                <w:sz w:val="22"/>
                <w:szCs w:val="22"/>
              </w:rPr>
            </w:pPr>
            <w:r>
              <w:rPr>
                <w:rFonts w:cs="Times New Roman"/>
                <w:b/>
                <w:color w:val="000000"/>
                <w:sz w:val="22"/>
                <w:szCs w:val="22"/>
              </w:rPr>
              <w:t>6.</w:t>
            </w:r>
          </w:p>
        </w:tc>
        <w:tc>
          <w:tcPr>
            <w:tcW w:w="304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rFonts w:ascii="PT Astra Serif" w:hAnsi="PT Astra Serif"/>
                <w:color w:val="000000"/>
                <w:sz w:val="22"/>
                <w:szCs w:val="22"/>
              </w:rPr>
            </w:pPr>
            <w:r>
              <w:rPr>
                <w:rFonts w:cs="Times New Roman"/>
                <w:b/>
                <w:color w:val="000000"/>
                <w:sz w:val="22"/>
                <w:szCs w:val="22"/>
              </w:rPr>
              <w:t>Требования к объему гарантий качества поставляемых товаров (выполняемых работ, оказываемых услуг)</w:t>
            </w:r>
          </w:p>
        </w:tc>
        <w:tc>
          <w:tcPr>
            <w:tcW w:w="5855" w:type="dxa"/>
            <w:tcBorders>
              <w:top w:val="double" w:sz="4" w:space="0" w:color="000000"/>
              <w:start w:val="double" w:sz="4" w:space="0" w:color="000000"/>
              <w:bottom w:val="double" w:sz="4" w:space="0" w:color="000000"/>
              <w:end w:val="double" w:sz="4" w:space="0" w:color="000000"/>
            </w:tcBorders>
            <w:vAlign w:val="center"/>
          </w:tcPr>
          <w:p>
            <w:pPr>
              <w:pStyle w:val="NormalWeb"/>
              <w:widowControl w:val="false"/>
              <w:spacing w:beforeAutospacing="0" w:before="0" w:afterAutospacing="0" w:after="0"/>
              <w:ind w:firstLine="709"/>
              <w:jc w:val="both"/>
              <w:rPr>
                <w:rFonts w:ascii="PT Astra Serif" w:hAnsi="PT Astra Serif"/>
                <w:sz w:val="22"/>
                <w:szCs w:val="22"/>
              </w:rPr>
            </w:pPr>
            <w:r>
              <w:rPr>
                <w:rFonts w:eastAsia="Times New Roman" w:ascii="PT Astra Serif" w:hAnsi="PT Astra Serif"/>
                <w:sz w:val="22"/>
                <w:szCs w:val="22"/>
              </w:rPr>
              <w:t>Замена бракованного товара осуществляется за счёт Поставщика. Некачественный товар возвращается Поставщику за его счет.</w:t>
            </w:r>
          </w:p>
          <w:p>
            <w:pPr>
              <w:pStyle w:val="NormalWeb"/>
              <w:widowControl w:val="false"/>
              <w:spacing w:beforeAutospacing="0" w:before="0" w:afterAutospacing="0" w:after="0"/>
              <w:ind w:firstLine="709"/>
              <w:jc w:val="both"/>
              <w:rPr>
                <w:rFonts w:ascii="PT Astra Serif" w:hAnsi="PT Astra Serif"/>
                <w:sz w:val="22"/>
                <w:szCs w:val="22"/>
              </w:rPr>
            </w:pPr>
            <w:r>
              <w:rPr>
                <w:rFonts w:eastAsia="Times New Roman" w:ascii="PT Astra Serif" w:hAnsi="PT Astra Serif"/>
                <w:sz w:val="22"/>
                <w:szCs w:val="22"/>
              </w:rPr>
              <w:t>Поставщик обязан обеспечить устранение недостатков или замену Товара, в пределах гарантийного срока, в течение 10 (десяти) календарных дней с момента поступления заявки.</w:t>
            </w:r>
          </w:p>
          <w:p>
            <w:pPr>
              <w:pStyle w:val="NormalWeb"/>
              <w:widowControl w:val="false"/>
              <w:spacing w:beforeAutospacing="0" w:before="0" w:afterAutospacing="0" w:after="0"/>
              <w:ind w:firstLine="709"/>
              <w:jc w:val="both"/>
              <w:rPr>
                <w:rFonts w:ascii="PT Astra Serif" w:hAnsi="PT Astra Serif"/>
                <w:sz w:val="22"/>
                <w:szCs w:val="22"/>
              </w:rPr>
            </w:pPr>
            <w:r>
              <w:rPr>
                <w:rFonts w:eastAsia="Times New Roman" w:cs="Times New Roman" w:ascii="PT Astra Serif" w:hAnsi="PT Astra Serif"/>
                <w:sz w:val="22"/>
                <w:szCs w:val="22"/>
              </w:rPr>
              <w:t>Заказчик вправе требовать полного возмещения убытков, причинённых ему вследствие поставки Товара ненадлежащего качества, в том числе нарушения их комплектности.</w:t>
            </w:r>
          </w:p>
        </w:tc>
      </w:tr>
      <w:tr>
        <w:trPr>
          <w:trHeight w:val="684" w:hRule="atLeast"/>
        </w:trPr>
        <w:tc>
          <w:tcPr>
            <w:tcW w:w="50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rFonts w:ascii="PT Astra Serif" w:hAnsi="PT Astra Serif"/>
                <w:color w:val="000000"/>
                <w:sz w:val="22"/>
                <w:szCs w:val="22"/>
              </w:rPr>
            </w:pPr>
            <w:r>
              <w:rPr>
                <w:rFonts w:cs="Times New Roman"/>
                <w:b/>
                <w:color w:val="000000"/>
                <w:sz w:val="22"/>
                <w:szCs w:val="22"/>
              </w:rPr>
              <w:t>7.</w:t>
            </w:r>
          </w:p>
        </w:tc>
        <w:tc>
          <w:tcPr>
            <w:tcW w:w="304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rFonts w:ascii="PT Astra Serif" w:hAnsi="PT Astra Serif"/>
                <w:color w:val="000000"/>
                <w:sz w:val="22"/>
                <w:szCs w:val="22"/>
              </w:rPr>
            </w:pPr>
            <w:r>
              <w:rPr>
                <w:rFonts w:cs="Times New Roman"/>
                <w:b/>
                <w:color w:val="000000"/>
                <w:spacing w:val="-4"/>
                <w:sz w:val="22"/>
                <w:szCs w:val="22"/>
              </w:rPr>
              <w:t xml:space="preserve">Место </w:t>
            </w:r>
            <w:r>
              <w:rPr>
                <w:rFonts w:cs="Times New Roman"/>
                <w:b/>
                <w:color w:val="000000"/>
                <w:sz w:val="22"/>
                <w:szCs w:val="22"/>
              </w:rPr>
              <w:t>поставки товаров (выполнения работ, оказания услуг)</w:t>
            </w:r>
          </w:p>
        </w:tc>
        <w:tc>
          <w:tcPr>
            <w:tcW w:w="585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numPr>
                <w:ilvl w:val="0"/>
                <w:numId w:val="0"/>
              </w:numPr>
              <w:tabs>
                <w:tab w:val="clear" w:pos="709"/>
                <w:tab w:val="left" w:pos="180" w:leader="none"/>
                <w:tab w:val="left" w:pos="360" w:leader="none"/>
              </w:tabs>
              <w:spacing w:before="0" w:after="200"/>
              <w:ind w:hanging="0" w:start="0"/>
              <w:jc w:val="center"/>
              <w:rPr>
                <w:rFonts w:ascii="PT Astra Serif" w:hAnsi="PT Astra Serif"/>
                <w:sz w:val="22"/>
                <w:szCs w:val="22"/>
              </w:rPr>
            </w:pPr>
            <w:r>
              <w:rPr>
                <w:sz w:val="22"/>
                <w:szCs w:val="22"/>
              </w:rPr>
              <w:t>г. Иркутск, ул. Байкальская, д. 206, каб. 306</w:t>
            </w:r>
          </w:p>
        </w:tc>
      </w:tr>
      <w:tr>
        <w:trPr>
          <w:trHeight w:val="684" w:hRule="atLeast"/>
        </w:trPr>
        <w:tc>
          <w:tcPr>
            <w:tcW w:w="50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rFonts w:ascii="PT Astra Serif" w:hAnsi="PT Astra Serif"/>
                <w:color w:val="000000"/>
                <w:sz w:val="22"/>
                <w:szCs w:val="22"/>
              </w:rPr>
            </w:pPr>
            <w:r>
              <w:rPr>
                <w:rFonts w:cs="Times New Roman"/>
                <w:b/>
                <w:color w:val="000000"/>
                <w:sz w:val="22"/>
                <w:szCs w:val="22"/>
              </w:rPr>
              <w:t>8.</w:t>
            </w:r>
          </w:p>
        </w:tc>
        <w:tc>
          <w:tcPr>
            <w:tcW w:w="304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rFonts w:ascii="PT Astra Serif" w:hAnsi="PT Astra Serif"/>
                <w:color w:val="000000"/>
                <w:sz w:val="22"/>
                <w:szCs w:val="22"/>
              </w:rPr>
            </w:pPr>
            <w:r>
              <w:rPr>
                <w:rFonts w:cs="Times New Roman"/>
                <w:b/>
                <w:color w:val="000000"/>
                <w:spacing w:val="-4"/>
                <w:sz w:val="22"/>
                <w:szCs w:val="22"/>
              </w:rPr>
              <w:t xml:space="preserve">Срок/периодичность </w:t>
            </w:r>
            <w:r>
              <w:rPr>
                <w:rFonts w:cs="Times New Roman"/>
                <w:b/>
                <w:color w:val="000000"/>
                <w:sz w:val="22"/>
                <w:szCs w:val="22"/>
              </w:rPr>
              <w:t>поставки товаров (выполнения работ, оказания услуг)</w:t>
            </w:r>
          </w:p>
        </w:tc>
        <w:tc>
          <w:tcPr>
            <w:tcW w:w="585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numPr>
                <w:ilvl w:val="0"/>
                <w:numId w:val="0"/>
              </w:numPr>
              <w:tabs>
                <w:tab w:val="clear" w:pos="709"/>
                <w:tab w:val="left" w:pos="180" w:leader="none"/>
                <w:tab w:val="left" w:pos="360" w:leader="none"/>
              </w:tabs>
              <w:spacing w:before="0" w:after="200"/>
              <w:ind w:hanging="0" w:start="0"/>
              <w:rPr>
                <w:rFonts w:ascii="PT Astra Serif" w:hAnsi="PT Astra Serif"/>
                <w:sz w:val="22"/>
                <w:szCs w:val="22"/>
              </w:rPr>
            </w:pPr>
            <w:r>
              <w:rPr>
                <w:sz w:val="22"/>
                <w:szCs w:val="22"/>
              </w:rPr>
              <w:t xml:space="preserve">15 </w:t>
            </w:r>
            <w:r>
              <w:rPr>
                <w:sz w:val="22"/>
                <w:szCs w:val="22"/>
              </w:rPr>
              <w:t>рабочих</w:t>
            </w:r>
            <w:r>
              <w:rPr>
                <w:sz w:val="22"/>
                <w:szCs w:val="22"/>
              </w:rPr>
              <w:t xml:space="preserve"> дней</w:t>
            </w:r>
          </w:p>
        </w:tc>
      </w:tr>
      <w:tr>
        <w:trPr>
          <w:trHeight w:val="439" w:hRule="atLeast"/>
        </w:trPr>
        <w:tc>
          <w:tcPr>
            <w:tcW w:w="50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rFonts w:ascii="PT Astra Serif" w:hAnsi="PT Astra Serif"/>
                <w:color w:val="000000"/>
                <w:sz w:val="22"/>
                <w:szCs w:val="22"/>
              </w:rPr>
            </w:pPr>
            <w:r>
              <w:rPr>
                <w:rFonts w:cs="Times New Roman"/>
                <w:b/>
                <w:color w:val="000000"/>
                <w:sz w:val="22"/>
                <w:szCs w:val="22"/>
              </w:rPr>
              <w:t>9.</w:t>
            </w:r>
          </w:p>
        </w:tc>
        <w:tc>
          <w:tcPr>
            <w:tcW w:w="304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rFonts w:ascii="PT Astra Serif" w:hAnsi="PT Astra Serif"/>
                <w:color w:val="000000"/>
                <w:sz w:val="22"/>
                <w:szCs w:val="22"/>
              </w:rPr>
            </w:pPr>
            <w:r>
              <w:rPr>
                <w:rFonts w:cs="Times New Roman"/>
                <w:b/>
                <w:color w:val="000000"/>
                <w:spacing w:val="-4"/>
                <w:sz w:val="22"/>
                <w:szCs w:val="22"/>
              </w:rPr>
              <w:t>Дополнительные требования/особые условия</w:t>
            </w:r>
          </w:p>
        </w:tc>
        <w:tc>
          <w:tcPr>
            <w:tcW w:w="585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numPr>
                <w:ilvl w:val="0"/>
                <w:numId w:val="0"/>
              </w:numPr>
              <w:spacing w:before="0" w:after="0"/>
              <w:ind w:hanging="0" w:start="0" w:end="0"/>
              <w:jc w:val="both"/>
              <w:rPr>
                <w:rFonts w:ascii="PT Astra Serif" w:hAnsi="PT Astra Serif"/>
                <w:sz w:val="22"/>
                <w:szCs w:val="22"/>
              </w:rPr>
            </w:pPr>
            <w:r>
              <w:rPr>
                <w:rFonts w:eastAsia="Times New Roman" w:cs="Times New Roman"/>
                <w:color w:val="auto"/>
                <w:kern w:val="0"/>
                <w:sz w:val="22"/>
                <w:szCs w:val="22"/>
                <w:lang w:val="ru-RU" w:eastAsia="ru-RU" w:bidi="ar-SA"/>
              </w:rPr>
              <w:t>Доставка товара производится в стандартной упаковке, обеспечивающей сохранность товара при его перевозке и, при необходимости, последующем хранении.</w:t>
            </w:r>
          </w:p>
        </w:tc>
      </w:tr>
    </w:tbl>
    <w:p>
      <w:pPr>
        <w:pStyle w:val="Normal"/>
        <w:spacing w:before="240" w:after="200"/>
        <w:jc w:val="end"/>
        <w:rPr>
          <w:rFonts w:ascii="PT Serif" w:hAnsi="PT Serif" w:cs="Times New Roman"/>
          <w:color w:val="FF0000"/>
        </w:rPr>
      </w:pPr>
      <w:r>
        <w:rPr>
          <w:rFonts w:cs="Times New Roman" w:ascii="PT Serif" w:hAnsi="PT Serif"/>
          <w:color w:val="FF0000"/>
        </w:rPr>
      </w:r>
    </w:p>
    <w:p>
      <w:pPr>
        <w:pStyle w:val="Normal"/>
        <w:spacing w:before="240" w:after="200"/>
        <w:jc w:val="end"/>
        <w:rPr>
          <w:rFonts w:ascii="PT Serif" w:hAnsi="PT Serif" w:cs="Times New Roman"/>
          <w:color w:val="FF0000"/>
        </w:rPr>
      </w:pPr>
      <w:r>
        <w:rPr>
          <w:rFonts w:cs="Times New Roman" w:ascii="PT Serif" w:hAnsi="PT Serif"/>
          <w:color w:val="FF0000"/>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134" w:right="567" w:gutter="0" w:header="567" w:top="1134" w:footer="567" w:bottom="1134"/>
      <w:pgNumType w:fmt="decimal"/>
      <w:formProt w:val="false"/>
      <w:titlePg/>
      <w:textDirection w:val="lrTb"/>
      <w:docGrid w:type="default" w:linePitch="600" w:charSpace="24576"/>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erif">
    <w:altName w:val="Times New Roman"/>
    <w:charset w:val="01"/>
    <w:family w:val="roman"/>
    <w:pitch w:val="default"/>
  </w:font>
  <w:font w:name="PT Astra Serif">
    <w:charset w:val="01"/>
    <w:family w:val="roman"/>
    <w:pitch w:val="default"/>
  </w:font>
  <w:font w:name="OpenSymbol">
    <w:altName w:val="Arial Unicode MS"/>
    <w:charset w:val="01"/>
    <w:family w:val="roman"/>
    <w:pitch w:val="default"/>
  </w:font>
  <w:font w:name="Liberation Mono">
    <w:altName w:val="Courier New"/>
    <w:charset w:val="01"/>
    <w:family w:val="roman"/>
    <w:pitch w:val="default"/>
  </w:font>
  <w:font w:name="Times New Roman">
    <w:charset w:val="01"/>
    <w:family w:val="roman"/>
    <w:pitch w:val="default"/>
  </w:font>
  <w:font w:name="PT Serif">
    <w:charset w:val="01"/>
    <w:family w:val="roman"/>
    <w:pitch w:val="default"/>
  </w:font>
  <w:font w:name="PT Astra Serif">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LineNumbers w:val="0"/>
      <w:bidi w:val="0"/>
      <w:jc w:val="cen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val="0"/>
      <w:bidi w:val="0"/>
      <w:jc w:val="center"/>
      <w:rPr/>
    </w:pPr>
    <w:r>
      <w:rPr/>
      <w:fldChar w:fldCharType="begin"/>
    </w:r>
    <w:r>
      <w:rPr/>
      <w:instrText xml:space="preserve"> PAGE </w:instrText>
    </w:r>
    <w:r>
      <w:rPr/>
      <w:fldChar w:fldCharType="separate"/>
    </w:r>
    <w:r>
      <w:rPr/>
      <w:t>2</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space"/>
      <w:lvlText w:val="%1."/>
      <w:lvlJc w:val="start"/>
      <w:pPr>
        <w:tabs>
          <w:tab w:val="num" w:pos="0"/>
        </w:tabs>
        <w:ind w:start="0" w:firstLine="709"/>
      </w:pPr>
      <w:rPr/>
    </w:lvl>
    <w:lvl w:ilvl="1">
      <w:start w:val="1"/>
      <w:numFmt w:val="decimal"/>
      <w:suff w:val="space"/>
      <w:lvlText w:val="%1.%2."/>
      <w:lvlJc w:val="start"/>
      <w:pPr>
        <w:tabs>
          <w:tab w:val="num" w:pos="0"/>
        </w:tabs>
        <w:ind w:start="0" w:firstLine="709"/>
      </w:pPr>
      <w:rPr/>
    </w:lvl>
    <w:lvl w:ilvl="2">
      <w:start w:val="1"/>
      <w:numFmt w:val="decimal"/>
      <w:suff w:val="space"/>
      <w:lvlText w:val="%1.%2.%3."/>
      <w:lvlJc w:val="start"/>
      <w:pPr>
        <w:tabs>
          <w:tab w:val="num" w:pos="0"/>
        </w:tabs>
        <w:ind w:start="0" w:firstLine="709"/>
      </w:pPr>
      <w:rPr/>
    </w:lvl>
    <w:lvl w:ilvl="3">
      <w:start w:val="1"/>
      <w:numFmt w:val="decimal"/>
      <w:suff w:val="space"/>
      <w:lvlText w:val="%1.%2.%3.%4."/>
      <w:lvlJc w:val="start"/>
      <w:pPr>
        <w:tabs>
          <w:tab w:val="num" w:pos="0"/>
        </w:tabs>
        <w:ind w:start="0" w:firstLine="709"/>
      </w:pPr>
      <w:rPr/>
    </w:lvl>
    <w:lvl w:ilvl="4">
      <w:start w:val="1"/>
      <w:numFmt w:val="decimal"/>
      <w:suff w:val="space"/>
      <w:lvlText w:val="%1.%2.%3.%4.%5."/>
      <w:lvlJc w:val="start"/>
      <w:pPr>
        <w:tabs>
          <w:tab w:val="num" w:pos="0"/>
        </w:tabs>
        <w:ind w:start="0" w:firstLine="709"/>
      </w:pPr>
      <w:rPr/>
    </w:lvl>
    <w:lvl w:ilvl="5">
      <w:start w:val="1"/>
      <w:numFmt w:val="decimal"/>
      <w:suff w:val="space"/>
      <w:lvlText w:val="%1.%2.%3.%4.%5.%6."/>
      <w:lvlJc w:val="start"/>
      <w:pPr>
        <w:tabs>
          <w:tab w:val="num" w:pos="0"/>
        </w:tabs>
        <w:ind w:start="0" w:firstLine="709"/>
      </w:pPr>
      <w:rPr/>
    </w:lvl>
    <w:lvl w:ilvl="6">
      <w:start w:val="1"/>
      <w:numFmt w:val="decimal"/>
      <w:suff w:val="space"/>
      <w:lvlText w:val="%1.%2.%3.%4.%5.%6.%7."/>
      <w:lvlJc w:val="start"/>
      <w:pPr>
        <w:tabs>
          <w:tab w:val="num" w:pos="0"/>
        </w:tabs>
        <w:ind w:start="0" w:firstLine="709"/>
      </w:pPr>
      <w:rPr/>
    </w:lvl>
    <w:lvl w:ilvl="7">
      <w:start w:val="1"/>
      <w:numFmt w:val="decimal"/>
      <w:suff w:val="space"/>
      <w:lvlText w:val="%1.%2.%3.%4.%5.%6.%7.%8."/>
      <w:lvlJc w:val="start"/>
      <w:pPr>
        <w:tabs>
          <w:tab w:val="num" w:pos="0"/>
        </w:tabs>
        <w:ind w:start="0" w:firstLine="709"/>
      </w:pPr>
      <w:rPr/>
    </w:lvl>
    <w:lvl w:ilvl="8">
      <w:start w:val="1"/>
      <w:numFmt w:val="decimal"/>
      <w:suff w:val="space"/>
      <w:lvlText w:val="%1.%2.%3.%4.%5.%6.%7.%8.%9."/>
      <w:lvlJc w:val="start"/>
      <w:pPr>
        <w:tabs>
          <w:tab w:val="num" w:pos="0"/>
        </w:tabs>
        <w:ind w:start="0" w:firstLine="709"/>
      </w:pPr>
      <w:rPr/>
    </w:lvl>
  </w:abstractNum>
  <w:abstractNum w:abstractNumId="2">
    <w:lvl w:ilvl="0">
      <w:start w:val="1"/>
      <w:numFmt w:val="bullet"/>
      <w:suff w:val="space"/>
      <w:lvlText w:val="–"/>
      <w:lvlJc w:val="start"/>
      <w:pPr>
        <w:tabs>
          <w:tab w:val="num" w:pos="0"/>
        </w:tabs>
        <w:ind w:start="0" w:firstLine="709"/>
      </w:pPr>
      <w:rPr>
        <w:rFonts w:ascii="PT Astra Serif" w:hAnsi="PT Astra Serif" w:cs="PT Astra Serif" w:hint="default"/>
      </w:rPr>
    </w:lvl>
    <w:lvl w:ilvl="1">
      <w:start w:val="1"/>
      <w:numFmt w:val="bullet"/>
      <w:suff w:val="space"/>
      <w:lvlText w:val="–"/>
      <w:lvlJc w:val="start"/>
      <w:pPr>
        <w:tabs>
          <w:tab w:val="num" w:pos="0"/>
        </w:tabs>
        <w:ind w:start="0" w:firstLine="709"/>
      </w:pPr>
      <w:rPr>
        <w:rFonts w:ascii="PT Astra Serif" w:hAnsi="PT Astra Serif" w:cs="PT Astra Serif" w:hint="default"/>
      </w:rPr>
    </w:lvl>
    <w:lvl w:ilvl="2">
      <w:start w:val="1"/>
      <w:numFmt w:val="bullet"/>
      <w:suff w:val="space"/>
      <w:lvlText w:val="–"/>
      <w:lvlJc w:val="start"/>
      <w:pPr>
        <w:tabs>
          <w:tab w:val="num" w:pos="0"/>
        </w:tabs>
        <w:ind w:start="0" w:firstLine="709"/>
      </w:pPr>
      <w:rPr>
        <w:rFonts w:ascii="PT Astra Serif" w:hAnsi="PT Astra Serif" w:cs="PT Astra Serif" w:hint="default"/>
      </w:rPr>
    </w:lvl>
    <w:lvl w:ilvl="3">
      <w:start w:val="1"/>
      <w:numFmt w:val="bullet"/>
      <w:suff w:val="space"/>
      <w:lvlText w:val="–"/>
      <w:lvlJc w:val="start"/>
      <w:pPr>
        <w:tabs>
          <w:tab w:val="num" w:pos="0"/>
        </w:tabs>
        <w:ind w:start="0" w:firstLine="709"/>
      </w:pPr>
      <w:rPr>
        <w:rFonts w:ascii="PT Astra Serif" w:hAnsi="PT Astra Serif" w:cs="PT Astra Serif" w:hint="default"/>
      </w:rPr>
    </w:lvl>
    <w:lvl w:ilvl="4">
      <w:start w:val="1"/>
      <w:numFmt w:val="bullet"/>
      <w:suff w:val="space"/>
      <w:lvlText w:val="–"/>
      <w:lvlJc w:val="start"/>
      <w:pPr>
        <w:tabs>
          <w:tab w:val="num" w:pos="0"/>
        </w:tabs>
        <w:ind w:start="0" w:firstLine="709"/>
      </w:pPr>
      <w:rPr>
        <w:rFonts w:ascii="PT Astra Serif" w:hAnsi="PT Astra Serif" w:cs="PT Astra Serif" w:hint="default"/>
      </w:rPr>
    </w:lvl>
    <w:lvl w:ilvl="5">
      <w:start w:val="1"/>
      <w:numFmt w:val="bullet"/>
      <w:suff w:val="space"/>
      <w:lvlText w:val="–"/>
      <w:lvlJc w:val="start"/>
      <w:pPr>
        <w:tabs>
          <w:tab w:val="num" w:pos="0"/>
        </w:tabs>
        <w:ind w:start="0" w:firstLine="709"/>
      </w:pPr>
      <w:rPr>
        <w:rFonts w:ascii="PT Astra Serif" w:hAnsi="PT Astra Serif" w:cs="PT Astra Serif" w:hint="default"/>
      </w:rPr>
    </w:lvl>
    <w:lvl w:ilvl="6">
      <w:start w:val="1"/>
      <w:numFmt w:val="bullet"/>
      <w:suff w:val="space"/>
      <w:lvlText w:val="–"/>
      <w:lvlJc w:val="start"/>
      <w:pPr>
        <w:tabs>
          <w:tab w:val="num" w:pos="0"/>
        </w:tabs>
        <w:ind w:start="0" w:firstLine="709"/>
      </w:pPr>
      <w:rPr>
        <w:rFonts w:ascii="PT Astra Serif" w:hAnsi="PT Astra Serif" w:cs="PT Astra Serif" w:hint="default"/>
      </w:rPr>
    </w:lvl>
    <w:lvl w:ilvl="7">
      <w:start w:val="1"/>
      <w:numFmt w:val="bullet"/>
      <w:suff w:val="space"/>
      <w:lvlText w:val="–"/>
      <w:lvlJc w:val="start"/>
      <w:pPr>
        <w:tabs>
          <w:tab w:val="num" w:pos="0"/>
        </w:tabs>
        <w:ind w:start="0" w:firstLine="709"/>
      </w:pPr>
      <w:rPr>
        <w:rFonts w:ascii="PT Astra Serif" w:hAnsi="PT Astra Serif" w:cs="PT Astra Serif" w:hint="default"/>
      </w:rPr>
    </w:lvl>
    <w:lvl w:ilvl="8">
      <w:start w:val="1"/>
      <w:numFmt w:val="bullet"/>
      <w:suff w:val="space"/>
      <w:lvlText w:val="–"/>
      <w:lvlJc w:val="start"/>
      <w:pPr>
        <w:tabs>
          <w:tab w:val="num" w:pos="0"/>
        </w:tabs>
        <w:ind w:start="0" w:firstLine="709"/>
      </w:pPr>
      <w:rPr>
        <w:rFonts w:ascii="PT Astra Serif" w:hAnsi="PT Astra Serif" w:cs="PT Astra Serif"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ans CN Regular" w:cs="Lohit Devanagari"/>
        <w:kern w:val="2"/>
        <w:sz w:val="24"/>
        <w:szCs w:val="24"/>
        <w:lang w:val="ru-RU" w:eastAsia="ru-RU" w:bidi="ru-RU"/>
      </w:rPr>
    </w:rPrDefault>
    <w:pPrDefault>
      <w:pPr>
        <w:suppressAutoHyphens w:val="true"/>
      </w:pPr>
    </w:pPrDefault>
  </w:docDefaults>
  <w:style w:type="paragraph" w:styleId="Normal">
    <w:name w:val="Normal"/>
    <w:qFormat/>
    <w:pPr>
      <w:widowControl w:val="false"/>
      <w:suppressAutoHyphens w:val="true"/>
      <w:overflowPunct w:val="false"/>
      <w:bidi w:val="0"/>
      <w:spacing w:lineRule="auto" w:line="240" w:before="0" w:after="0"/>
      <w:jc w:val="center"/>
    </w:pPr>
    <w:rPr>
      <w:rFonts w:ascii="PT Astra Serif" w:hAnsi="PT Astra Serif" w:eastAsia="Source Han Sans CN Regular" w:cs="Lohit Devanagari"/>
      <w:color w:val="auto"/>
      <w:kern w:val="2"/>
      <w:sz w:val="28"/>
      <w:szCs w:val="24"/>
      <w:lang w:val="ru-RU" w:eastAsia="ru-RU" w:bidi="ru-RU"/>
    </w:rPr>
  </w:style>
  <w:style w:type="paragraph" w:styleId="Heading1">
    <w:name w:val="heading 1"/>
    <w:basedOn w:val="user18"/>
    <w:next w:val="BodyTextFirstIndent"/>
    <w:qFormat/>
    <w:pPr>
      <w:numPr>
        <w:ilvl w:val="0"/>
        <w:numId w:val="0"/>
      </w:numPr>
      <w:spacing w:before="0" w:after="0"/>
      <w:outlineLvl w:val="0"/>
    </w:pPr>
    <w:rPr/>
  </w:style>
  <w:style w:type="paragraph" w:styleId="Heading2">
    <w:name w:val="heading 2"/>
    <w:basedOn w:val="user18"/>
    <w:next w:val="BodyText"/>
    <w:qFormat/>
    <w:pPr>
      <w:numPr>
        <w:ilvl w:val="0"/>
        <w:numId w:val="0"/>
      </w:numPr>
      <w:spacing w:before="0" w:after="0"/>
      <w:outlineLvl w:val="1"/>
    </w:pPr>
    <w:rPr/>
  </w:style>
  <w:style w:type="paragraph" w:styleId="Heading3">
    <w:name w:val="heading 3"/>
    <w:basedOn w:val="user18"/>
    <w:next w:val="BodyText"/>
    <w:qFormat/>
    <w:pPr>
      <w:numPr>
        <w:ilvl w:val="0"/>
        <w:numId w:val="0"/>
      </w:numPr>
      <w:spacing w:before="0" w:after="0"/>
      <w:outlineLvl w:val="2"/>
    </w:pPr>
    <w:rPr/>
  </w:style>
  <w:style w:type="paragraph" w:styleId="Heading4">
    <w:name w:val="heading 4"/>
    <w:basedOn w:val="user18"/>
    <w:next w:val="BodyText"/>
    <w:qFormat/>
    <w:pPr>
      <w:numPr>
        <w:ilvl w:val="0"/>
        <w:numId w:val="0"/>
      </w:numPr>
      <w:spacing w:before="0" w:after="0"/>
    </w:pPr>
    <w:rPr/>
  </w:style>
  <w:style w:type="paragraph" w:styleId="Heading5">
    <w:name w:val="heading 5"/>
    <w:basedOn w:val="user18"/>
    <w:next w:val="BodyText"/>
    <w:qFormat/>
    <w:pPr>
      <w:numPr>
        <w:ilvl w:val="0"/>
        <w:numId w:val="0"/>
      </w:numPr>
      <w:spacing w:before="0" w:after="0"/>
    </w:pPr>
    <w:rPr/>
  </w:style>
  <w:style w:type="paragraph" w:styleId="Heading6">
    <w:name w:val="heading 6"/>
    <w:basedOn w:val="user18"/>
    <w:next w:val="BodyText"/>
    <w:qFormat/>
    <w:pPr>
      <w:numPr>
        <w:ilvl w:val="0"/>
        <w:numId w:val="0"/>
      </w:numPr>
    </w:pPr>
    <w:rPr/>
  </w:style>
  <w:style w:type="paragraph" w:styleId="Heading7">
    <w:name w:val="heading 7"/>
    <w:basedOn w:val="user18"/>
    <w:next w:val="BodyText"/>
    <w:qFormat/>
    <w:pPr>
      <w:numPr>
        <w:ilvl w:val="0"/>
        <w:numId w:val="0"/>
      </w:numPr>
      <w:spacing w:before="0" w:after="0"/>
    </w:pPr>
    <w:rPr/>
  </w:style>
  <w:style w:type="paragraph" w:styleId="Heading8">
    <w:name w:val="heading 8"/>
    <w:basedOn w:val="user18"/>
    <w:next w:val="BodyText"/>
    <w:qFormat/>
    <w:pPr>
      <w:numPr>
        <w:ilvl w:val="0"/>
        <w:numId w:val="0"/>
      </w:numPr>
      <w:spacing w:before="0" w:after="0"/>
    </w:pPr>
    <w:rPr/>
  </w:style>
  <w:style w:type="paragraph" w:styleId="Heading9">
    <w:name w:val="heading 9"/>
    <w:basedOn w:val="user18"/>
    <w:next w:val="BodyText"/>
    <w:qFormat/>
    <w:pPr>
      <w:numPr>
        <w:ilvl w:val="0"/>
        <w:numId w:val="0"/>
      </w:numPr>
      <w:spacing w:before="0" w:after="0"/>
    </w:pPr>
    <w:rPr/>
  </w:style>
  <w:style w:type="character" w:styleId="user">
    <w:name w:val="Символ нумерации (user)"/>
    <w:qFormat/>
    <w:rPr/>
  </w:style>
  <w:style w:type="character" w:styleId="user1">
    <w:name w:val="Маркеры (user)"/>
    <w:qFormat/>
    <w:rPr>
      <w:rFonts w:ascii="OpenSymbol" w:hAnsi="OpenSymbol" w:eastAsia="OpenSymbol" w:cs="OpenSymbol"/>
    </w:rPr>
  </w:style>
  <w:style w:type="character" w:styleId="user2">
    <w:name w:val="Символ сноски (user)"/>
    <w:qFormat/>
    <w:rPr>
      <w:vertAlign w:val="superscript"/>
    </w:rPr>
  </w:style>
  <w:style w:type="character" w:styleId="Style5">
    <w:name w:val="Символ сноски"/>
    <w:qFormat/>
    <w:rPr>
      <w:vertAlign w:val="superscript"/>
    </w:rPr>
  </w:style>
  <w:style w:type="character" w:styleId="FootnoteReference">
    <w:name w:val="footnote reference"/>
    <w:rPr>
      <w:vertAlign w:val="superscript"/>
    </w:rPr>
  </w:style>
  <w:style w:type="character" w:styleId="PageNumber">
    <w:name w:val="page number"/>
    <w:rPr/>
  </w:style>
  <w:style w:type="character" w:styleId="user3">
    <w:name w:val="Символы названия (user)"/>
    <w:qFormat/>
    <w:rPr/>
  </w:style>
  <w:style w:type="character" w:styleId="user4">
    <w:name w:val="Буквица (user)"/>
    <w:qFormat/>
    <w:rPr/>
  </w:style>
  <w:style w:type="character" w:styleId="Hyperlink">
    <w:name w:val="Hyperlink"/>
    <w:rPr>
      <w:color w:val="000080"/>
      <w:u w:val="single"/>
      <w:lang w:val="zxx" w:eastAsia="zxx" w:bidi="zxx"/>
    </w:rPr>
  </w:style>
  <w:style w:type="character" w:styleId="FollowedHyperlink">
    <w:name w:val="FollowedHyperlink"/>
    <w:rPr>
      <w:color w:val="800000"/>
      <w:u w:val="single"/>
      <w:lang w:val="zxx" w:eastAsia="zxx" w:bidi="zxx"/>
    </w:rPr>
  </w:style>
  <w:style w:type="character" w:styleId="user5">
    <w:name w:val="Заполнитель (user)"/>
    <w:qFormat/>
    <w:rPr>
      <w:smallCaps/>
      <w:color w:val="008080"/>
      <w:u w:val="dotted"/>
    </w:rPr>
  </w:style>
  <w:style w:type="character" w:styleId="user6">
    <w:name w:val="Ссылка указателя (user)"/>
    <w:qFormat/>
    <w:rPr/>
  </w:style>
  <w:style w:type="character" w:styleId="user7">
    <w:name w:val="Символ концевой сноски (user)"/>
    <w:qFormat/>
    <w:rPr>
      <w:vertAlign w:val="superscript"/>
    </w:rPr>
  </w:style>
  <w:style w:type="character" w:styleId="LineNumber">
    <w:name w:val="line number"/>
    <w:rPr/>
  </w:style>
  <w:style w:type="character" w:styleId="user8">
    <w:name w:val="Основной элемент указателя (user)"/>
    <w:qFormat/>
    <w:rPr>
      <w:b/>
      <w:bCs/>
    </w:rPr>
  </w:style>
  <w:style w:type="character" w:styleId="Style6">
    <w:name w:val="Символ концевой сноски"/>
    <w:qFormat/>
    <w:rPr>
      <w:vertAlign w:val="superscript"/>
    </w:rPr>
  </w:style>
  <w:style w:type="character" w:styleId="EndnoteReference">
    <w:name w:val="endnote reference"/>
    <w:rPr>
      <w:vertAlign w:val="superscript"/>
    </w:rPr>
  </w:style>
  <w:style w:type="character" w:styleId="user9">
    <w:name w:val="Фуригана (user)"/>
    <w:qFormat/>
    <w:rPr>
      <w:sz w:val="12"/>
      <w:szCs w:val="12"/>
      <w:u w:val="none"/>
      <w:em w:val="none"/>
    </w:rPr>
  </w:style>
  <w:style w:type="character" w:styleId="user10">
    <w:name w:val="Вертикальное направление символов (user)"/>
    <w:qFormat/>
    <w:rPr>
      <w:eastAsianLayout w:vert="true"/>
    </w:rPr>
  </w:style>
  <w:style w:type="character" w:styleId="Emphasis">
    <w:name w:val="Emphasis"/>
    <w:qFormat/>
    <w:rPr>
      <w:i/>
      <w:iCs/>
    </w:rPr>
  </w:style>
  <w:style w:type="character" w:styleId="user11">
    <w:name w:val="Цитата (user)"/>
    <w:qFormat/>
    <w:rPr>
      <w:i/>
      <w:iCs/>
    </w:rPr>
  </w:style>
  <w:style w:type="character" w:styleId="Strong">
    <w:name w:val="Strong"/>
    <w:qFormat/>
    <w:rPr>
      <w:b/>
      <w:bCs/>
    </w:rPr>
  </w:style>
  <w:style w:type="character" w:styleId="user12">
    <w:name w:val="Исходный текст (user)"/>
    <w:qFormat/>
    <w:rPr>
      <w:rFonts w:ascii="Liberation Mono" w:hAnsi="Liberation Mono" w:eastAsia="Liberation Mono" w:cs="Liberation Mono"/>
    </w:rPr>
  </w:style>
  <w:style w:type="character" w:styleId="user13">
    <w:name w:val="Пример (user)"/>
    <w:qFormat/>
    <w:rPr>
      <w:rFonts w:ascii="Liberation Mono" w:hAnsi="Liberation Mono" w:eastAsia="Liberation Mono" w:cs="Liberation Mono"/>
    </w:rPr>
  </w:style>
  <w:style w:type="character" w:styleId="user14">
    <w:name w:val="Ввод пользователя (user)"/>
    <w:qFormat/>
    <w:rPr>
      <w:rFonts w:ascii="Liberation Mono" w:hAnsi="Liberation Mono" w:eastAsia="Liberation Mono" w:cs="Liberation Mono"/>
    </w:rPr>
  </w:style>
  <w:style w:type="character" w:styleId="user15">
    <w:name w:val="Переменная (user)"/>
    <w:qFormat/>
    <w:rPr>
      <w:i/>
      <w:iCs/>
    </w:rPr>
  </w:style>
  <w:style w:type="character" w:styleId="user16">
    <w:name w:val="Определение (user)"/>
    <w:qFormat/>
    <w:rPr/>
  </w:style>
  <w:style w:type="character" w:styleId="user17">
    <w:name w:val="Непропорциональный текст (user)"/>
    <w:qFormat/>
    <w:rPr>
      <w:rFonts w:ascii="Liberation Mono" w:hAnsi="Liberation Mono" w:eastAsia="Liberation Mono" w:cs="Liberation Mono"/>
    </w:rPr>
  </w:style>
  <w:style w:type="paragraph" w:styleId="Style7">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jc w:val="both"/>
    </w:pPr>
    <w:rPr/>
  </w:style>
  <w:style w:type="paragraph" w:styleId="List">
    <w:name w:val="List"/>
    <w:basedOn w:val="BodyText"/>
    <w:pPr/>
    <w:rPr>
      <w:rFonts w:cs="Lohit Devanagari"/>
    </w:rPr>
  </w:style>
  <w:style w:type="paragraph" w:styleId="Caption">
    <w:name w:val="caption"/>
    <w:basedOn w:val="Normal"/>
    <w:qFormat/>
    <w:pPr>
      <w:spacing w:before="0" w:after="0"/>
    </w:pPr>
    <w:rPr>
      <w:rFonts w:cs="Lohit Devanagari"/>
      <w:i w:val="false"/>
      <w:iCs w:val="false"/>
      <w:sz w:val="28"/>
      <w:szCs w:val="24"/>
    </w:rPr>
  </w:style>
  <w:style w:type="paragraph" w:styleId="Style8">
    <w:name w:val="Указатель"/>
    <w:basedOn w:val="Normal"/>
    <w:qFormat/>
    <w:pPr>
      <w:suppressLineNumbers/>
    </w:pPr>
    <w:rPr>
      <w:rFonts w:ascii="PT Astra Serif" w:hAnsi="PT Astra Serif" w:cs="Noto Sans Devanagari"/>
    </w:rPr>
  </w:style>
  <w:style w:type="paragraph" w:styleId="user18">
    <w:name w:val="Заголовок (user)"/>
    <w:basedOn w:val="Normal"/>
    <w:next w:val="BodyTextFirstIndent"/>
    <w:qFormat/>
    <w:pPr>
      <w:keepNext w:val="false"/>
      <w:spacing w:before="0" w:after="0"/>
      <w:jc w:val="center"/>
    </w:pPr>
    <w:rPr>
      <w:b/>
    </w:rPr>
  </w:style>
  <w:style w:type="paragraph" w:styleId="user19">
    <w:name w:val="Указатель (user)"/>
    <w:basedOn w:val="Normal"/>
    <w:qFormat/>
    <w:pPr>
      <w:jc w:val="start"/>
    </w:pPr>
    <w:rPr>
      <w:rFonts w:cs="Lohit Devanagari"/>
    </w:rPr>
  </w:style>
  <w:style w:type="paragraph" w:styleId="user20">
    <w:name w:val="Блочная цитата (user)"/>
    <w:basedOn w:val="Normal"/>
    <w:qFormat/>
    <w:pPr>
      <w:spacing w:before="0" w:after="0"/>
      <w:ind w:hanging="0" w:start="0" w:end="0"/>
    </w:pPr>
    <w:rPr/>
  </w:style>
  <w:style w:type="paragraph" w:styleId="Title">
    <w:name w:val="Title"/>
    <w:basedOn w:val="Normal"/>
    <w:next w:val="BodyTextFirstIndent"/>
    <w:qFormat/>
    <w:pPr>
      <w:spacing w:before="0" w:after="170"/>
    </w:pPr>
    <w:rPr>
      <w:b/>
    </w:rPr>
  </w:style>
  <w:style w:type="paragraph" w:styleId="Subtitle">
    <w:name w:val="Subtitle"/>
    <w:basedOn w:val="Normal"/>
    <w:next w:val="BodyTextFirstIndent"/>
    <w:qFormat/>
    <w:pPr>
      <w:spacing w:before="0" w:after="0"/>
      <w:ind w:hanging="0" w:start="709" w:end="0"/>
      <w:jc w:val="both"/>
    </w:pPr>
    <w:rPr>
      <w:b/>
    </w:rPr>
  </w:style>
  <w:style w:type="paragraph" w:styleId="BodyTextFirstIndent">
    <w:name w:val="Body Text First Indent"/>
    <w:basedOn w:val="Normal"/>
    <w:pPr>
      <w:ind w:firstLine="709" w:start="0" w:end="0"/>
      <w:jc w:val="both"/>
    </w:pPr>
    <w:rPr/>
  </w:style>
  <w:style w:type="paragraph" w:styleId="user21">
    <w:name w:val="Обратный отступ (user)"/>
    <w:basedOn w:val="BodyText"/>
    <w:qFormat/>
    <w:pPr>
      <w:tabs>
        <w:tab w:val="clear" w:pos="709"/>
        <w:tab w:val="left" w:pos="0" w:leader="none"/>
      </w:tabs>
      <w:ind w:hanging="0" w:start="0" w:end="0"/>
    </w:pPr>
    <w:rPr/>
  </w:style>
  <w:style w:type="paragraph" w:styleId="BodyTextIndent">
    <w:name w:val="Body Text Indent"/>
    <w:basedOn w:val="BodyText"/>
    <w:pPr>
      <w:ind w:hanging="0" w:start="0" w:end="0"/>
    </w:pPr>
    <w:rPr/>
  </w:style>
  <w:style w:type="paragraph" w:styleId="Salutation">
    <w:name w:val="Salutation"/>
    <w:basedOn w:val="Normal"/>
    <w:pPr/>
    <w:rPr/>
  </w:style>
  <w:style w:type="paragraph" w:styleId="Signature">
    <w:name w:val="Signature"/>
    <w:basedOn w:val="Normal"/>
    <w:pPr>
      <w:tabs>
        <w:tab w:val="clear" w:pos="709"/>
        <w:tab w:val="right" w:pos="31748" w:leader="none"/>
      </w:tabs>
      <w:ind w:hanging="0" w:start="0" w:end="0"/>
      <w:jc w:val="start"/>
    </w:pPr>
    <w:rPr/>
  </w:style>
  <w:style w:type="paragraph" w:styleId="user22">
    <w:name w:val="Отступы (user)"/>
    <w:basedOn w:val="BodyText"/>
    <w:qFormat/>
    <w:pPr>
      <w:tabs>
        <w:tab w:val="clear" w:pos="709"/>
        <w:tab w:val="left" w:pos="0" w:leader="none"/>
      </w:tabs>
      <w:ind w:hanging="0" w:start="0" w:end="0"/>
    </w:pPr>
    <w:rPr/>
  </w:style>
  <w:style w:type="paragraph" w:styleId="CommentText">
    <w:name w:val="annotation text"/>
    <w:basedOn w:val="BodyText"/>
    <w:pPr>
      <w:ind w:hanging="0" w:start="0" w:end="0"/>
    </w:pPr>
    <w:rPr/>
  </w:style>
  <w:style w:type="paragraph" w:styleId="10user">
    <w:name w:val="Заголовок 10 (user)"/>
    <w:basedOn w:val="user18"/>
    <w:next w:val="BodyText"/>
    <w:qFormat/>
    <w:pPr>
      <w:numPr>
        <w:ilvl w:val="0"/>
        <w:numId w:val="0"/>
      </w:numPr>
      <w:spacing w:before="0" w:after="0"/>
    </w:pPr>
    <w:rPr/>
  </w:style>
  <w:style w:type="paragraph" w:styleId="1user">
    <w:name w:val="Нумерованный 1 начало (user)"/>
    <w:basedOn w:val="List"/>
    <w:next w:val="ListNumber"/>
    <w:qFormat/>
    <w:pPr>
      <w:spacing w:before="0" w:after="0"/>
      <w:ind w:hanging="0" w:start="0" w:end="0"/>
    </w:pPr>
    <w:rPr/>
  </w:style>
  <w:style w:type="paragraph" w:styleId="ListNumber">
    <w:name w:val="List Number"/>
    <w:basedOn w:val="List"/>
    <w:pPr>
      <w:numPr>
        <w:ilvl w:val="0"/>
        <w:numId w:val="1"/>
      </w:numPr>
      <w:spacing w:before="0" w:after="0"/>
    </w:pPr>
    <w:rPr/>
  </w:style>
  <w:style w:type="paragraph" w:styleId="1user1">
    <w:name w:val="Нумерованный 1 конец (user)"/>
    <w:basedOn w:val="List"/>
    <w:next w:val="ListNumber"/>
    <w:qFormat/>
    <w:pPr>
      <w:spacing w:before="0" w:after="0"/>
      <w:ind w:hanging="0" w:start="0" w:end="0"/>
    </w:pPr>
    <w:rPr/>
  </w:style>
  <w:style w:type="paragraph" w:styleId="1user2">
    <w:name w:val="Нумерованный 1 прод. (user)"/>
    <w:basedOn w:val="List"/>
    <w:qFormat/>
    <w:pPr>
      <w:spacing w:before="0" w:after="0"/>
      <w:ind w:hanging="0" w:start="0" w:end="0"/>
    </w:pPr>
    <w:rPr/>
  </w:style>
  <w:style w:type="paragraph" w:styleId="2user">
    <w:name w:val="Нумерованный 2 начало (user)"/>
    <w:basedOn w:val="List"/>
    <w:next w:val="ListNumber2"/>
    <w:qFormat/>
    <w:pPr>
      <w:spacing w:before="0" w:after="0"/>
      <w:ind w:hanging="0" w:start="0" w:end="0"/>
    </w:pPr>
    <w:rPr/>
  </w:style>
  <w:style w:type="paragraph" w:styleId="ListNumber2">
    <w:name w:val="List Number 2"/>
    <w:basedOn w:val="List"/>
    <w:pPr>
      <w:spacing w:before="0" w:after="0"/>
      <w:ind w:hanging="0" w:start="0" w:end="0"/>
    </w:pPr>
    <w:rPr/>
  </w:style>
  <w:style w:type="paragraph" w:styleId="2user1">
    <w:name w:val="Нумерованный 2 конец (user)"/>
    <w:basedOn w:val="List"/>
    <w:next w:val="ListNumber2"/>
    <w:qFormat/>
    <w:pPr>
      <w:spacing w:before="0" w:after="0"/>
      <w:ind w:hanging="0" w:start="0" w:end="0"/>
    </w:pPr>
    <w:rPr/>
  </w:style>
  <w:style w:type="paragraph" w:styleId="2user2">
    <w:name w:val="Нумерованный 2 прод. (user)"/>
    <w:basedOn w:val="List"/>
    <w:qFormat/>
    <w:pPr>
      <w:spacing w:before="0" w:after="0"/>
      <w:ind w:hanging="0" w:start="0" w:end="0"/>
    </w:pPr>
    <w:rPr/>
  </w:style>
  <w:style w:type="paragraph" w:styleId="3user">
    <w:name w:val="Нумерованный 3 начало (user)"/>
    <w:basedOn w:val="List"/>
    <w:next w:val="ListNumber3"/>
    <w:qFormat/>
    <w:pPr>
      <w:spacing w:before="0" w:after="0"/>
      <w:ind w:hanging="0" w:start="0" w:end="0"/>
    </w:pPr>
    <w:rPr/>
  </w:style>
  <w:style w:type="paragraph" w:styleId="ListNumber3">
    <w:name w:val="List Number 3"/>
    <w:basedOn w:val="List"/>
    <w:pPr>
      <w:spacing w:before="0" w:after="0"/>
      <w:ind w:hanging="0" w:start="0" w:end="0"/>
    </w:pPr>
    <w:rPr/>
  </w:style>
  <w:style w:type="paragraph" w:styleId="3user1">
    <w:name w:val="Нумерованный 3 конец (user)"/>
    <w:basedOn w:val="List"/>
    <w:next w:val="ListNumber3"/>
    <w:qFormat/>
    <w:pPr>
      <w:spacing w:before="0" w:after="0"/>
      <w:ind w:hanging="0" w:start="0" w:end="0"/>
    </w:pPr>
    <w:rPr/>
  </w:style>
  <w:style w:type="paragraph" w:styleId="3user2">
    <w:name w:val="Нумерованный 3 прод. (user)"/>
    <w:basedOn w:val="List"/>
    <w:qFormat/>
    <w:pPr>
      <w:spacing w:before="0" w:after="0"/>
      <w:ind w:hanging="0" w:start="0" w:end="0"/>
    </w:pPr>
    <w:rPr/>
  </w:style>
  <w:style w:type="paragraph" w:styleId="4user">
    <w:name w:val="Нумерованный 4 начало (user)"/>
    <w:basedOn w:val="List"/>
    <w:next w:val="ListNumber4"/>
    <w:qFormat/>
    <w:pPr>
      <w:spacing w:before="0" w:after="0"/>
      <w:ind w:hanging="0" w:start="0" w:end="0"/>
    </w:pPr>
    <w:rPr/>
  </w:style>
  <w:style w:type="paragraph" w:styleId="ListNumber4">
    <w:name w:val="List Number 4"/>
    <w:basedOn w:val="List"/>
    <w:pPr>
      <w:spacing w:before="0" w:after="0"/>
      <w:ind w:hanging="0" w:start="0" w:end="0"/>
    </w:pPr>
    <w:rPr/>
  </w:style>
  <w:style w:type="paragraph" w:styleId="4user1">
    <w:name w:val="Нумерованный 4 конец (user)"/>
    <w:basedOn w:val="List"/>
    <w:next w:val="ListNumber4"/>
    <w:qFormat/>
    <w:pPr>
      <w:spacing w:before="0" w:after="0"/>
      <w:ind w:hanging="0" w:start="0" w:end="0"/>
    </w:pPr>
    <w:rPr/>
  </w:style>
  <w:style w:type="paragraph" w:styleId="4user2">
    <w:name w:val="Нумерованный 4 прод. (user)"/>
    <w:basedOn w:val="List"/>
    <w:qFormat/>
    <w:pPr>
      <w:spacing w:before="0" w:after="0"/>
      <w:ind w:hanging="0" w:start="0" w:end="0"/>
    </w:pPr>
    <w:rPr/>
  </w:style>
  <w:style w:type="paragraph" w:styleId="5user">
    <w:name w:val="Нумерованный 5 начало (user)"/>
    <w:basedOn w:val="List"/>
    <w:next w:val="ListNumber5"/>
    <w:qFormat/>
    <w:pPr>
      <w:spacing w:before="0" w:after="0"/>
      <w:ind w:hanging="0" w:start="0" w:end="0"/>
    </w:pPr>
    <w:rPr/>
  </w:style>
  <w:style w:type="paragraph" w:styleId="ListNumber5">
    <w:name w:val="List Number 5"/>
    <w:basedOn w:val="List"/>
    <w:pPr>
      <w:spacing w:before="0" w:after="0"/>
      <w:ind w:hanging="0" w:start="0" w:end="0"/>
    </w:pPr>
    <w:rPr/>
  </w:style>
  <w:style w:type="paragraph" w:styleId="5user1">
    <w:name w:val="Нумерованный 5 конец (user)"/>
    <w:basedOn w:val="List"/>
    <w:next w:val="ListNumber5"/>
    <w:qFormat/>
    <w:pPr>
      <w:spacing w:before="0" w:after="0"/>
      <w:ind w:hanging="0" w:start="0" w:end="0"/>
    </w:pPr>
    <w:rPr/>
  </w:style>
  <w:style w:type="paragraph" w:styleId="5user2">
    <w:name w:val="Нумерованный 5 прод. (user)"/>
    <w:basedOn w:val="List"/>
    <w:qFormat/>
    <w:pPr>
      <w:spacing w:before="0" w:after="0"/>
      <w:ind w:hanging="0" w:start="0" w:end="0"/>
    </w:pPr>
    <w:rPr/>
  </w:style>
  <w:style w:type="paragraph" w:styleId="1user3">
    <w:name w:val="Список 1 начало (user)"/>
    <w:basedOn w:val="List"/>
    <w:next w:val="ListBullet"/>
    <w:qFormat/>
    <w:pPr>
      <w:spacing w:before="0" w:after="0"/>
      <w:ind w:hanging="0" w:start="0" w:end="0"/>
    </w:pPr>
    <w:rPr/>
  </w:style>
  <w:style w:type="paragraph" w:styleId="ListBullet">
    <w:name w:val="List Bullet"/>
    <w:basedOn w:val="List"/>
    <w:pPr>
      <w:numPr>
        <w:ilvl w:val="0"/>
        <w:numId w:val="2"/>
      </w:numPr>
      <w:spacing w:before="0" w:after="0"/>
    </w:pPr>
    <w:rPr/>
  </w:style>
  <w:style w:type="paragraph" w:styleId="1user4">
    <w:name w:val="Список 1 конец (user)"/>
    <w:basedOn w:val="List"/>
    <w:next w:val="ListBullet"/>
    <w:qFormat/>
    <w:pPr>
      <w:spacing w:before="0" w:after="0"/>
      <w:ind w:hanging="0" w:start="0" w:end="0"/>
    </w:pPr>
    <w:rPr/>
  </w:style>
  <w:style w:type="paragraph" w:styleId="ListContinue">
    <w:name w:val="List Continue"/>
    <w:basedOn w:val="List"/>
    <w:pPr>
      <w:spacing w:before="0" w:after="0"/>
      <w:ind w:hanging="0" w:start="0" w:end="0"/>
    </w:pPr>
    <w:rPr/>
  </w:style>
  <w:style w:type="paragraph" w:styleId="2user3">
    <w:name w:val="Список 2 начало (user)"/>
    <w:basedOn w:val="List"/>
    <w:next w:val="ListBullet2"/>
    <w:qFormat/>
    <w:pPr>
      <w:spacing w:before="0" w:after="0"/>
      <w:ind w:hanging="0" w:start="0" w:end="0"/>
    </w:pPr>
    <w:rPr/>
  </w:style>
  <w:style w:type="paragraph" w:styleId="ListBullet2">
    <w:name w:val="List Bullet 2"/>
    <w:basedOn w:val="List"/>
    <w:pPr>
      <w:spacing w:before="0" w:after="0"/>
      <w:ind w:hanging="0" w:start="0" w:end="0"/>
    </w:pPr>
    <w:rPr/>
  </w:style>
  <w:style w:type="paragraph" w:styleId="2user4">
    <w:name w:val="Список 2 конец (user)"/>
    <w:basedOn w:val="List"/>
    <w:next w:val="ListBullet2"/>
    <w:qFormat/>
    <w:pPr>
      <w:spacing w:before="0" w:after="0"/>
      <w:ind w:hanging="0" w:start="0" w:end="0"/>
    </w:pPr>
    <w:rPr/>
  </w:style>
  <w:style w:type="paragraph" w:styleId="ListContinue2">
    <w:name w:val="List Continue 2"/>
    <w:basedOn w:val="List"/>
    <w:pPr>
      <w:spacing w:before="0" w:after="0"/>
      <w:ind w:hanging="0" w:start="0" w:end="0"/>
    </w:pPr>
    <w:rPr/>
  </w:style>
  <w:style w:type="paragraph" w:styleId="3user3">
    <w:name w:val="Список 3 начало (user)"/>
    <w:basedOn w:val="List"/>
    <w:next w:val="ListBullet3"/>
    <w:qFormat/>
    <w:pPr>
      <w:spacing w:before="0" w:after="0"/>
      <w:ind w:hanging="0" w:start="0" w:end="0"/>
    </w:pPr>
    <w:rPr/>
  </w:style>
  <w:style w:type="paragraph" w:styleId="ListBullet3">
    <w:name w:val="List Bullet 3"/>
    <w:basedOn w:val="List"/>
    <w:pPr>
      <w:spacing w:before="0" w:after="0"/>
      <w:ind w:hanging="0" w:start="0" w:end="0"/>
    </w:pPr>
    <w:rPr/>
  </w:style>
  <w:style w:type="paragraph" w:styleId="3user4">
    <w:name w:val="Список 3 конец (user)"/>
    <w:basedOn w:val="List"/>
    <w:next w:val="ListBullet3"/>
    <w:qFormat/>
    <w:pPr>
      <w:spacing w:before="0" w:after="0"/>
      <w:ind w:hanging="0" w:start="0" w:end="0"/>
    </w:pPr>
    <w:rPr/>
  </w:style>
  <w:style w:type="paragraph" w:styleId="ListContinue3">
    <w:name w:val="List Continue 3"/>
    <w:basedOn w:val="List"/>
    <w:pPr>
      <w:spacing w:before="0" w:after="0"/>
      <w:ind w:hanging="0" w:start="0" w:end="0"/>
    </w:pPr>
    <w:rPr/>
  </w:style>
  <w:style w:type="paragraph" w:styleId="4user3">
    <w:name w:val="Список 4 начало (user)"/>
    <w:basedOn w:val="List"/>
    <w:next w:val="ListBullet4"/>
    <w:qFormat/>
    <w:pPr>
      <w:spacing w:before="0" w:after="0"/>
      <w:ind w:hanging="0" w:start="0" w:end="0"/>
    </w:pPr>
    <w:rPr/>
  </w:style>
  <w:style w:type="paragraph" w:styleId="ListBullet4">
    <w:name w:val="List Bullet 4"/>
    <w:basedOn w:val="List"/>
    <w:pPr>
      <w:spacing w:before="0" w:after="0"/>
      <w:ind w:hanging="0" w:start="0" w:end="0"/>
    </w:pPr>
    <w:rPr/>
  </w:style>
  <w:style w:type="paragraph" w:styleId="4user4">
    <w:name w:val="Список 4 конец (user)"/>
    <w:basedOn w:val="List"/>
    <w:next w:val="ListBullet4"/>
    <w:qFormat/>
    <w:pPr>
      <w:spacing w:before="0" w:after="0"/>
      <w:ind w:hanging="0" w:start="0" w:end="0"/>
    </w:pPr>
    <w:rPr/>
  </w:style>
  <w:style w:type="paragraph" w:styleId="ListContinue4">
    <w:name w:val="List Continue 4"/>
    <w:basedOn w:val="List"/>
    <w:pPr>
      <w:spacing w:before="0" w:after="0"/>
      <w:ind w:hanging="0" w:start="0" w:end="0"/>
    </w:pPr>
    <w:rPr/>
  </w:style>
  <w:style w:type="paragraph" w:styleId="5user3">
    <w:name w:val="Список 5 начало (user)"/>
    <w:basedOn w:val="List"/>
    <w:next w:val="ListBullet5"/>
    <w:qFormat/>
    <w:pPr>
      <w:spacing w:before="0" w:after="0"/>
      <w:ind w:hanging="0" w:start="0" w:end="0"/>
    </w:pPr>
    <w:rPr/>
  </w:style>
  <w:style w:type="paragraph" w:styleId="ListBullet5">
    <w:name w:val="List Bullet 5"/>
    <w:basedOn w:val="List"/>
    <w:pPr>
      <w:spacing w:before="0" w:after="0"/>
      <w:ind w:hanging="0" w:start="0" w:end="0"/>
    </w:pPr>
    <w:rPr/>
  </w:style>
  <w:style w:type="paragraph" w:styleId="5user4">
    <w:name w:val="Список 5 конец (user)"/>
    <w:basedOn w:val="List"/>
    <w:next w:val="ListBullet5"/>
    <w:qFormat/>
    <w:pPr>
      <w:spacing w:before="0" w:after="0"/>
      <w:ind w:hanging="0" w:start="0" w:end="0"/>
    </w:pPr>
    <w:rPr/>
  </w:style>
  <w:style w:type="paragraph" w:styleId="ListContinue5">
    <w:name w:val="List Continue 5"/>
    <w:basedOn w:val="List"/>
    <w:pPr>
      <w:spacing w:before="0" w:after="0"/>
      <w:ind w:hanging="0" w:start="0" w:end="0"/>
    </w:pPr>
    <w:rPr/>
  </w:style>
  <w:style w:type="paragraph" w:styleId="IndexHeading">
    <w:name w:val="index heading"/>
    <w:basedOn w:val="user18"/>
    <w:pPr>
      <w:ind w:hanging="0" w:start="0" w:end="0"/>
    </w:pPr>
    <w:rPr/>
  </w:style>
  <w:style w:type="paragraph" w:styleId="Index1">
    <w:name w:val="index 1"/>
    <w:basedOn w:val="user19"/>
    <w:pPr>
      <w:ind w:hanging="0" w:start="0" w:end="0"/>
    </w:pPr>
    <w:rPr/>
  </w:style>
  <w:style w:type="paragraph" w:styleId="Index2">
    <w:name w:val="index 2"/>
    <w:basedOn w:val="user19"/>
    <w:pPr>
      <w:ind w:hanging="0" w:start="0" w:end="0"/>
    </w:pPr>
    <w:rPr/>
  </w:style>
  <w:style w:type="paragraph" w:styleId="Index3">
    <w:name w:val="index 3"/>
    <w:basedOn w:val="user19"/>
    <w:pPr>
      <w:ind w:hanging="0" w:start="0" w:end="0"/>
    </w:pPr>
    <w:rPr/>
  </w:style>
  <w:style w:type="paragraph" w:styleId="user23">
    <w:name w:val="Разделитель предметного указателя (user)"/>
    <w:basedOn w:val="user19"/>
    <w:qFormat/>
    <w:pPr>
      <w:ind w:hanging="0" w:start="0" w:end="0"/>
    </w:pPr>
    <w:rPr/>
  </w:style>
  <w:style w:type="paragraph" w:styleId="TOCHeading">
    <w:name w:val="TOC Heading"/>
    <w:basedOn w:val="user18"/>
    <w:next w:val="TOC1"/>
    <w:qFormat/>
    <w:pPr>
      <w:ind w:hanging="0" w:start="0" w:end="0"/>
    </w:pPr>
    <w:rPr/>
  </w:style>
  <w:style w:type="paragraph" w:styleId="TOC1">
    <w:name w:val="toc 1"/>
    <w:basedOn w:val="user19"/>
    <w:pPr>
      <w:tabs>
        <w:tab w:val="clear" w:pos="709"/>
        <w:tab w:val="right" w:pos="9638" w:leader="dot"/>
      </w:tabs>
      <w:ind w:hanging="0" w:start="0" w:end="0"/>
    </w:pPr>
    <w:rPr/>
  </w:style>
  <w:style w:type="paragraph" w:styleId="TOC2">
    <w:name w:val="toc 2"/>
    <w:basedOn w:val="user19"/>
    <w:pPr>
      <w:tabs>
        <w:tab w:val="clear" w:pos="709"/>
        <w:tab w:val="right" w:pos="9355" w:leader="dot"/>
      </w:tabs>
      <w:ind w:hanging="0" w:start="0" w:end="0"/>
    </w:pPr>
    <w:rPr/>
  </w:style>
  <w:style w:type="paragraph" w:styleId="TOC3">
    <w:name w:val="toc 3"/>
    <w:basedOn w:val="user19"/>
    <w:pPr>
      <w:tabs>
        <w:tab w:val="clear" w:pos="709"/>
        <w:tab w:val="right" w:pos="9072" w:leader="dot"/>
      </w:tabs>
      <w:ind w:hanging="0" w:start="0" w:end="0"/>
    </w:pPr>
    <w:rPr/>
  </w:style>
  <w:style w:type="paragraph" w:styleId="TOC4">
    <w:name w:val="toc 4"/>
    <w:basedOn w:val="user19"/>
    <w:pPr>
      <w:tabs>
        <w:tab w:val="clear" w:pos="709"/>
        <w:tab w:val="right" w:pos="8789" w:leader="dot"/>
      </w:tabs>
      <w:ind w:hanging="0" w:start="0" w:end="0"/>
    </w:pPr>
    <w:rPr/>
  </w:style>
  <w:style w:type="paragraph" w:styleId="TOC5">
    <w:name w:val="toc 5"/>
    <w:basedOn w:val="user19"/>
    <w:pPr>
      <w:tabs>
        <w:tab w:val="clear" w:pos="709"/>
        <w:tab w:val="right" w:pos="8506" w:leader="dot"/>
      </w:tabs>
      <w:ind w:hanging="0" w:start="0" w:end="0"/>
    </w:pPr>
    <w:rPr/>
  </w:style>
  <w:style w:type="paragraph" w:styleId="user24">
    <w:name w:val="Заголовок указателей пользователя (user)"/>
    <w:basedOn w:val="user18"/>
    <w:qFormat/>
    <w:pPr/>
    <w:rPr/>
  </w:style>
  <w:style w:type="paragraph" w:styleId="1user5">
    <w:name w:val="Указатель пользователя 1 (user)"/>
    <w:basedOn w:val="user19"/>
    <w:qFormat/>
    <w:pPr>
      <w:tabs>
        <w:tab w:val="clear" w:pos="709"/>
        <w:tab w:val="right" w:pos="9638" w:leader="dot"/>
      </w:tabs>
      <w:ind w:hanging="0" w:start="0" w:end="0"/>
    </w:pPr>
    <w:rPr/>
  </w:style>
  <w:style w:type="paragraph" w:styleId="2user5">
    <w:name w:val="Указатель пользователя 2 (user)"/>
    <w:basedOn w:val="user19"/>
    <w:qFormat/>
    <w:pPr>
      <w:tabs>
        <w:tab w:val="clear" w:pos="709"/>
        <w:tab w:val="right" w:pos="9355" w:leader="dot"/>
      </w:tabs>
      <w:ind w:hanging="0" w:start="0" w:end="0"/>
    </w:pPr>
    <w:rPr/>
  </w:style>
  <w:style w:type="paragraph" w:styleId="3user5">
    <w:name w:val="Указатель пользователя 3 (user)"/>
    <w:basedOn w:val="user19"/>
    <w:qFormat/>
    <w:pPr>
      <w:tabs>
        <w:tab w:val="clear" w:pos="709"/>
        <w:tab w:val="right" w:pos="9072" w:leader="dot"/>
      </w:tabs>
      <w:ind w:hanging="0" w:start="0" w:end="0"/>
    </w:pPr>
    <w:rPr/>
  </w:style>
  <w:style w:type="paragraph" w:styleId="4user5">
    <w:name w:val="Указатель пользователя 4 (user)"/>
    <w:basedOn w:val="user19"/>
    <w:qFormat/>
    <w:pPr>
      <w:tabs>
        <w:tab w:val="clear" w:pos="709"/>
        <w:tab w:val="right" w:pos="8789" w:leader="dot"/>
      </w:tabs>
      <w:ind w:hanging="0" w:start="0" w:end="0"/>
    </w:pPr>
    <w:rPr/>
  </w:style>
  <w:style w:type="paragraph" w:styleId="5user5">
    <w:name w:val="Указатель пользователя 5 (user)"/>
    <w:basedOn w:val="user19"/>
    <w:qFormat/>
    <w:pPr>
      <w:tabs>
        <w:tab w:val="clear" w:pos="709"/>
        <w:tab w:val="right" w:pos="8506" w:leader="dot"/>
      </w:tabs>
      <w:ind w:hanging="0" w:start="0" w:end="0"/>
    </w:pPr>
    <w:rPr/>
  </w:style>
  <w:style w:type="paragraph" w:styleId="TOC6">
    <w:name w:val="toc 6"/>
    <w:basedOn w:val="user19"/>
    <w:pPr>
      <w:tabs>
        <w:tab w:val="clear" w:pos="709"/>
        <w:tab w:val="right" w:pos="8223" w:leader="dot"/>
      </w:tabs>
      <w:ind w:hanging="0" w:start="0" w:end="0"/>
    </w:pPr>
    <w:rPr/>
  </w:style>
  <w:style w:type="paragraph" w:styleId="TOC7">
    <w:name w:val="toc 7"/>
    <w:basedOn w:val="user19"/>
    <w:pPr>
      <w:tabs>
        <w:tab w:val="clear" w:pos="709"/>
        <w:tab w:val="right" w:pos="7940" w:leader="dot"/>
      </w:tabs>
      <w:ind w:hanging="0" w:start="0" w:end="0"/>
    </w:pPr>
    <w:rPr/>
  </w:style>
  <w:style w:type="paragraph" w:styleId="TOC8">
    <w:name w:val="toc 8"/>
    <w:basedOn w:val="user19"/>
    <w:pPr>
      <w:tabs>
        <w:tab w:val="clear" w:pos="709"/>
        <w:tab w:val="right" w:pos="7657" w:leader="dot"/>
      </w:tabs>
      <w:ind w:hanging="0" w:start="0" w:end="0"/>
    </w:pPr>
    <w:rPr/>
  </w:style>
  <w:style w:type="paragraph" w:styleId="TOC9">
    <w:name w:val="toc 9"/>
    <w:basedOn w:val="user19"/>
    <w:pPr>
      <w:tabs>
        <w:tab w:val="clear" w:pos="709"/>
        <w:tab w:val="right" w:pos="7374" w:leader="dot"/>
      </w:tabs>
      <w:ind w:hanging="0" w:start="0" w:end="0"/>
    </w:pPr>
    <w:rPr/>
  </w:style>
  <w:style w:type="paragraph" w:styleId="10user1">
    <w:name w:val="Оглавление 10 (user)"/>
    <w:basedOn w:val="user19"/>
    <w:qFormat/>
    <w:pPr>
      <w:tabs>
        <w:tab w:val="clear" w:pos="709"/>
        <w:tab w:val="right" w:pos="7091" w:leader="dot"/>
      </w:tabs>
      <w:ind w:hanging="0" w:start="0" w:end="0"/>
    </w:pPr>
    <w:rPr/>
  </w:style>
  <w:style w:type="paragraph" w:styleId="IllustrationIndex1">
    <w:name w:val="Illustration Index 1"/>
    <w:basedOn w:val="user19"/>
    <w:qFormat/>
    <w:pPr>
      <w:tabs>
        <w:tab w:val="clear" w:pos="709"/>
        <w:tab w:val="right" w:pos="9638" w:leader="dot"/>
      </w:tabs>
      <w:ind w:hanging="0" w:start="0" w:end="0"/>
    </w:pPr>
    <w:rPr/>
  </w:style>
  <w:style w:type="paragraph" w:styleId="user25">
    <w:name w:val="Заголовок списка объектов (user)"/>
    <w:basedOn w:val="user18"/>
    <w:qFormat/>
    <w:pPr>
      <w:ind w:hanging="0" w:start="0" w:end="0"/>
    </w:pPr>
    <w:rPr/>
  </w:style>
  <w:style w:type="paragraph" w:styleId="1user6">
    <w:name w:val="Список объектов 1 (user)"/>
    <w:basedOn w:val="user19"/>
    <w:qFormat/>
    <w:pPr>
      <w:tabs>
        <w:tab w:val="clear" w:pos="709"/>
        <w:tab w:val="right" w:pos="9638" w:leader="dot"/>
      </w:tabs>
      <w:ind w:hanging="0" w:start="0" w:end="0"/>
    </w:pPr>
    <w:rPr/>
  </w:style>
  <w:style w:type="paragraph" w:styleId="user26">
    <w:name w:val="Заголовок списка таблиц (user)"/>
    <w:basedOn w:val="user18"/>
    <w:qFormat/>
    <w:pPr>
      <w:ind w:hanging="0" w:start="0" w:end="0"/>
    </w:pPr>
    <w:rPr/>
  </w:style>
  <w:style w:type="paragraph" w:styleId="1user7">
    <w:name w:val="Список таблиц 1 (user)"/>
    <w:basedOn w:val="user19"/>
    <w:qFormat/>
    <w:pPr>
      <w:tabs>
        <w:tab w:val="clear" w:pos="709"/>
        <w:tab w:val="right" w:pos="9638" w:leader="dot"/>
      </w:tabs>
      <w:ind w:hanging="0" w:start="0" w:end="0"/>
    </w:pPr>
    <w:rPr/>
  </w:style>
  <w:style w:type="paragraph" w:styleId="TableofAuthorities">
    <w:name w:val="table of authorities"/>
    <w:basedOn w:val="user18"/>
    <w:pPr>
      <w:ind w:hanging="0" w:start="0" w:end="0"/>
    </w:pPr>
    <w:rPr/>
  </w:style>
  <w:style w:type="paragraph" w:styleId="1user8">
    <w:name w:val="Библиография 1 (user)"/>
    <w:basedOn w:val="user19"/>
    <w:qFormat/>
    <w:pPr>
      <w:tabs>
        <w:tab w:val="clear" w:pos="709"/>
        <w:tab w:val="right" w:pos="9638" w:leader="dot"/>
      </w:tabs>
      <w:ind w:hanging="0" w:start="0" w:end="0"/>
    </w:pPr>
    <w:rPr/>
  </w:style>
  <w:style w:type="paragraph" w:styleId="6user">
    <w:name w:val="Указатель пользователя 6 (user)"/>
    <w:basedOn w:val="user19"/>
    <w:qFormat/>
    <w:pPr>
      <w:tabs>
        <w:tab w:val="clear" w:pos="709"/>
        <w:tab w:val="right" w:pos="8223" w:leader="dot"/>
      </w:tabs>
      <w:ind w:hanging="0" w:start="0" w:end="0"/>
    </w:pPr>
    <w:rPr/>
  </w:style>
  <w:style w:type="paragraph" w:styleId="7user">
    <w:name w:val="Указатель пользователя 7 (user)"/>
    <w:basedOn w:val="user19"/>
    <w:qFormat/>
    <w:pPr>
      <w:tabs>
        <w:tab w:val="clear" w:pos="709"/>
        <w:tab w:val="right" w:pos="7940" w:leader="dot"/>
      </w:tabs>
      <w:ind w:hanging="0" w:start="0" w:end="0"/>
    </w:pPr>
    <w:rPr/>
  </w:style>
  <w:style w:type="paragraph" w:styleId="8user">
    <w:name w:val="Указатель пользователя 8 (user)"/>
    <w:basedOn w:val="user19"/>
    <w:qFormat/>
    <w:pPr>
      <w:tabs>
        <w:tab w:val="clear" w:pos="709"/>
        <w:tab w:val="right" w:pos="7657" w:leader="dot"/>
      </w:tabs>
      <w:ind w:hanging="0" w:start="0" w:end="0"/>
    </w:pPr>
    <w:rPr/>
  </w:style>
  <w:style w:type="paragraph" w:styleId="9user">
    <w:name w:val="Указатель пользователя 9 (user)"/>
    <w:basedOn w:val="user19"/>
    <w:qFormat/>
    <w:pPr>
      <w:tabs>
        <w:tab w:val="clear" w:pos="709"/>
        <w:tab w:val="right" w:pos="7374" w:leader="dot"/>
      </w:tabs>
      <w:ind w:hanging="0" w:start="0" w:end="0"/>
    </w:pPr>
    <w:rPr/>
  </w:style>
  <w:style w:type="paragraph" w:styleId="10user2">
    <w:name w:val="Указатель пользователя 10 (user)"/>
    <w:basedOn w:val="user19"/>
    <w:qFormat/>
    <w:pPr>
      <w:tabs>
        <w:tab w:val="clear" w:pos="709"/>
        <w:tab w:val="right" w:pos="7091" w:leader="dot"/>
      </w:tabs>
      <w:ind w:hanging="0" w:start="0" w:end="0"/>
    </w:pPr>
    <w:rPr/>
  </w:style>
  <w:style w:type="paragraph" w:styleId="user27">
    <w:name w:val="Колонтитулы (user)"/>
    <w:basedOn w:val="Normal"/>
    <w:qFormat/>
    <w:pPr>
      <w:suppressLineNumbers/>
      <w:tabs>
        <w:tab w:val="clear" w:pos="709"/>
        <w:tab w:val="center" w:pos="4819" w:leader="none"/>
        <w:tab w:val="right" w:pos="9638" w:leader="none"/>
      </w:tabs>
    </w:pPr>
    <w:rPr/>
  </w:style>
  <w:style w:type="paragraph" w:styleId="Style9">
    <w:name w:val="Колонтитулы"/>
    <w:basedOn w:val="Normal"/>
    <w:qFormat/>
    <w:pPr/>
    <w:rPr/>
  </w:style>
  <w:style w:type="paragraph" w:styleId="Header">
    <w:name w:val="header"/>
    <w:basedOn w:val="Normal"/>
    <w:pPr>
      <w:tabs>
        <w:tab w:val="clear" w:pos="709"/>
        <w:tab w:val="center" w:pos="4819" w:leader="none"/>
        <w:tab w:val="right" w:pos="9638" w:leader="none"/>
      </w:tabs>
      <w:jc w:val="center"/>
    </w:pPr>
    <w:rPr/>
  </w:style>
  <w:style w:type="paragraph" w:styleId="user28">
    <w:name w:val="Верхний колонтитул слева (user)"/>
    <w:basedOn w:val="Normal"/>
    <w:qFormat/>
    <w:pPr>
      <w:tabs>
        <w:tab w:val="clear" w:pos="709"/>
        <w:tab w:val="center" w:pos="4819" w:leader="none"/>
        <w:tab w:val="right" w:pos="9638" w:leader="none"/>
      </w:tabs>
      <w:jc w:val="start"/>
    </w:pPr>
    <w:rPr/>
  </w:style>
  <w:style w:type="paragraph" w:styleId="user29">
    <w:name w:val="Верхний колонтитул справа (user)"/>
    <w:basedOn w:val="Normal"/>
    <w:qFormat/>
    <w:pPr>
      <w:tabs>
        <w:tab w:val="clear" w:pos="709"/>
        <w:tab w:val="center" w:pos="4819" w:leader="none"/>
        <w:tab w:val="right" w:pos="9638" w:leader="none"/>
      </w:tabs>
      <w:jc w:val="end"/>
    </w:pPr>
    <w:rPr/>
  </w:style>
  <w:style w:type="paragraph" w:styleId="Footer">
    <w:name w:val="footer"/>
    <w:basedOn w:val="Normal"/>
    <w:pPr>
      <w:tabs>
        <w:tab w:val="clear" w:pos="709"/>
        <w:tab w:val="center" w:pos="4819" w:leader="none"/>
        <w:tab w:val="right" w:pos="9638" w:leader="none"/>
      </w:tabs>
      <w:jc w:val="center"/>
    </w:pPr>
    <w:rPr/>
  </w:style>
  <w:style w:type="paragraph" w:styleId="user30">
    <w:name w:val="Нижний колонтитул слева (user)"/>
    <w:basedOn w:val="Normal"/>
    <w:qFormat/>
    <w:pPr>
      <w:tabs>
        <w:tab w:val="clear" w:pos="709"/>
        <w:tab w:val="center" w:pos="4819" w:leader="none"/>
        <w:tab w:val="right" w:pos="9638" w:leader="none"/>
      </w:tabs>
      <w:jc w:val="start"/>
    </w:pPr>
    <w:rPr/>
  </w:style>
  <w:style w:type="paragraph" w:styleId="user31">
    <w:name w:val="Нижний колонтитул справа (user)"/>
    <w:basedOn w:val="Normal"/>
    <w:qFormat/>
    <w:pPr>
      <w:tabs>
        <w:tab w:val="clear" w:pos="709"/>
        <w:tab w:val="center" w:pos="4819" w:leader="none"/>
        <w:tab w:val="right" w:pos="9638" w:leader="none"/>
      </w:tabs>
      <w:jc w:val="end"/>
    </w:pPr>
    <w:rPr/>
  </w:style>
  <w:style w:type="paragraph" w:styleId="user32">
    <w:name w:val="Содержимое таблицы (user)"/>
    <w:basedOn w:val="Normal"/>
    <w:qFormat/>
    <w:pPr/>
    <w:rPr/>
  </w:style>
  <w:style w:type="paragraph" w:styleId="user33">
    <w:name w:val="Заголовок таблицы (user)"/>
    <w:basedOn w:val="user32"/>
    <w:qFormat/>
    <w:pPr>
      <w:jc w:val="center"/>
    </w:pPr>
    <w:rPr>
      <w:b/>
    </w:rPr>
  </w:style>
  <w:style w:type="paragraph" w:styleId="user34">
    <w:name w:val="Иллюстрация (user)"/>
    <w:basedOn w:val="Caption"/>
    <w:qFormat/>
    <w:pPr/>
    <w:rPr/>
  </w:style>
  <w:style w:type="paragraph" w:styleId="user35">
    <w:name w:val="Таблица (user)"/>
    <w:basedOn w:val="Caption"/>
    <w:qFormat/>
    <w:pPr/>
    <w:rPr/>
  </w:style>
  <w:style w:type="paragraph" w:styleId="user36">
    <w:name w:val="Текст (user)"/>
    <w:basedOn w:val="Caption"/>
    <w:qFormat/>
    <w:pPr/>
    <w:rPr/>
  </w:style>
  <w:style w:type="paragraph" w:styleId="user37">
    <w:name w:val="Содержимое врезки (user)"/>
    <w:basedOn w:val="Normal"/>
    <w:qFormat/>
    <w:pPr/>
    <w:rPr/>
  </w:style>
  <w:style w:type="paragraph" w:styleId="FootnoteText">
    <w:name w:val="footnote text"/>
    <w:basedOn w:val="Normal"/>
    <w:pPr>
      <w:ind w:hanging="0" w:start="0" w:end="0"/>
      <w:jc w:val="start"/>
    </w:pPr>
    <w:rPr>
      <w:sz w:val="28"/>
      <w:szCs w:val="24"/>
    </w:rPr>
  </w:style>
  <w:style w:type="paragraph" w:styleId="EnvelopeAddress">
    <w:name w:val="envelope address"/>
    <w:basedOn w:val="Normal"/>
    <w:pPr>
      <w:spacing w:before="0" w:after="0"/>
    </w:pPr>
    <w:rPr/>
  </w:style>
  <w:style w:type="paragraph" w:styleId="EnvelopeReturn">
    <w:name w:val="envelope return"/>
    <w:basedOn w:val="Normal"/>
    <w:pPr>
      <w:spacing w:before="0" w:after="0"/>
    </w:pPr>
    <w:rPr/>
  </w:style>
  <w:style w:type="paragraph" w:styleId="EndnoteText">
    <w:name w:val="endnote text"/>
    <w:basedOn w:val="Normal"/>
    <w:pPr>
      <w:ind w:hanging="0" w:start="0" w:end="0"/>
    </w:pPr>
    <w:rPr>
      <w:sz w:val="28"/>
      <w:szCs w:val="24"/>
    </w:rPr>
  </w:style>
  <w:style w:type="paragraph" w:styleId="user38">
    <w:name w:val="Рисунок (user)"/>
    <w:basedOn w:val="Caption"/>
    <w:qFormat/>
    <w:pPr/>
    <w:rPr/>
  </w:style>
  <w:style w:type="paragraph" w:styleId="user39">
    <w:name w:val="Текст в заданном формате (user)"/>
    <w:basedOn w:val="Normal"/>
    <w:qFormat/>
    <w:pPr>
      <w:spacing w:before="0" w:after="0"/>
    </w:pPr>
    <w:rPr>
      <w:rFonts w:ascii="PT Astra Serif" w:hAnsi="PT Astra Serif" w:eastAsia="Source Han Sans CN Regular" w:cs="Lohit Devanagari"/>
      <w:sz w:val="28"/>
      <w:szCs w:val="24"/>
    </w:rPr>
  </w:style>
  <w:style w:type="paragraph" w:styleId="user40">
    <w:name w:val="Горизонтальная линия (user)"/>
    <w:basedOn w:val="Normal"/>
    <w:next w:val="BodyText"/>
    <w:qFormat/>
    <w:pPr>
      <w:pBdr>
        <w:bottom w:val="single" w:sz="8" w:space="0" w:color="000000"/>
      </w:pBdr>
      <w:spacing w:before="0" w:after="0"/>
    </w:pPr>
    <w:rPr>
      <w:sz w:val="4"/>
      <w:szCs w:val="24"/>
    </w:rPr>
  </w:style>
  <w:style w:type="paragraph" w:styleId="user41">
    <w:name w:val="Содержимое списка (user)"/>
    <w:basedOn w:val="Normal"/>
    <w:qFormat/>
    <w:pPr>
      <w:ind w:hanging="0" w:start="0" w:end="0"/>
    </w:pPr>
    <w:rPr/>
  </w:style>
  <w:style w:type="paragraph" w:styleId="user42">
    <w:name w:val="Заголовок списка (user)"/>
    <w:basedOn w:val="Normal"/>
    <w:next w:val="user41"/>
    <w:qFormat/>
    <w:pPr>
      <w:ind w:hanging="0" w:start="0" w:end="0"/>
    </w:pPr>
    <w:rPr/>
  </w:style>
  <w:style w:type="paragraph" w:styleId="Style10">
    <w:name w:val="Гриф_Экземпляр"/>
    <w:basedOn w:val="Normal"/>
    <w:qFormat/>
    <w:pPr>
      <w:ind w:hanging="0" w:start="0" w:end="0"/>
    </w:pPr>
    <w:rPr>
      <w:sz w:val="24"/>
    </w:rPr>
  </w:style>
  <w:style w:type="paragraph" w:styleId="Style11">
    <w:name w:val="Исполнитель документа"/>
    <w:basedOn w:val="Normal"/>
    <w:qFormat/>
    <w:pPr>
      <w:jc w:val="start"/>
    </w:pPr>
    <w:rPr>
      <w:sz w:val="24"/>
    </w:rPr>
  </w:style>
  <w:style w:type="paragraph" w:styleId="user43">
    <w:name w:val="Заголовок списка иллюстраций (user)"/>
    <w:basedOn w:val="user18"/>
    <w:qFormat/>
    <w:pPr>
      <w:suppressLineNumbers/>
      <w:ind w:hanging="0" w:start="0" w:end="0"/>
      <w:jc w:val="center"/>
    </w:pPr>
    <w:rPr/>
  </w:style>
  <w:style w:type="paragraph" w:styleId="NormalWeb">
    <w:name w:val="Normal (Web)"/>
    <w:basedOn w:val="Normal"/>
    <w:qFormat/>
    <w:pPr>
      <w:spacing w:lineRule="auto" w:line="240" w:beforeAutospacing="1" w:afterAutospacing="1"/>
    </w:pPr>
    <w:rPr>
      <w:rFonts w:ascii="Times New Roman" w:hAnsi="Times New Roman" w:eastAsia="Calibri" w:cs="Times New Roman"/>
      <w:sz w:val="24"/>
      <w:szCs w:val="24"/>
      <w:lang w:eastAsia="ru-RU"/>
    </w:rPr>
  </w:style>
  <w:style w:type="numbering" w:styleId="123user">
    <w:name w:val="Нумерованный 123 (user)"/>
    <w:qFormat/>
  </w:style>
  <w:style w:type="numbering" w:styleId="ABCuser">
    <w:name w:val="Нумерованный ABC (user)"/>
    <w:qFormat/>
  </w:style>
  <w:style w:type="numbering" w:styleId="abc1">
    <w:name w:val="Нумерованный abc1"/>
    <w:qFormat/>
  </w:style>
  <w:style w:type="numbering" w:styleId="IVXuser">
    <w:name w:val="Нумерованный IVX (user)"/>
    <w:qFormat/>
  </w:style>
  <w:style w:type="numbering" w:styleId="ivx1">
    <w:name w:val="Нумерованный ivx1"/>
    <w:qFormat/>
  </w:style>
  <w:style w:type="numbering" w:styleId="user44">
    <w:name w:val="Маркированный • (user)"/>
    <w:qFormat/>
  </w:style>
  <w:style w:type="numbering" w:styleId="user45">
    <w:name w:val="Маркированный – (user)"/>
    <w:qFormat/>
  </w:style>
  <w:style w:type="numbering" w:styleId="user46">
    <w:name w:val="Маркированный ☑ (user)"/>
    <w:qFormat/>
  </w:style>
  <w:style w:type="numbering" w:styleId="user47">
    <w:name w:val="Маркированный ➢ (user)"/>
    <w:qFormat/>
  </w:style>
  <w:style w:type="numbering" w:styleId="user48">
    <w:name w:val="Маркированный ✗ (user)"/>
    <w:qFormat/>
  </w:style>
  <w:style w:type="numbering" w:styleId="1">
    <w:name w:val="Нумерованный 1)"/>
    <w:qFormat/>
  </w:style>
  <w:style w:type="numbering" w:styleId="Style12">
    <w:name w:val="Нумерованный а)"/>
    <w:qFormat/>
  </w:style>
  <w:style w:type="numbering" w:styleId="Style13">
    <w:name w:val="Нумерованный для таблиц"/>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4</TotalTime>
  <Application>LibreOffice/25.2.6.2$Linux_X86_64 LibreOffice_project/520$Build-2</Application>
  <AppVersion>15.0000</AppVersion>
  <Pages>2</Pages>
  <Words>391</Words>
  <Characters>2778</Characters>
  <CharactersWithSpaces>3121</CharactersWithSpaces>
  <Paragraphs>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2026-08-10T10:31:07Z</dcterms:created>
  <dc:creator/>
  <dc:description/>
  <dc:language>ru-RU</dc:language>
  <cp:lastModifiedBy/>
  <dcterms:modified xsi:type="dcterms:W3CDTF">2026-08-10T10:50:17Z</dcterms:modified>
  <cp:revision>5</cp:revision>
  <dc:subject/>
  <dc:title>Default</dc:title>
</cp:coreProperties>
</file>

<file path=docProps/custom.xml><?xml version="1.0" encoding="utf-8"?>
<Properties xmlns="http://schemas.openxmlformats.org/officeDocument/2006/custom-properties" xmlns:vt="http://schemas.openxmlformats.org/officeDocument/2006/docPropsVTypes"/>
</file>