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bidi w:val="0"/>
        <w:spacing w:lineRule="auto" w:line="240" w:before="0" w:after="0"/>
        <w:ind w:right="0"/>
        <w:contextualSpacing/>
        <w:jc w:val="center"/>
        <w:rPr>
          <w:rFonts w:ascii="Times New Roman" w:hAnsi="Times New Roman" w:cs="Times New Roman"/>
          <w:b/>
          <w:color w:val="000000"/>
          <w:sz w:val="20"/>
          <w:szCs w:val="20"/>
          <w:lang w:val="ru-RU"/>
        </w:rPr>
      </w:pPr>
      <w:r>
        <w:rPr>
          <w:rFonts w:cs="Times New Roman" w:ascii="Times New Roman" w:hAnsi="Times New Roman"/>
          <w:b/>
          <w:color w:val="000000"/>
          <w:sz w:val="20"/>
          <w:szCs w:val="20"/>
          <w:lang w:val="ru-RU"/>
        </w:rPr>
        <w:t>Государственный контракт №________________</w:t>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cs="Times New Roman" w:ascii="Times New Roman" w:hAnsi="Times New Roman"/>
          <w:b/>
          <w:color w:val="000000"/>
          <w:sz w:val="20"/>
          <w:szCs w:val="20"/>
          <w:lang w:val="ru-RU"/>
        </w:rPr>
        <w:t xml:space="preserve">на </w:t>
      </w:r>
      <w:r>
        <w:rPr>
          <w:rFonts w:eastAsia="Times New Roman" w:cs="Times New Roman" w:ascii="Times New Roman" w:hAnsi="Times New Roman"/>
          <w:b/>
          <w:color w:val="000000"/>
          <w:kern w:val="2"/>
          <w:sz w:val="20"/>
          <w:szCs w:val="20"/>
          <w:lang w:val="ru-RU" w:eastAsia="zh-CN" w:bidi="ar-SA"/>
        </w:rPr>
        <w:t>выполнение работ по ремонту электропроводки</w:t>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eastAsia="Times New Roman" w:cs="Times New Roman" w:ascii="Times New Roman" w:hAnsi="Times New Roman"/>
          <w:b/>
          <w:color w:val="000000"/>
          <w:kern w:val="2"/>
          <w:sz w:val="20"/>
          <w:szCs w:val="20"/>
          <w:lang w:val="ru-RU" w:eastAsia="zh-CN" w:bidi="ar-SA"/>
        </w:rPr>
        <w:t>(в рамках капитального ремонта помещений)</w:t>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eastAsia="Times New Roman" w:cs="Times New Roman" w:ascii="Times New Roman" w:hAnsi="Times New Roman"/>
          <w:b/>
          <w:color w:val="000000"/>
          <w:kern w:val="2"/>
          <w:sz w:val="20"/>
          <w:szCs w:val="20"/>
          <w:lang w:val="ru-RU" w:eastAsia="zh-CN" w:bidi="ar-SA"/>
        </w:rPr>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eastAsia="Times New Roman" w:cs="Times New Roman" w:ascii="Times New Roman" w:hAnsi="Times New Roman"/>
          <w:b/>
          <w:color w:val="000000"/>
          <w:kern w:val="2"/>
          <w:sz w:val="20"/>
          <w:szCs w:val="20"/>
          <w:lang w:val="ru-RU" w:eastAsia="zh-CN" w:bidi="ar-SA"/>
        </w:rPr>
      </w:r>
    </w:p>
    <w:p>
      <w:pPr>
        <w:pStyle w:val="Normal"/>
        <w:widowControl w:val="false"/>
        <w:suppressAutoHyphens w:val="true"/>
        <w:bidi w:val="0"/>
        <w:spacing w:lineRule="auto" w:line="240" w:before="0" w:after="0"/>
        <w:ind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г. Саратов</w:t>
        <w:tab/>
        <w:tab/>
        <w:tab/>
        <w:tab/>
        <w:tab/>
        <w:tab/>
        <w:tab/>
        <w:t xml:space="preserve">                                   «    »___________ 202</w:t>
      </w:r>
      <w:r>
        <w:rPr>
          <w:rFonts w:eastAsia="Times New Roman" w:cs="Times New Roman" w:ascii="Times New Roman" w:hAnsi="Times New Roman"/>
          <w:color w:val="000000"/>
          <w:kern w:val="2"/>
          <w:sz w:val="20"/>
          <w:szCs w:val="20"/>
          <w:lang w:val="ru-RU" w:eastAsia="zh-CN" w:bidi="ar-SA"/>
        </w:rPr>
        <w:t>6</w:t>
      </w:r>
      <w:r>
        <w:rPr>
          <w:rFonts w:cs="Times New Roman" w:ascii="Times New Roman" w:hAnsi="Times New Roman"/>
          <w:color w:val="000000"/>
          <w:sz w:val="20"/>
          <w:szCs w:val="20"/>
          <w:lang w:val="ru-RU"/>
        </w:rPr>
        <w:t xml:space="preserve"> г.</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 xml:space="preserve">Главное управление Федеральной службы судебных приставов по Саратовской области (ГУФССП России по Саратовской области), именуемое в дальнейшем «Заказчик», в лице _______________________________, действующего на основании ________________ и Положения о Главном управлении Федеральной службы судебных приставов по Саратовской области, утвержденного приказом ФССП России от </w:t>
      </w:r>
      <w:r>
        <w:rPr>
          <w:rFonts w:eastAsia="Times New Roman" w:cs="Times New Roman" w:ascii="Times New Roman" w:hAnsi="Times New Roman"/>
          <w:color w:val="000000"/>
          <w:kern w:val="2"/>
          <w:sz w:val="20"/>
          <w:szCs w:val="20"/>
          <w:lang w:val="ru-RU" w:eastAsia="zh-CN" w:bidi="ar-SA"/>
        </w:rPr>
        <w:t>01</w:t>
      </w:r>
      <w:r>
        <w:rPr>
          <w:rFonts w:cs="Times New Roman" w:ascii="Times New Roman" w:hAnsi="Times New Roman"/>
          <w:color w:val="000000"/>
          <w:sz w:val="20"/>
          <w:szCs w:val="20"/>
          <w:lang w:val="ru-RU"/>
        </w:rPr>
        <w:t>.08.202</w:t>
      </w:r>
      <w:r>
        <w:rPr>
          <w:rFonts w:eastAsia="Times New Roman" w:cs="Times New Roman" w:ascii="Times New Roman" w:hAnsi="Times New Roman"/>
          <w:color w:val="000000"/>
          <w:kern w:val="2"/>
          <w:sz w:val="20"/>
          <w:szCs w:val="20"/>
          <w:lang w:val="ru-RU" w:eastAsia="zh-CN" w:bidi="ar-SA"/>
        </w:rPr>
        <w:t>2</w:t>
      </w:r>
      <w:r>
        <w:rPr>
          <w:rFonts w:cs="Times New Roman" w:ascii="Times New Roman" w:hAnsi="Times New Roman"/>
          <w:color w:val="000000"/>
          <w:sz w:val="20"/>
          <w:szCs w:val="20"/>
          <w:lang w:val="ru-RU"/>
        </w:rPr>
        <w:t xml:space="preserve"> №</w:t>
      </w:r>
      <w:r>
        <w:rPr>
          <w:rFonts w:eastAsia="Times New Roman" w:cs="Times New Roman" w:ascii="Times New Roman" w:hAnsi="Times New Roman"/>
          <w:color w:val="000000"/>
          <w:kern w:val="2"/>
          <w:sz w:val="20"/>
          <w:szCs w:val="20"/>
          <w:lang w:val="ru-RU" w:eastAsia="zh-CN" w:bidi="ar-SA"/>
        </w:rPr>
        <w:t>510</w:t>
      </w:r>
      <w:r>
        <w:rPr>
          <w:rFonts w:cs="Times New Roman" w:ascii="Times New Roman" w:hAnsi="Times New Roman"/>
          <w:color w:val="000000"/>
          <w:sz w:val="20"/>
          <w:szCs w:val="20"/>
          <w:lang w:val="ru-RU"/>
        </w:rPr>
        <w:t>, с одной стороны, и _____________________________, именуемое в дальнейшем «</w:t>
      </w:r>
      <w:r>
        <w:rPr>
          <w:rFonts w:eastAsia="NSimSun" w:cs="Times New Roman" w:ascii="Times New Roman" w:hAnsi="Times New Roman"/>
          <w:color w:val="000000"/>
          <w:kern w:val="2"/>
          <w:sz w:val="20"/>
          <w:szCs w:val="20"/>
          <w:lang w:val="ru-RU" w:eastAsia="zh-CN" w:bidi="hi-IN"/>
        </w:rPr>
        <w:t>Подрядчик</w:t>
      </w:r>
      <w:r>
        <w:rPr>
          <w:rFonts w:cs="Times New Roman" w:ascii="Times New Roman" w:hAnsi="Times New Roman"/>
          <w:color w:val="000000"/>
          <w:sz w:val="20"/>
          <w:szCs w:val="20"/>
          <w:lang w:val="ru-RU"/>
        </w:rPr>
        <w:t>», в лице ____________________________, действующего на основании _________________, с другой стороны, совместно именуемые «Стороны» и по отдельности «Сторона»,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условиями особой закупки ИКЗ 261645503944364550100100010000000244 заключили настоящий государственный контракт (далее – контракт) о нижеследующем:</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keepNext w:val="true"/>
        <w:widowControl w:val="false"/>
        <w:suppressAutoHyphens w:val="true"/>
        <w:bidi w:val="0"/>
        <w:spacing w:lineRule="auto" w:line="240" w:before="0" w:after="0"/>
        <w:ind w:right="0"/>
        <w:contextualSpacing/>
        <w:jc w:val="center"/>
        <w:rPr>
          <w:rFonts w:ascii="Times New Roman" w:hAnsi="Times New Roman" w:cs="Times New Roman"/>
          <w:color w:val="000000"/>
          <w:sz w:val="20"/>
          <w:szCs w:val="20"/>
          <w:lang w:val="ru-RU"/>
        </w:rPr>
      </w:pPr>
      <w:r>
        <w:rPr>
          <w:rFonts w:cs="Times New Roman" w:ascii="Times New Roman" w:hAnsi="Times New Roman"/>
          <w:b/>
          <w:color w:val="000000"/>
          <w:sz w:val="20"/>
          <w:szCs w:val="20"/>
          <w:lang w:val="ru-RU"/>
        </w:rPr>
        <w:t>1. ПРЕДМЕТ КОНТРАКТА</w:t>
      </w:r>
    </w:p>
    <w:p>
      <w:pPr>
        <w:pStyle w:val="Normal"/>
        <w:widowControl w:val="false"/>
        <w:bidi w:val="0"/>
        <w:spacing w:lineRule="auto" w:line="240" w:before="0" w:after="0"/>
        <w:ind w:firstLine="709" w:right="0"/>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1.1. </w:t>
      </w:r>
      <w:r>
        <w:rPr>
          <w:rFonts w:eastAsia="NSimSun" w:cs="Times New Roman" w:ascii="Times New Roman" w:hAnsi="Times New Roman"/>
          <w:color w:val="000000"/>
          <w:kern w:val="2"/>
          <w:sz w:val="20"/>
          <w:szCs w:val="20"/>
          <w:lang w:val="ru-RU" w:eastAsia="zh-CN" w:bidi="hi-IN"/>
        </w:rPr>
        <w:t>Подрядчик</w:t>
      </w:r>
      <w:r>
        <w:rPr>
          <w:rFonts w:cs="Times New Roman" w:ascii="Times New Roman" w:hAnsi="Times New Roman"/>
          <w:color w:val="000000"/>
          <w:sz w:val="20"/>
          <w:szCs w:val="20"/>
          <w:lang w:val="ru-RU"/>
        </w:rPr>
        <w:t xml:space="preserve"> принимает на себя обязательства в порядке и на условиях, установленных контрактом, в рамках капитального ремонта помещений выполнить работы по </w:t>
      </w:r>
      <w:r>
        <w:rPr>
          <w:rFonts w:eastAsia="Times New Roman" w:cs="Times New Roman" w:ascii="Times New Roman" w:hAnsi="Times New Roman"/>
          <w:color w:val="000000"/>
          <w:kern w:val="2"/>
          <w:sz w:val="20"/>
          <w:szCs w:val="20"/>
          <w:lang w:val="ru-RU" w:eastAsia="zh-CN" w:bidi="ar-SA"/>
        </w:rPr>
        <w:t xml:space="preserve">ремонту электропроводки </w:t>
      </w:r>
      <w:r>
        <w:rPr>
          <w:rFonts w:eastAsia="NSimSun" w:cs="Times New Roman" w:ascii="Times New Roman" w:hAnsi="Times New Roman"/>
          <w:color w:val="000000"/>
          <w:kern w:val="2"/>
          <w:sz w:val="20"/>
          <w:szCs w:val="20"/>
          <w:lang w:val="ru-RU" w:eastAsia="zh-CN" w:bidi="hi-IN"/>
        </w:rPr>
        <w:t>(далее по тексту также - работы)</w:t>
      </w:r>
      <w:r>
        <w:rPr>
          <w:rFonts w:cs="Times New Roman" w:ascii="Times New Roman" w:hAnsi="Times New Roman"/>
          <w:color w:val="000000"/>
          <w:sz w:val="20"/>
          <w:szCs w:val="20"/>
          <w:lang w:val="ru-RU"/>
        </w:rPr>
        <w:t xml:space="preserve"> </w:t>
      </w:r>
      <w:r>
        <w:rPr>
          <w:rFonts w:eastAsia="Times New Roman" w:cs="Times New Roman" w:ascii="Times New Roman" w:hAnsi="Times New Roman"/>
          <w:color w:val="000000"/>
          <w:kern w:val="2"/>
          <w:sz w:val="20"/>
          <w:szCs w:val="20"/>
          <w:lang w:val="ru-RU" w:eastAsia="zh-CN" w:bidi="ar-SA"/>
        </w:rPr>
        <w:t>на объекте Заказчика по адресу: Саратовская область, г. Пугачев, ул. Сеницы, 28</w:t>
      </w:r>
      <w:r>
        <w:rPr>
          <w:rFonts w:cs="Times New Roman" w:ascii="Times New Roman" w:hAnsi="Times New Roman"/>
          <w:color w:val="000000"/>
          <w:sz w:val="20"/>
          <w:szCs w:val="20"/>
          <w:lang w:val="ru-RU"/>
        </w:rPr>
        <w:t xml:space="preserve">, а Заказчик обязуется принять и оплатить </w:t>
      </w:r>
      <w:r>
        <w:rPr>
          <w:rFonts w:eastAsia="NSimSun" w:cs="Times New Roman" w:ascii="Times New Roman" w:hAnsi="Times New Roman"/>
          <w:color w:val="000000"/>
          <w:kern w:val="2"/>
          <w:sz w:val="20"/>
          <w:szCs w:val="20"/>
          <w:lang w:val="ru-RU" w:eastAsia="zh-CN" w:bidi="hi-IN"/>
        </w:rPr>
        <w:t xml:space="preserve">выполненные работы </w:t>
      </w:r>
      <w:r>
        <w:rPr>
          <w:rFonts w:cs="Times New Roman" w:ascii="Times New Roman" w:hAnsi="Times New Roman"/>
          <w:color w:val="000000"/>
          <w:sz w:val="20"/>
          <w:szCs w:val="20"/>
          <w:lang w:val="ru-RU"/>
        </w:rPr>
        <w:t xml:space="preserve">в соответствии с условиями контракта. </w:t>
      </w:r>
    </w:p>
    <w:p>
      <w:pPr>
        <w:pStyle w:val="Normal"/>
        <w:widowControl w:val="false"/>
        <w:bidi w:val="0"/>
        <w:spacing w:lineRule="auto" w:line="240" w:before="0" w:after="0"/>
        <w:ind w:firstLine="709" w:right="0"/>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1.2. </w:t>
      </w:r>
      <w:r>
        <w:rPr>
          <w:rFonts w:eastAsia="NSimSun" w:cs="Times New Roman" w:ascii="Times New Roman" w:hAnsi="Times New Roman"/>
          <w:color w:val="000000"/>
          <w:kern w:val="2"/>
          <w:sz w:val="20"/>
          <w:szCs w:val="20"/>
          <w:lang w:val="ru-RU" w:eastAsia="zh-CN" w:bidi="hi-IN"/>
        </w:rPr>
        <w:t>Выполнение работ</w:t>
      </w:r>
      <w:r>
        <w:rPr>
          <w:rFonts w:cs="Times New Roman" w:ascii="Times New Roman" w:hAnsi="Times New Roman"/>
          <w:color w:val="000000"/>
          <w:sz w:val="20"/>
          <w:szCs w:val="20"/>
          <w:lang w:val="ru-RU"/>
        </w:rPr>
        <w:t xml:space="preserve"> осуществляется в соответствии с </w:t>
      </w:r>
      <w:r>
        <w:rPr>
          <w:rFonts w:eastAsia="NSimSun" w:cs="Times New Roman" w:ascii="Times New Roman" w:hAnsi="Times New Roman"/>
          <w:color w:val="000000"/>
          <w:kern w:val="2"/>
          <w:sz w:val="20"/>
          <w:szCs w:val="20"/>
          <w:lang w:val="ru-RU" w:eastAsia="zh-CN" w:bidi="hi-IN"/>
        </w:rPr>
        <w:t>т</w:t>
      </w:r>
      <w:r>
        <w:rPr>
          <w:rFonts w:cs="Times New Roman" w:ascii="Times New Roman" w:hAnsi="Times New Roman"/>
          <w:color w:val="000000"/>
          <w:sz w:val="20"/>
          <w:szCs w:val="20"/>
          <w:lang w:val="ru-RU"/>
        </w:rPr>
        <w:t>ехническим заданием (приложение №1 к контракту), являющимся его неотъемлемой частью.</w:t>
      </w:r>
    </w:p>
    <w:p>
      <w:pPr>
        <w:pStyle w:val="Normal"/>
        <w:widowControl w:val="false"/>
        <w:bidi w:val="0"/>
        <w:spacing w:lineRule="auto" w:line="240" w:before="0" w:after="0"/>
        <w:ind w:firstLine="709" w:right="0"/>
        <w:jc w:val="both"/>
        <w:rPr>
          <w:rFonts w:ascii="Times New Roman" w:hAnsi="Times New Roman" w:eastAsia="Times New Roman" w:cs="Times New Roman"/>
          <w:bCs/>
          <w:i w:val="false"/>
          <w:i w:val="false"/>
          <w:iCs w:val="false"/>
          <w:color w:val="00000A"/>
          <w:sz w:val="20"/>
          <w:szCs w:val="20"/>
          <w:lang w:val="ru-RU"/>
        </w:rPr>
      </w:pPr>
      <w:r>
        <w:rPr>
          <w:rFonts w:cs="Times New Roman" w:ascii="Times New Roman" w:hAnsi="Times New Roman"/>
          <w:color w:val="000000"/>
          <w:sz w:val="20"/>
          <w:szCs w:val="20"/>
          <w:lang w:val="ru-RU"/>
        </w:rPr>
        <w:t>1.3. </w:t>
      </w:r>
      <w:r>
        <w:rPr>
          <w:rFonts w:eastAsia="NSimSun" w:cs="Times New Roman" w:ascii="Times New Roman" w:hAnsi="Times New Roman"/>
          <w:color w:val="000000"/>
          <w:kern w:val="2"/>
          <w:sz w:val="20"/>
          <w:szCs w:val="20"/>
          <w:lang w:val="ru-RU" w:eastAsia="zh-CN" w:bidi="hi-IN"/>
        </w:rPr>
        <w:t>Подрядчик</w:t>
      </w:r>
      <w:r>
        <w:rPr>
          <w:rFonts w:cs="Times New Roman" w:ascii="Times New Roman" w:hAnsi="Times New Roman"/>
          <w:color w:val="000000"/>
          <w:sz w:val="20"/>
          <w:szCs w:val="20"/>
          <w:lang w:val="ru-RU"/>
        </w:rPr>
        <w:t xml:space="preserve"> считается исполнившим обязательства по </w:t>
      </w:r>
      <w:r>
        <w:rPr>
          <w:rFonts w:eastAsia="NSimSun" w:cs="Times New Roman" w:ascii="Times New Roman" w:hAnsi="Times New Roman"/>
          <w:color w:val="000000"/>
          <w:kern w:val="2"/>
          <w:sz w:val="20"/>
          <w:szCs w:val="20"/>
          <w:lang w:val="ru-RU" w:eastAsia="zh-CN" w:bidi="hi-IN"/>
        </w:rPr>
        <w:t>выполнению</w:t>
      </w:r>
      <w:r>
        <w:rPr>
          <w:rFonts w:cs="Times New Roman" w:ascii="Times New Roman" w:hAnsi="Times New Roman"/>
          <w:color w:val="000000"/>
          <w:sz w:val="20"/>
          <w:szCs w:val="20"/>
          <w:lang w:val="ru-RU"/>
        </w:rPr>
        <w:t xml:space="preserve"> после подписания Заказчиком документа о приемке </w:t>
      </w:r>
      <w:r>
        <w:rPr>
          <w:rFonts w:eastAsia="NSimSun" w:cs="Times New Roman" w:ascii="Times New Roman" w:hAnsi="Times New Roman"/>
          <w:color w:val="000000"/>
          <w:kern w:val="2"/>
          <w:sz w:val="20"/>
          <w:szCs w:val="20"/>
          <w:lang w:val="ru-RU" w:eastAsia="zh-CN" w:bidi="hi-IN"/>
        </w:rPr>
        <w:t>выполненных работ</w:t>
      </w:r>
      <w:r>
        <w:rPr>
          <w:rFonts w:cs="Times New Roman" w:ascii="Times New Roman" w:hAnsi="Times New Roman"/>
          <w:color w:val="000000"/>
          <w:sz w:val="20"/>
          <w:szCs w:val="20"/>
          <w:lang w:val="ru-RU"/>
        </w:rPr>
        <w:t xml:space="preserve"> в соответствии с настоящим контрактом. </w:t>
      </w:r>
    </w:p>
    <w:p>
      <w:pPr>
        <w:pStyle w:val="Normal"/>
        <w:widowControl w:val="false"/>
        <w:bidi w:val="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t xml:space="preserve">2. ПОРЯДОК ВЫПОЛНЕНИЯ И ПРИЁМКИ РАБОТ </w:t>
      </w:r>
    </w:p>
    <w:p>
      <w:pPr>
        <w:pStyle w:val="Normal"/>
        <w:widowControl w:val="false"/>
        <w:bidi w:val="0"/>
        <w:ind w:firstLine="709" w:right="0"/>
        <w:jc w:val="both"/>
        <w:rPr/>
      </w:pPr>
      <w:r>
        <w:rPr>
          <w:rFonts w:cs="Times New Roman" w:ascii="Times New Roman" w:hAnsi="Times New Roman"/>
          <w:color w:val="000000"/>
          <w:sz w:val="20"/>
          <w:szCs w:val="20"/>
        </w:rPr>
        <w:t xml:space="preserve">2.1. Подрядчик приступает к выполнению работ в течение 2 (двух) рабочих дней с даты заключения контракта. Для организации доступа на объекты заказчика Подрядчик предоставляет списки задействованных работников по согласованию с Заказчиком. Срок выполнения работ не должен превышать </w:t>
      </w:r>
      <w:r>
        <w:rPr>
          <w:rFonts w:cs="Times New Roman" w:ascii="Times New Roman" w:hAnsi="Times New Roman"/>
          <w:color w:val="000000"/>
          <w:sz w:val="20"/>
          <w:szCs w:val="20"/>
          <w:lang w:val="en-US"/>
        </w:rPr>
        <w:t>1</w:t>
      </w:r>
      <w:r>
        <w:rPr>
          <w:rFonts w:cs="Times New Roman" w:ascii="Times New Roman" w:hAnsi="Times New Roman"/>
          <w:color w:val="000000"/>
          <w:sz w:val="20"/>
          <w:szCs w:val="20"/>
          <w:lang w:val="en-US"/>
        </w:rPr>
        <w:t>5</w:t>
      </w: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пят</w:t>
      </w:r>
      <w:r>
        <w:rPr>
          <w:rFonts w:cs="Times New Roman" w:ascii="Times New Roman" w:hAnsi="Times New Roman"/>
          <w:color w:val="000000"/>
          <w:sz w:val="20"/>
          <w:szCs w:val="20"/>
        </w:rPr>
        <w:t>надцать) рабочих дней.</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 Работы могут быть закончены ранее без нарушения необходимых процессов в соответствии с положениями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2.2. В период выполнения работ по настоящему контракту Подрядчик гарантирует Заказчику:</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2.2.1. выполнение работ в полном объеме согласно условиям контракта (в том числе приложений к нему);</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2.2.2. соответствие работ требованиям законодательства Российской Федерации, а также иных соответствующих нормативных документов, регламентирующих осуществление данной деятельности;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2.2.3. организацию рабочего процесса и обеспечение необходимых условий для качественного выполнения работ;</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2.2.4. соответствие выполненных работ требованиям качества, а также безопасности жизни и здоровья.</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2.3. При выполнении работ Заказчику передаются все необходимые документы, которыми, в том числе, могут быть копии (в случае необходимости) сертификата, деклараций и лицензий, выписки из реестров, а также паспорта на используемый товар, гарантийные талоны, иные документы, подтверждающие качество используемого товара и вспомогательных материалов, и тому подобное. Подрядчик обязан предоставить иные отчетные документы, подлежащие передаче Заказчику в соответствии с действующим законодательством или условиями контракта (в том числе технического задания). Такая отчетная документация может быть передана по завершении работ. Также результат работы должен быть зафиксирован актом выполненных работ по форме КС-2 и справкой о стоимости работ по форме КС-3.</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2.4. Приёмка выполненных работ осуществляется по их завершении.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sz w:val="20"/>
          <w:szCs w:val="20"/>
          <w:lang w:val="ru-RU"/>
        </w:rPr>
        <w:t>2.5. </w:t>
      </w:r>
      <w:r>
        <w:rPr>
          <w:rFonts w:eastAsia="NSimSun" w:cs="Times New Roman" w:ascii="Times New Roman" w:hAnsi="Times New Roman"/>
          <w:i w:val="false"/>
          <w:iCs w:val="false"/>
          <w:kern w:val="2"/>
          <w:sz w:val="20"/>
          <w:szCs w:val="20"/>
          <w:lang w:val="ru-RU" w:eastAsia="zh-CN" w:bidi="hi-IN"/>
        </w:rPr>
        <w:t>Подрядчик не позднее 3 (трёх) рабочих дней после завершения работ оформляет, подписывает и  передает Заказчику акт выполненных работ по форме КС-2, справку о стоимости выполненных работ по форме КС-3 (далее также – документы о приемке).</w:t>
      </w:r>
    </w:p>
    <w:p>
      <w:pPr>
        <w:pStyle w:val="Normal"/>
        <w:widowControl w:val="false"/>
        <w:bidi w:val="0"/>
        <w:ind w:firstLine="709" w:right="0"/>
        <w:jc w:val="both"/>
        <w:rPr>
          <w:rFonts w:ascii="Times New Roman" w:hAnsi="Times New Roman" w:eastAsia="NSimSun" w:cs="Times New Roman"/>
          <w:i w:val="false"/>
          <w:i w:val="false"/>
          <w:iCs w:val="false"/>
          <w:color w:val="000000"/>
          <w:kern w:val="2"/>
          <w:sz w:val="20"/>
          <w:szCs w:val="20"/>
          <w:lang w:val="ru-RU" w:eastAsia="zh-CN" w:bidi="hi-IN"/>
        </w:rPr>
      </w:pPr>
      <w:r>
        <w:rPr>
          <w:rFonts w:eastAsia="NSimSun" w:cs="Times New Roman" w:ascii="Times New Roman" w:hAnsi="Times New Roman"/>
          <w:i w:val="false"/>
          <w:iCs w:val="false"/>
          <w:color w:val="000000"/>
          <w:kern w:val="2"/>
          <w:sz w:val="20"/>
          <w:szCs w:val="20"/>
          <w:lang w:val="ru-RU" w:eastAsia="zh-CN" w:bidi="hi-IN"/>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eastAsia="NSimSun" w:cs="Times New Roman" w:ascii="Times New Roman" w:hAnsi="Times New Roman"/>
          <w:i w:val="false"/>
          <w:iCs w:val="false"/>
          <w:kern w:val="2"/>
          <w:sz w:val="20"/>
          <w:szCs w:val="20"/>
          <w:lang w:val="ru-RU" w:eastAsia="zh-CN" w:bidi="hi-IN"/>
        </w:rPr>
        <w:t>Подрядчик обязан предоставить отчетные документы, подлежащие передаче Заказчику в соответствии с действующим законодательством или условиями контракта.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eastAsia="zh-CN" w:bidi="hi-IN"/>
        </w:rPr>
      </w:pPr>
      <w:r>
        <w:rPr>
          <w:rFonts w:cs="Times New Roman" w:ascii="Times New Roman" w:hAnsi="Times New Roman"/>
          <w:i w:val="false"/>
          <w:iCs w:val="false"/>
          <w:color w:val="000000"/>
          <w:sz w:val="20"/>
          <w:szCs w:val="20"/>
          <w:lang w:val="ru-RU"/>
        </w:rPr>
        <w:t>2.6. При подготовке документов о приемке Подрядчик должен предоставлять достоверную информацию и придерживаться основных правил оформления (заполнения) соответствующих документов. При наличии замечаний по оформлению (заполнению) документов о приемке Заказчик вправе отказать в приемке и направить Подрядчику Уведомление об уточнении (далее — Уведомление) с указанием замечаний. После получения Уведомления Подрядчик обязан привести документы о приемке в соответствие с указанными замечаниями и перенаправить документы повторно в течение 3 (рабочих) дней в порядке, регламентированном пунктом 2.5.</w:t>
      </w:r>
    </w:p>
    <w:p>
      <w:pPr>
        <w:pStyle w:val="Normal"/>
        <w:widowControl w:val="false"/>
        <w:bidi w:val="0"/>
        <w:ind w:firstLine="709" w:right="0"/>
        <w:jc w:val="both"/>
        <w:rPr/>
      </w:pPr>
      <w:r>
        <w:rPr>
          <w:rFonts w:cs="Times New Roman" w:ascii="Times New Roman" w:hAnsi="Times New Roman"/>
          <w:color w:val="000000"/>
          <w:sz w:val="20"/>
          <w:szCs w:val="20"/>
        </w:rPr>
        <w:t>2.</w:t>
      </w:r>
      <w:r>
        <w:rPr>
          <w:rFonts w:eastAsia="Times New Roman" w:cs="Times New Roman" w:ascii="Times New Roman" w:hAnsi="Times New Roman"/>
          <w:color w:val="000000"/>
          <w:sz w:val="20"/>
          <w:szCs w:val="20"/>
        </w:rPr>
        <w:t>7</w:t>
      </w:r>
      <w:r>
        <w:rPr>
          <w:rFonts w:cs="Times New Roman" w:ascii="Times New Roman" w:hAnsi="Times New Roman"/>
          <w:color w:val="000000"/>
          <w:sz w:val="20"/>
          <w:szCs w:val="20"/>
        </w:rPr>
        <w:t xml:space="preserve">. При приемке работ Заказчик проверяет соответствие выполненных работ и результата работ условиям настоящего контракта и сведениям, указанным в сопроводительных документах, а также проводит анализ отчётных документов и материалов, представленных Подрядчиком, на предмет соответствия их оформления требованиям законодательства Российской Федерации и условиям настоящего контракта, также проверяется комплектность и количество экземпляров представленной отчетной документации. При этом Заказчик оценивает объём и качество выполненных работ, проверяет выполнение </w:t>
      </w:r>
      <w:bookmarkStart w:id="0" w:name="__DdeLink__63013_1507212857"/>
      <w:r>
        <w:rPr>
          <w:rFonts w:cs="Times New Roman" w:ascii="Times New Roman" w:hAnsi="Times New Roman"/>
          <w:color w:val="000000"/>
          <w:sz w:val="20"/>
          <w:szCs w:val="20"/>
        </w:rPr>
        <w:t>Подрядчиком</w:t>
      </w:r>
      <w:bookmarkEnd w:id="0"/>
      <w:r>
        <w:rPr>
          <w:rFonts w:cs="Times New Roman" w:ascii="Times New Roman" w:hAnsi="Times New Roman"/>
          <w:color w:val="000000"/>
          <w:sz w:val="20"/>
          <w:szCs w:val="20"/>
        </w:rPr>
        <w:t xml:space="preserve"> обязательств в установленные контрактом сроки, стоимость фактически выполненных работ и соответствие цены за единицу измерения.</w:t>
      </w:r>
    </w:p>
    <w:p>
      <w:pPr>
        <w:pStyle w:val="Normal"/>
        <w:widowControl w:val="false"/>
        <w:bidi w:val="0"/>
        <w:ind w:firstLine="709" w:right="0"/>
        <w:jc w:val="both"/>
        <w:rPr/>
      </w:pPr>
      <w:r>
        <w:rPr>
          <w:rFonts w:cs="Times New Roman" w:ascii="Times New Roman" w:hAnsi="Times New Roman"/>
          <w:color w:val="000000"/>
          <w:sz w:val="20"/>
          <w:szCs w:val="20"/>
        </w:rPr>
        <w:t>2.</w:t>
      </w:r>
      <w:r>
        <w:rPr>
          <w:rFonts w:eastAsia="Times New Roman" w:cs="Times New Roman" w:ascii="Times New Roman" w:hAnsi="Times New Roman"/>
          <w:color w:val="000000"/>
          <w:sz w:val="20"/>
          <w:szCs w:val="20"/>
          <w:lang w:bidi="ar-SA"/>
        </w:rPr>
        <w:t>8</w:t>
      </w:r>
      <w:r>
        <w:rPr>
          <w:rFonts w:cs="Times New Roman" w:ascii="Times New Roman" w:hAnsi="Times New Roman"/>
          <w:color w:val="000000"/>
          <w:sz w:val="20"/>
          <w:szCs w:val="20"/>
        </w:rPr>
        <w:t>.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Normal"/>
        <w:widowControl w:val="false"/>
        <w:bidi w:val="0"/>
        <w:ind w:firstLine="709" w:right="0"/>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контракта.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sz w:val="20"/>
          <w:szCs w:val="20"/>
          <w:lang w:val="ru-RU"/>
        </w:rPr>
        <w:t>2.</w:t>
      </w:r>
      <w:r>
        <w:rPr>
          <w:rFonts w:eastAsia="Times New Roman" w:cs="Times New Roman" w:ascii="Times New Roman" w:hAnsi="Times New Roman"/>
          <w:i w:val="false"/>
          <w:iCs w:val="false"/>
          <w:kern w:val="2"/>
          <w:sz w:val="20"/>
          <w:szCs w:val="20"/>
          <w:lang w:val="ru-RU" w:eastAsia="zh-CN" w:bidi="ar-SA"/>
        </w:rPr>
        <w:t>9</w:t>
      </w:r>
      <w:r>
        <w:rPr>
          <w:rFonts w:cs="Times New Roman" w:ascii="Times New Roman" w:hAnsi="Times New Roman"/>
          <w:i w:val="false"/>
          <w:iCs w:val="false"/>
          <w:sz w:val="20"/>
          <w:szCs w:val="20"/>
          <w:lang w:val="ru-RU"/>
        </w:rPr>
        <w:t xml:space="preserve">. При отсутствии у Заказчика претензий по объему (количеству) и качеству </w:t>
      </w:r>
      <w:r>
        <w:rPr>
          <w:rFonts w:eastAsia="NSimSun" w:cs="Times New Roman" w:ascii="Times New Roman" w:hAnsi="Times New Roman"/>
          <w:i w:val="false"/>
          <w:iCs w:val="false"/>
          <w:kern w:val="2"/>
          <w:sz w:val="20"/>
          <w:szCs w:val="20"/>
          <w:lang w:val="ru-RU" w:eastAsia="zh-CN" w:bidi="hi-IN"/>
        </w:rPr>
        <w:t xml:space="preserve">выполненных работ, а также к наличию и оформлению предоставленных документов (в том числе отчётной документации), </w:t>
      </w:r>
      <w:r>
        <w:rPr>
          <w:rFonts w:cs="Times New Roman" w:ascii="Times New Roman" w:hAnsi="Times New Roman"/>
          <w:i w:val="false"/>
          <w:iCs w:val="false"/>
          <w:sz w:val="20"/>
          <w:szCs w:val="20"/>
          <w:lang w:val="ru-RU"/>
        </w:rPr>
        <w:t>Заказчик в течение 15 (пятнадцати) рабочих дней с момента получения документов о приёмке подписывает их.</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2.10. При наличии претензий Заказчик в установленный для приёмки срок направляет Подрядчику мотивированный отказ с указанием причин такого отказа.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2.11. В случае получения в соответствии с пунктом 2</w:t>
      </w:r>
      <w:r>
        <w:rPr>
          <w:rFonts w:eastAsia="NSimSun" w:cs="Times New Roman" w:ascii="Times New Roman" w:hAnsi="Times New Roman"/>
          <w:i w:val="false"/>
          <w:iCs w:val="false"/>
          <w:color w:val="000000"/>
          <w:kern w:val="2"/>
          <w:sz w:val="20"/>
          <w:szCs w:val="20"/>
          <w:lang w:val="ru-RU" w:eastAsia="zh-CN" w:bidi="hi-IN"/>
        </w:rPr>
        <w:t>.10.</w:t>
      </w:r>
      <w:r>
        <w:rPr>
          <w:rFonts w:cs="Times New Roman" w:ascii="Times New Roman" w:hAnsi="Times New Roman"/>
          <w:i w:val="false"/>
          <w:iCs w:val="false"/>
          <w:color w:val="000000"/>
          <w:sz w:val="20"/>
          <w:szCs w:val="20"/>
          <w:lang w:val="ru-RU"/>
        </w:rPr>
        <w:t xml:space="preserve"> контракта мотивированного отказа от подписания документа о приёмке </w:t>
      </w:r>
      <w:r>
        <w:rPr>
          <w:rFonts w:eastAsia="Times New Roman" w:cs="Times New Roman" w:ascii="Times New Roman" w:hAnsi="Times New Roman"/>
          <w:i w:val="false"/>
          <w:iCs w:val="false"/>
          <w:color w:val="000000"/>
          <w:kern w:val="2"/>
          <w:sz w:val="20"/>
          <w:szCs w:val="20"/>
          <w:lang w:val="ru-RU" w:eastAsia="zh-CN" w:bidi="ar-SA"/>
        </w:rPr>
        <w:t>Подрядчик</w:t>
      </w:r>
      <w:r>
        <w:rPr>
          <w:rFonts w:cs="Times New Roman" w:ascii="Times New Roman" w:hAnsi="Times New Roman"/>
          <w:i w:val="false"/>
          <w:iCs w:val="false"/>
          <w:color w:val="000000"/>
          <w:sz w:val="20"/>
          <w:szCs w:val="20"/>
          <w:lang w:val="ru-RU"/>
        </w:rPr>
        <w:t xml:space="preserve"> вправе устранить причины, указанные в таком мотивированном отказе, и передать Заказчику документы о приёмке в порядке, предусмотренном настоящим разделом.</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w:t>
      </w:r>
      <w:r>
        <w:rPr>
          <w:rFonts w:eastAsia="NSimSun" w:cs="Times New Roman" w:ascii="Times New Roman" w:hAnsi="Times New Roman"/>
          <w:i w:val="false"/>
          <w:iCs w:val="false"/>
          <w:color w:val="000000"/>
          <w:kern w:val="2"/>
          <w:sz w:val="20"/>
          <w:szCs w:val="20"/>
          <w:lang w:val="ru-RU" w:eastAsia="zh-CN" w:bidi="hi-IN"/>
        </w:rPr>
        <w:t>2</w:t>
      </w:r>
      <w:r>
        <w:rPr>
          <w:rFonts w:cs="Times New Roman" w:ascii="Times New Roman" w:hAnsi="Times New Roman"/>
          <w:i w:val="false"/>
          <w:iCs w:val="false"/>
          <w:color w:val="000000"/>
          <w:sz w:val="20"/>
          <w:szCs w:val="20"/>
          <w:lang w:val="ru-RU"/>
        </w:rPr>
        <w:t xml:space="preserve">. Заказчик вправе не отказывать в приёмке </w:t>
      </w:r>
      <w:r>
        <w:rPr>
          <w:rFonts w:eastAsia="NSimSun" w:cs="Times New Roman" w:ascii="Times New Roman" w:hAnsi="Times New Roman"/>
          <w:i w:val="false"/>
          <w:iCs w:val="false"/>
          <w:color w:val="000000"/>
          <w:kern w:val="2"/>
          <w:sz w:val="20"/>
          <w:szCs w:val="20"/>
          <w:lang w:val="ru-RU" w:eastAsia="zh-CN" w:bidi="hi-IN"/>
        </w:rPr>
        <w:t>выполненных работ</w:t>
      </w:r>
      <w:r>
        <w:rPr>
          <w:rFonts w:cs="Times New Roman" w:ascii="Times New Roman" w:hAnsi="Times New Roman"/>
          <w:i w:val="false"/>
          <w:iCs w:val="false"/>
          <w:color w:val="000000"/>
          <w:sz w:val="20"/>
          <w:szCs w:val="20"/>
          <w:lang w:val="ru-RU"/>
        </w:rPr>
        <w:t xml:space="preserve"> в случае если выявленные несоответствия не препятствуют приёмке </w:t>
      </w:r>
      <w:r>
        <w:rPr>
          <w:rFonts w:eastAsia="NSimSun" w:cs="Times New Roman" w:ascii="Times New Roman" w:hAnsi="Times New Roman"/>
          <w:i w:val="false"/>
          <w:iCs w:val="false"/>
          <w:color w:val="000000"/>
          <w:kern w:val="2"/>
          <w:sz w:val="20"/>
          <w:szCs w:val="20"/>
          <w:lang w:val="ru-RU" w:eastAsia="zh-CN" w:bidi="hi-IN"/>
        </w:rPr>
        <w:t>работ</w:t>
      </w:r>
      <w:r>
        <w:rPr>
          <w:rFonts w:cs="Times New Roman" w:ascii="Times New Roman" w:hAnsi="Times New Roman"/>
          <w:i w:val="false"/>
          <w:iCs w:val="false"/>
          <w:color w:val="000000"/>
          <w:sz w:val="20"/>
          <w:szCs w:val="20"/>
          <w:lang w:val="ru-RU"/>
        </w:rPr>
        <w:t xml:space="preserve"> и устранены Подрядчиком в течение срока приёмки.</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w:t>
      </w:r>
      <w:r>
        <w:rPr>
          <w:rFonts w:eastAsia="NSimSun" w:cs="Times New Roman" w:ascii="Times New Roman" w:hAnsi="Times New Roman"/>
          <w:i w:val="false"/>
          <w:iCs w:val="false"/>
          <w:color w:val="000000"/>
          <w:kern w:val="2"/>
          <w:sz w:val="20"/>
          <w:szCs w:val="20"/>
          <w:lang w:val="ru-RU" w:eastAsia="zh-CN" w:bidi="hi-IN"/>
        </w:rPr>
        <w:t>3</w:t>
      </w:r>
      <w:r>
        <w:rPr>
          <w:rFonts w:cs="Times New Roman" w:ascii="Times New Roman" w:hAnsi="Times New Roman"/>
          <w:i w:val="false"/>
          <w:iCs w:val="false"/>
          <w:color w:val="000000"/>
          <w:sz w:val="20"/>
          <w:szCs w:val="20"/>
          <w:lang w:val="ru-RU"/>
        </w:rPr>
        <w:t>. Датой приёмки выполненных работ считается дата подписания</w:t>
      </w:r>
      <w:r>
        <w:rPr>
          <w:rFonts w:eastAsia="NSimSun" w:cs="Times New Roman" w:ascii="Times New Roman" w:hAnsi="Times New Roman"/>
          <w:i w:val="false"/>
          <w:iCs w:val="false"/>
          <w:color w:val="000000"/>
          <w:kern w:val="2"/>
          <w:sz w:val="20"/>
          <w:szCs w:val="20"/>
          <w:lang w:val="ru-RU" w:eastAsia="zh-CN" w:bidi="hi-IN"/>
        </w:rPr>
        <w:t xml:space="preserve"> Заказчиком</w:t>
      </w:r>
      <w:r>
        <w:rPr>
          <w:rFonts w:cs="Times New Roman" w:ascii="Times New Roman" w:hAnsi="Times New Roman"/>
          <w:i w:val="false"/>
          <w:iCs w:val="false"/>
          <w:color w:val="000000"/>
          <w:sz w:val="20"/>
          <w:szCs w:val="20"/>
          <w:lang w:val="ru-RU"/>
        </w:rPr>
        <w:t xml:space="preserve"> документов о приёмке.</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i w:val="false"/>
          <w:iCs w:val="false"/>
          <w:color w:val="000000"/>
          <w:sz w:val="20"/>
          <w:szCs w:val="20"/>
          <w:lang w:val="ru-RU"/>
        </w:rPr>
        <w:t>2.14. На основании пункта 2.</w:t>
      </w:r>
      <w:r>
        <w:rPr>
          <w:rFonts w:eastAsia="Times New Roman" w:cs="Times New Roman" w:ascii="Times New Roman" w:hAnsi="Times New Roman"/>
          <w:i w:val="false"/>
          <w:iCs w:val="false"/>
          <w:color w:val="000000"/>
          <w:kern w:val="2"/>
          <w:sz w:val="20"/>
          <w:szCs w:val="20"/>
          <w:lang w:val="ru-RU" w:eastAsia="zh-CN" w:bidi="ar-SA"/>
        </w:rPr>
        <w:t>6</w:t>
      </w:r>
      <w:r>
        <w:rPr>
          <w:rFonts w:cs="Times New Roman" w:ascii="Times New Roman" w:hAnsi="Times New Roman"/>
          <w:i w:val="false"/>
          <w:iCs w:val="false"/>
          <w:color w:val="000000"/>
          <w:sz w:val="20"/>
          <w:szCs w:val="20"/>
          <w:lang w:val="ru-RU"/>
        </w:rPr>
        <w:t>. при нарушении сроков формирования, в том числе повторно, документов о приемке Заказчик вправе предъявить требование об оплате штрафа в соответствии с пунктом 5.2. настоящего контракта за нарушение исполнение обязательства, которое не имеет стоимостного выражения.</w:t>
      </w:r>
    </w:p>
    <w:p>
      <w:pPr>
        <w:pStyle w:val="Normal"/>
        <w:widowControl w:val="false"/>
        <w:bidi w:val="0"/>
        <w:ind w:firstLine="709" w:right="0"/>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2.15.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i w:val="false"/>
          <w:iCs w:val="false"/>
          <w:sz w:val="20"/>
          <w:szCs w:val="20"/>
          <w:lang w:val="ru-RU"/>
        </w:rPr>
        <w:t>2.1</w:t>
      </w:r>
      <w:r>
        <w:rPr>
          <w:rFonts w:cs="Times New Roman" w:ascii="Times New Roman" w:hAnsi="Times New Roman"/>
          <w:i w:val="false"/>
          <w:iCs w:val="false"/>
          <w:sz w:val="20"/>
          <w:szCs w:val="20"/>
          <w:lang w:val="ru-RU"/>
        </w:rPr>
        <w:t>6</w:t>
      </w:r>
      <w:r>
        <w:rPr>
          <w:rFonts w:cs="Times New Roman" w:ascii="Times New Roman" w:hAnsi="Times New Roman"/>
          <w:i w:val="false"/>
          <w:iCs w:val="false"/>
          <w:sz w:val="20"/>
          <w:szCs w:val="20"/>
          <w:lang w:val="ru-RU"/>
        </w:rPr>
        <w:t>. </w:t>
      </w:r>
      <w:r>
        <w:rPr>
          <w:rFonts w:eastAsia="Times New Roman" w:cs="Times New Roman" w:ascii="Times New Roman" w:hAnsi="Times New Roman"/>
          <w:i w:val="false"/>
          <w:iCs w:val="false"/>
          <w:color w:val="00000A"/>
          <w:sz w:val="20"/>
          <w:szCs w:val="20"/>
          <w:lang w:val="ru-RU"/>
        </w:rPr>
        <w:t>Право собственности на результат работ и риск случайной гибели переходят от Подрядчика к Заказчику после подписания документов о приемке выполненных работ в соответствии с настоящим контрактом.</w:t>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3. ЦЕНА КОНТРАКТА И ПОРЯДОК РАСЧЕТОВ</w:t>
      </w:r>
    </w:p>
    <w:p>
      <w:pPr>
        <w:pStyle w:val="Normal"/>
        <w:widowControl w:val="false"/>
        <w:bidi w:val="0"/>
        <w:ind w:firstLine="709" w:right="0"/>
        <w:jc w:val="both"/>
        <w:rPr/>
      </w:pPr>
      <w:r>
        <w:rPr>
          <w:rFonts w:cs="Times New Roman" w:ascii="Times New Roman" w:hAnsi="Times New Roman"/>
          <w:color w:val="000000"/>
          <w:sz w:val="20"/>
          <w:szCs w:val="20"/>
        </w:rPr>
        <w:t>3.1. Цена контракта является твёрдой,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Цена контракта составляет ______рублей _____ копеек с учетом налога на добавленную стоимость по налоговой ставке 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Pr>
          <w:rStyle w:val="footnotereference1"/>
          <w:rStyle w:val="FootnoteReference"/>
          <w:rFonts w:cs="Times New Roman" w:ascii="Times New Roman" w:hAnsi="Times New Roman"/>
          <w:color w:val="000000"/>
          <w:position w:val="0"/>
          <w:sz w:val="20"/>
          <w:sz w:val="20"/>
          <w:szCs w:val="20"/>
          <w:vertAlign w:val="baseline"/>
        </w:rPr>
        <w:footnoteReference w:id="2"/>
      </w:r>
    </w:p>
    <w:p>
      <w:pPr>
        <w:pStyle w:val="Normal"/>
        <w:widowControl w:val="false"/>
        <w:bidi w:val="0"/>
        <w:ind w:firstLine="709" w:right="0"/>
        <w:jc w:val="both"/>
        <w:rPr/>
      </w:pPr>
      <w:r>
        <w:rPr>
          <w:rFonts w:cs="Times New Roman" w:ascii="Times New Roman" w:hAnsi="Times New Roman"/>
          <w:color w:val="000000"/>
          <w:sz w:val="20"/>
          <w:szCs w:val="20"/>
        </w:rPr>
        <w:t>Цена контракта не может изменяться в ходе его исполнения, за исключением случаев, предусмотренных законодательством Российской Федерации и настоящим контрактом. Цена контракта может быть снижена по соглашению сторон без изменения предусмотренных контрактом объема выполняемых работ и иных условий исполнения контракта.</w:t>
      </w:r>
      <w:r>
        <w:rPr>
          <w:rStyle w:val="footnotereference1"/>
          <w:rStyle w:val="FootnoteReference"/>
          <w:rFonts w:cs="Times New Roman" w:ascii="Times New Roman" w:hAnsi="Times New Roman"/>
          <w:color w:val="000000"/>
          <w:position w:val="0"/>
          <w:sz w:val="20"/>
          <w:sz w:val="20"/>
          <w:szCs w:val="20"/>
          <w:vertAlign w:val="baseline"/>
        </w:rPr>
        <w:footnoteReference w:id="3"/>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3.2. Стоимость выполненных работ определяется по ценам, установленным сметным расчётом (приложение №2 к контракту). Оплата выполненных работ по настоящему контракту осуществляется за счёт средств федерального бюджета в пределах лимитов бюджетных обязательств и предельных объемов финансирования, путём безналичного перечисления денежных средств на расчётный счёт Подрядчика. </w:t>
      </w:r>
    </w:p>
    <w:p>
      <w:pPr>
        <w:pStyle w:val="Normal"/>
        <w:widowControl w:val="false"/>
        <w:bidi w:val="0"/>
        <w:ind w:firstLine="709" w:right="0"/>
        <w:jc w:val="both"/>
        <w:rPr/>
      </w:pPr>
      <w:r>
        <w:rPr>
          <w:rFonts w:cs="Times New Roman" w:ascii="Times New Roman" w:hAnsi="Times New Roman"/>
          <w:color w:val="000000"/>
          <w:sz w:val="20"/>
          <w:szCs w:val="20"/>
        </w:rPr>
        <w:t xml:space="preserve">3.3. Расчёты </w:t>
      </w:r>
      <w:r>
        <w:rPr>
          <w:rFonts w:eastAsia="Times New Roman" w:cs="Times New Roman" w:ascii="Times New Roman" w:hAnsi="Times New Roman"/>
          <w:color w:val="000000"/>
          <w:sz w:val="20"/>
          <w:szCs w:val="20"/>
          <w:lang w:bidi="ar-SA"/>
        </w:rPr>
        <w:t>между Заказчиком и Подрядчиком</w:t>
      </w:r>
      <w:r>
        <w:rPr>
          <w:rFonts w:cs="Times New Roman" w:ascii="Times New Roman" w:hAnsi="Times New Roman"/>
          <w:color w:val="000000"/>
          <w:sz w:val="20"/>
          <w:szCs w:val="20"/>
        </w:rPr>
        <w:t xml:space="preserve"> осуществляются в следующем порядке:</w:t>
      </w:r>
    </w:p>
    <w:p>
      <w:pPr>
        <w:pStyle w:val="Normal"/>
        <w:widowControl w:val="false"/>
        <w:bidi w:val="0"/>
        <w:ind w:firstLine="709" w:right="0"/>
        <w:jc w:val="both"/>
        <w:rPr/>
      </w:pPr>
      <w:r>
        <w:rPr>
          <w:rFonts w:cs="Times New Roman" w:ascii="Times New Roman" w:hAnsi="Times New Roman"/>
          <w:color w:val="000000"/>
          <w:sz w:val="20"/>
          <w:szCs w:val="20"/>
        </w:rPr>
        <w:t>3.3.</w:t>
      </w:r>
      <w:r>
        <w:rPr>
          <w:rFonts w:eastAsia="Times New Roman" w:cs="Times New Roman" w:ascii="Times New Roman" w:hAnsi="Times New Roman"/>
          <w:color w:val="000000"/>
          <w:sz w:val="20"/>
          <w:szCs w:val="20"/>
          <w:lang w:bidi="ar-SA"/>
        </w:rPr>
        <w:t>1</w:t>
      </w:r>
      <w:r>
        <w:rPr>
          <w:rFonts w:cs="Times New Roman" w:ascii="Times New Roman" w:hAnsi="Times New Roman"/>
          <w:color w:val="000000"/>
          <w:sz w:val="20"/>
          <w:szCs w:val="20"/>
        </w:rPr>
        <w:t>. Заказчик осуществляет оплат</w:t>
      </w:r>
      <w:r>
        <w:rPr>
          <w:rFonts w:eastAsia="Times New Roman" w:cs="Times New Roman" w:ascii="Times New Roman" w:hAnsi="Times New Roman"/>
          <w:color w:val="000000"/>
          <w:sz w:val="20"/>
          <w:szCs w:val="20"/>
          <w:lang w:bidi="ar-SA"/>
        </w:rPr>
        <w:t>у</w:t>
      </w:r>
      <w:r>
        <w:rPr>
          <w:rFonts w:cs="Times New Roman" w:ascii="Times New Roman" w:hAnsi="Times New Roman"/>
          <w:color w:val="000000"/>
          <w:sz w:val="20"/>
          <w:szCs w:val="20"/>
        </w:rPr>
        <w:t xml:space="preserve"> после исполнения обязательств по выполнению работ платежными поручениями в течение </w:t>
      </w:r>
      <w:r>
        <w:rPr>
          <w:rFonts w:eastAsia="Times New Roman" w:cs="Times New Roman" w:ascii="Times New Roman" w:hAnsi="Times New Roman"/>
          <w:color w:val="000000"/>
          <w:sz w:val="20"/>
          <w:szCs w:val="20"/>
          <w:lang w:bidi="ar-SA"/>
        </w:rPr>
        <w:t xml:space="preserve">7 </w:t>
      </w:r>
      <w:r>
        <w:rPr>
          <w:rFonts w:cs="Times New Roman" w:ascii="Times New Roman" w:hAnsi="Times New Roman"/>
          <w:color w:val="000000"/>
          <w:sz w:val="20"/>
          <w:szCs w:val="20"/>
        </w:rPr>
        <w:t>(</w:t>
      </w:r>
      <w:r>
        <w:rPr>
          <w:rFonts w:eastAsia="Times New Roman" w:cs="Times New Roman" w:ascii="Times New Roman" w:hAnsi="Times New Roman"/>
          <w:color w:val="000000"/>
          <w:sz w:val="20"/>
          <w:szCs w:val="20"/>
          <w:lang w:bidi="ar-SA"/>
        </w:rPr>
        <w:t>семи</w:t>
      </w:r>
      <w:r>
        <w:rPr>
          <w:rFonts w:cs="Times New Roman" w:ascii="Times New Roman" w:hAnsi="Times New Roman"/>
          <w:color w:val="000000"/>
          <w:sz w:val="20"/>
          <w:szCs w:val="20"/>
        </w:rPr>
        <w:t>) рабочих дней с даты подписания документа/документов о при</w:t>
      </w:r>
      <w:r>
        <w:rPr>
          <w:rFonts w:eastAsia="Times New Roman" w:cs="Times New Roman" w:ascii="Times New Roman" w:hAnsi="Times New Roman"/>
          <w:color w:val="000000"/>
          <w:sz w:val="20"/>
          <w:szCs w:val="20"/>
          <w:lang w:bidi="ar-SA"/>
        </w:rPr>
        <w:t>ё</w:t>
      </w:r>
      <w:r>
        <w:rPr>
          <w:rFonts w:cs="Times New Roman" w:ascii="Times New Roman" w:hAnsi="Times New Roman"/>
          <w:color w:val="000000"/>
          <w:sz w:val="20"/>
          <w:szCs w:val="20"/>
        </w:rPr>
        <w:t xml:space="preserve">мке согласно требованиям части 7 статьи 94 Федерального закона о контрактной системе. </w:t>
      </w:r>
    </w:p>
    <w:p>
      <w:pPr>
        <w:pStyle w:val="Normal"/>
        <w:widowControl w:val="false"/>
        <w:bidi w:val="0"/>
        <w:ind w:firstLine="709" w:right="0"/>
        <w:jc w:val="both"/>
        <w:rPr/>
      </w:pPr>
      <w:r>
        <w:rPr>
          <w:rFonts w:cs="Times New Roman" w:ascii="Times New Roman" w:hAnsi="Times New Roman"/>
          <w:color w:val="000000"/>
          <w:sz w:val="20"/>
          <w:szCs w:val="20"/>
        </w:rPr>
        <w:t>3.3.</w:t>
      </w:r>
      <w:r>
        <w:rPr>
          <w:rFonts w:eastAsia="Times New Roman" w:cs="Times New Roman" w:ascii="Times New Roman" w:hAnsi="Times New Roman"/>
          <w:color w:val="000000"/>
          <w:sz w:val="20"/>
          <w:szCs w:val="20"/>
          <w:lang w:bidi="ar-SA"/>
        </w:rPr>
        <w:t>2</w:t>
      </w:r>
      <w:r>
        <w:rPr>
          <w:rFonts w:cs="Times New Roman" w:ascii="Times New Roman" w:hAnsi="Times New Roman"/>
          <w:color w:val="000000"/>
          <w:sz w:val="20"/>
          <w:szCs w:val="20"/>
        </w:rPr>
        <w:t>. В случае непредставления Заказчику документов о приёмке (документов первичного бухгалтерского учёта, отчётных документов) или выявления нарушений в оформлении указанных документов, оплата может быть произведена только после представления или исправления необходимых документов.</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3.4.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bidi w:val="0"/>
        <w:ind w:firstLine="709" w:right="0"/>
        <w:jc w:val="both"/>
        <w:rPr/>
      </w:pPr>
      <w:r>
        <w:rPr>
          <w:rFonts w:cs="Times New Roman" w:ascii="Times New Roman" w:hAnsi="Times New Roman"/>
          <w:color w:val="000000"/>
          <w:sz w:val="20"/>
          <w:szCs w:val="20"/>
        </w:rPr>
        <w:t>3.5. В соответствии с частью 14 статьи 34 Федерального закона о контрактной системе при осуществлении расч</w:t>
      </w:r>
      <w:r>
        <w:rPr>
          <w:rFonts w:eastAsia="Times New Roman" w:cs="Times New Roman" w:ascii="Times New Roman" w:hAnsi="Times New Roman"/>
          <w:color w:val="000000"/>
          <w:sz w:val="20"/>
          <w:szCs w:val="20"/>
          <w:lang w:bidi="ar-SA"/>
        </w:rPr>
        <w:t>ё</w:t>
      </w:r>
      <w:r>
        <w:rPr>
          <w:rFonts w:cs="Times New Roman" w:ascii="Times New Roman" w:hAnsi="Times New Roman"/>
          <w:color w:val="000000"/>
          <w:sz w:val="20"/>
          <w:szCs w:val="20"/>
        </w:rPr>
        <w:t>тов из суммы, подлежащей оплате Подрядчику, по решению Заказчика могут быть удержаны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настоящим контрактом.</w:t>
      </w:r>
    </w:p>
    <w:p>
      <w:pPr>
        <w:pStyle w:val="Normal"/>
        <w:widowControl w:val="false"/>
        <w:bidi w:val="0"/>
        <w:ind w:firstLine="709" w:right="0"/>
        <w:jc w:val="both"/>
        <w:rPr>
          <w:sz w:val="20"/>
          <w:szCs w:val="20"/>
        </w:rPr>
      </w:pPr>
      <w:r>
        <w:rPr>
          <w:rFonts w:eastAsia="Times New Roman" w:cs="Times New Roman" w:ascii="Times New Roman" w:hAnsi="Times New Roman"/>
          <w:i w:val="false"/>
          <w:iCs w:val="false"/>
          <w:color w:val="000000"/>
          <w:sz w:val="20"/>
          <w:szCs w:val="20"/>
          <w:lang w:val="ru-RU"/>
        </w:rPr>
        <w:t>3.6. В случае изменения расчётного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расчётного счета. В противном случае все риски, связанные с перечислением Заказчиком денежных средств на указанный в Контракте сч</w:t>
      </w:r>
      <w:r>
        <w:rPr>
          <w:rFonts w:eastAsia="Times New Roman" w:cs="Times New Roman" w:ascii="Times New Roman" w:hAnsi="Times New Roman"/>
          <w:i w:val="false"/>
          <w:iCs w:val="false"/>
          <w:color w:val="000000"/>
          <w:sz w:val="20"/>
          <w:szCs w:val="20"/>
          <w:lang w:val="ru-RU" w:bidi="ar-SA"/>
        </w:rPr>
        <w:t>ё</w:t>
      </w:r>
      <w:r>
        <w:rPr>
          <w:rFonts w:eastAsia="Times New Roman" w:cs="Times New Roman" w:ascii="Times New Roman" w:hAnsi="Times New Roman"/>
          <w:i w:val="false"/>
          <w:iCs w:val="false"/>
          <w:color w:val="000000"/>
          <w:sz w:val="20"/>
          <w:szCs w:val="20"/>
          <w:lang w:val="ru-RU"/>
        </w:rPr>
        <w:t>т Подрядчика, нес</w:t>
      </w:r>
      <w:r>
        <w:rPr>
          <w:rFonts w:eastAsia="Times New Roman" w:cs="Times New Roman" w:ascii="Times New Roman" w:hAnsi="Times New Roman"/>
          <w:i w:val="false"/>
          <w:iCs w:val="false"/>
          <w:color w:val="000000"/>
          <w:sz w:val="20"/>
          <w:szCs w:val="20"/>
          <w:lang w:val="ru-RU" w:bidi="ar-SA"/>
        </w:rPr>
        <w:t>ё</w:t>
      </w:r>
      <w:r>
        <w:rPr>
          <w:rFonts w:eastAsia="Times New Roman" w:cs="Times New Roman" w:ascii="Times New Roman" w:hAnsi="Times New Roman"/>
          <w:i w:val="false"/>
          <w:iCs w:val="false"/>
          <w:color w:val="000000"/>
          <w:sz w:val="20"/>
          <w:szCs w:val="20"/>
          <w:lang w:val="ru-RU"/>
        </w:rPr>
        <w:t>т Подрядчик.</w:t>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4. ПРАВА И ОБЯЗАННОСТИ СТОРОН</w:t>
      </w:r>
    </w:p>
    <w:p>
      <w:pPr>
        <w:pStyle w:val="Normal"/>
        <w:widowControl w:val="false"/>
        <w:bidi w:val="0"/>
        <w:ind w:firstLine="709" w:right="0"/>
        <w:jc w:val="both"/>
        <w:rPr>
          <w:rFonts w:ascii="Times New Roman" w:hAnsi="Times New Roman" w:cs="Times New Roman"/>
          <w:b/>
          <w:color w:val="000000"/>
          <w:sz w:val="20"/>
          <w:szCs w:val="20"/>
        </w:rPr>
      </w:pPr>
      <w:r>
        <w:rPr>
          <w:rFonts w:cs="Times New Roman" w:ascii="Times New Roman" w:hAnsi="Times New Roman"/>
          <w:b/>
          <w:color w:val="000000"/>
          <w:sz w:val="20"/>
          <w:szCs w:val="20"/>
        </w:rPr>
        <w:t>4.1. Подрядчик обязан:</w:t>
      </w:r>
    </w:p>
    <w:p>
      <w:pPr>
        <w:pStyle w:val="BodyTextIndent"/>
        <w:widowControl w:val="false"/>
        <w:bidi w:val="0"/>
        <w:ind w:firstLine="709" w:left="0" w:right="0"/>
        <w:jc w:val="both"/>
        <w:rPr/>
      </w:pPr>
      <w:r>
        <w:rPr>
          <w:rFonts w:cs="Times New Roman" w:ascii="Times New Roman" w:hAnsi="Times New Roman"/>
          <w:color w:val="000000"/>
          <w:sz w:val="20"/>
          <w:szCs w:val="20"/>
        </w:rPr>
        <w:t xml:space="preserve">4.1.1. До начала </w:t>
      </w:r>
      <w:r>
        <w:rPr>
          <w:rFonts w:eastAsia="SimSun;宋体" w:cs="Times New Roman" w:ascii="Times New Roman" w:hAnsi="Times New Roman"/>
          <w:color w:val="000000"/>
          <w:kern w:val="0"/>
          <w:sz w:val="20"/>
          <w:szCs w:val="20"/>
        </w:rPr>
        <w:t>выполнения работ</w:t>
      </w:r>
      <w:r>
        <w:rPr>
          <w:rFonts w:cs="Times New Roman" w:ascii="Times New Roman" w:hAnsi="Times New Roman"/>
          <w:color w:val="000000"/>
          <w:sz w:val="20"/>
          <w:szCs w:val="20"/>
        </w:rPr>
        <w:t xml:space="preserve"> предоставить Заказчику документы, подтверждающие право Подрядчика </w:t>
      </w:r>
      <w:r>
        <w:rPr>
          <w:rFonts w:eastAsia="SimSun;宋体" w:cs="Times New Roman" w:ascii="Times New Roman" w:hAnsi="Times New Roman"/>
          <w:color w:val="000000"/>
          <w:kern w:val="0"/>
          <w:sz w:val="20"/>
          <w:szCs w:val="20"/>
        </w:rPr>
        <w:t>выполнять работы</w:t>
      </w:r>
      <w:r>
        <w:rPr>
          <w:rFonts w:cs="Times New Roman" w:ascii="Times New Roman" w:hAnsi="Times New Roman"/>
          <w:color w:val="000000"/>
          <w:sz w:val="20"/>
          <w:szCs w:val="20"/>
        </w:rPr>
        <w:t xml:space="preserve"> (лицензию, аттестат соответствия, свидетельство СРО и т.п.), если данный вид деятельности подлежит лицензированию и иному законодательному регулированию. </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4.1.2. Принять на себя обязательства выполнить предусмотренные контрактом работы по капитальному ремонту. Выполнить работы в соответствии с приложениями к контракту, определяющими объем, содержание работ и другие предъявляемые к работам требования. Выполнить работы качественно, в полном объёме и в оговорённый срок, в соответствии с действующим законодательством, установленными нормами и правилами, положениями и приложениями к контракту. Соблюдать при организации рабочего процесса соответствие выполненных работ требованиям законодательства Российской Федерации, а также иных соответствующих нормативных документов.</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4.1.3.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4.4.4. Обеспечить представителям заказчика возможность осуществлять контроль за исполнением подрядчиком условий контракта.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4.1.5. 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pPr>
        <w:pStyle w:val="Normal"/>
        <w:bidi w:val="0"/>
        <w:ind w:firstLine="709" w:right="0"/>
        <w:jc w:val="both"/>
        <w:rPr/>
      </w:pPr>
      <w:r>
        <w:rPr>
          <w:rFonts w:cs="Times New Roman" w:ascii="Times New Roman" w:hAnsi="Times New Roman"/>
          <w:color w:val="000000"/>
          <w:sz w:val="20"/>
          <w:szCs w:val="20"/>
        </w:rPr>
        <w:t xml:space="preserve">Своевременно информировать Заказчика об исполнении своих обязательств, в том числе о сложностях, возникающих при исполнении контракта, немедленно письменно </w:t>
      </w:r>
      <w:r>
        <w:rPr>
          <w:rFonts w:cs="Times New Roman" w:ascii="Times New Roman" w:hAnsi="Times New Roman"/>
          <w:bCs/>
          <w:color w:val="000000"/>
          <w:sz w:val="20"/>
          <w:szCs w:val="20"/>
        </w:rPr>
        <w:t>предупреждать Заказчика об обнаружении не зависящих от Подрядчика обстоятельств, которые могут повлиять на качество результатов работ либо создают невозможность их выполнения в соответствии с условиями контракта</w:t>
      </w:r>
      <w:r>
        <w:rPr>
          <w:rFonts w:cs="Times New Roman" w:ascii="Times New Roman" w:hAnsi="Times New Roman"/>
          <w:color w:val="000000"/>
          <w:sz w:val="20"/>
          <w:szCs w:val="20"/>
        </w:rPr>
        <w:t>.</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4.1.6. Обеспечить устранение выявленных недостатков и не приступать к продолжению работ до составления актов об устранении выявленных недостатков</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4.1.7.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pPr>
        <w:pStyle w:val="BodyTextIndent"/>
        <w:widowControl w:val="false"/>
        <w:bidi w:val="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4.1.8.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pPr>
        <w:pStyle w:val="25"/>
        <w:widowControl w:val="false"/>
        <w:bidi w:val="0"/>
        <w:ind w:firstLine="709" w:right="0"/>
        <w:jc w:val="both"/>
        <w:rPr>
          <w:rFonts w:ascii="Times New Roman" w:hAnsi="Times New Roman" w:cs="Times New Roman"/>
          <w:color w:val="000000"/>
        </w:rPr>
      </w:pPr>
      <w:r>
        <w:rPr>
          <w:rFonts w:cs="Times New Roman" w:ascii="Times New Roman" w:hAnsi="Times New Roman"/>
          <w:color w:val="000000"/>
        </w:rPr>
        <w:t>4.1.9. 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pPr>
        <w:pStyle w:val="Normal"/>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4.1.10. Не разглашать конфиденциальную информацию, полученную в ходе выполнения работ, за исключением случаев, предусмотренных законодательством Российской Федерации.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4.1.11. Выполнить в полном объёме иные условия контракта.</w:t>
      </w:r>
    </w:p>
    <w:p>
      <w:pPr>
        <w:pStyle w:val="4"/>
        <w:widowControl w:val="false"/>
        <w:shd w:fill="FFFFFF" w:val="clear"/>
        <w:bidi w:val="0"/>
        <w:spacing w:before="0" w:after="0"/>
        <w:ind w:firstLine="709" w:right="0"/>
        <w:jc w:val="both"/>
        <w:rPr/>
      </w:pPr>
      <w:r>
        <w:rPr>
          <w:rFonts w:cs="Times New Roman" w:ascii="Times New Roman" w:hAnsi="Times New Roman"/>
          <w:b/>
          <w:i w:val="false"/>
          <w:iCs w:val="false"/>
          <w:color w:val="000000"/>
          <w:sz w:val="20"/>
          <w:szCs w:val="20"/>
        </w:rPr>
        <w:t>4.2. </w:t>
      </w:r>
      <w:r>
        <w:rPr>
          <w:rFonts w:eastAsia="SimSun;宋体" w:cs="Times New Roman" w:ascii="Times New Roman" w:hAnsi="Times New Roman"/>
          <w:b/>
          <w:i w:val="false"/>
          <w:iCs w:val="false"/>
          <w:color w:val="000000"/>
          <w:kern w:val="0"/>
          <w:sz w:val="20"/>
          <w:szCs w:val="20"/>
        </w:rPr>
        <w:t>Подрядчик</w:t>
      </w:r>
      <w:r>
        <w:rPr>
          <w:rFonts w:cs="Times New Roman" w:ascii="Times New Roman" w:hAnsi="Times New Roman"/>
          <w:b/>
          <w:i w:val="false"/>
          <w:iCs w:val="false"/>
          <w:color w:val="000000"/>
          <w:sz w:val="20"/>
          <w:szCs w:val="20"/>
        </w:rPr>
        <w:t xml:space="preserve"> вправе:</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 xml:space="preserve">4.2.1. Самостоятельно организовывать процесс </w:t>
      </w:r>
      <w:r>
        <w:rPr>
          <w:rFonts w:eastAsia="SimSun;宋体" w:cs="Times New Roman" w:ascii="Times New Roman" w:hAnsi="Times New Roman"/>
          <w:i w:val="false"/>
          <w:iCs w:val="false"/>
          <w:color w:val="000000"/>
          <w:kern w:val="0"/>
          <w:sz w:val="20"/>
          <w:szCs w:val="20"/>
        </w:rPr>
        <w:t>выполнения работ</w:t>
      </w:r>
      <w:r>
        <w:rPr>
          <w:rFonts w:cs="Times New Roman" w:ascii="Times New Roman" w:hAnsi="Times New Roman"/>
          <w:i w:val="false"/>
          <w:iCs w:val="false"/>
          <w:color w:val="000000"/>
          <w:sz w:val="20"/>
          <w:szCs w:val="20"/>
        </w:rPr>
        <w:t>, определять способ и сроки выполнения работ и подбирать необходимый рабочий персонал.</w:t>
      </w:r>
    </w:p>
    <w:p>
      <w:pPr>
        <w:pStyle w:val="4"/>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4.2.2. Запрашивать от ответственного лица (уполномоченного представителя) от Заказчика информацию и сведения, необходимые для исполнения настоящего контракта.</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 xml:space="preserve">4.2.3. В случае комиссионного приёма </w:t>
      </w:r>
      <w:r>
        <w:rPr>
          <w:rFonts w:eastAsia="SimSun;宋体" w:cs="Times New Roman" w:ascii="Times New Roman" w:hAnsi="Times New Roman"/>
          <w:i w:val="false"/>
          <w:iCs w:val="false"/>
          <w:color w:val="000000"/>
          <w:kern w:val="0"/>
          <w:sz w:val="20"/>
          <w:szCs w:val="20"/>
        </w:rPr>
        <w:t>выполненных работ</w:t>
      </w:r>
      <w:r>
        <w:rPr>
          <w:rFonts w:cs="Times New Roman" w:ascii="Times New Roman" w:hAnsi="Times New Roman"/>
          <w:i w:val="false"/>
          <w:iCs w:val="false"/>
          <w:color w:val="000000"/>
          <w:sz w:val="20"/>
          <w:szCs w:val="20"/>
        </w:rPr>
        <w:t>, присутствовать при работе комиссии.</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 xml:space="preserve">4.2.4. В случае отказа Заказчика от приёмки </w:t>
      </w:r>
      <w:r>
        <w:rPr>
          <w:rFonts w:eastAsia="SimSun;宋体" w:cs="Times New Roman" w:ascii="Times New Roman" w:hAnsi="Times New Roman"/>
          <w:i w:val="false"/>
          <w:iCs w:val="false"/>
          <w:color w:val="000000"/>
          <w:kern w:val="0"/>
          <w:sz w:val="20"/>
          <w:szCs w:val="20"/>
        </w:rPr>
        <w:t>выполненных работ</w:t>
      </w:r>
      <w:r>
        <w:rPr>
          <w:rFonts w:cs="Times New Roman" w:ascii="Times New Roman" w:hAnsi="Times New Roman"/>
          <w:i w:val="false"/>
          <w:iCs w:val="false"/>
          <w:color w:val="000000"/>
          <w:sz w:val="20"/>
          <w:szCs w:val="20"/>
        </w:rPr>
        <w:t xml:space="preserve"> требовать мотивированного объяснения.</w:t>
      </w:r>
    </w:p>
    <w:p>
      <w:pPr>
        <w:pStyle w:val="312"/>
        <w:shd w:fill="FFFFFF" w:val="clear"/>
        <w:bidi w:val="0"/>
        <w:spacing w:lineRule="auto" w:line="240"/>
        <w:ind w:firstLine="709" w:right="0"/>
        <w:jc w:val="both"/>
        <w:rPr>
          <w:rFonts w:ascii="Times New Roman" w:hAnsi="Times New Roman" w:cs="Times New Roman"/>
          <w:color w:val="000000"/>
        </w:rPr>
      </w:pPr>
      <w:r>
        <w:rPr>
          <w:rFonts w:cs="Times New Roman" w:ascii="Times New Roman" w:hAnsi="Times New Roman"/>
          <w:color w:val="000000"/>
        </w:rPr>
        <w:t>4.2.5.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pPr>
        <w:pStyle w:val="51"/>
        <w:widowControl w:val="false"/>
        <w:shd w:fill="FFFFFF" w:val="clear"/>
        <w:bidi w:val="0"/>
        <w:spacing w:before="0" w:after="0"/>
        <w:ind w:firstLine="709" w:left="0" w:right="0"/>
        <w:jc w:val="both"/>
        <w:rPr>
          <w:rFonts w:ascii="Times New Roman" w:hAnsi="Times New Roman" w:cs="Times New Roman"/>
          <w:i w:val="false"/>
          <w:i w:val="false"/>
          <w:iCs w:val="false"/>
          <w:color w:val="000000"/>
          <w:sz w:val="20"/>
        </w:rPr>
      </w:pPr>
      <w:r>
        <w:rPr>
          <w:rFonts w:cs="Times New Roman" w:ascii="Times New Roman" w:hAnsi="Times New Roman"/>
          <w:i w:val="false"/>
          <w:iCs w:val="false"/>
          <w:color w:val="000000"/>
          <w:sz w:val="20"/>
        </w:rPr>
        <w:t>4.2.6. Требовать от Заказчика надлежащего и своевременного выполнения обязательств, предусмотренных контрактом.</w:t>
      </w:r>
    </w:p>
    <w:p>
      <w:pPr>
        <w:pStyle w:val="Footer"/>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4.2.7.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pPr>
        <w:pStyle w:val="4"/>
        <w:widowControl w:val="false"/>
        <w:shd w:fill="FFFFFF" w:val="clear"/>
        <w:bidi w:val="0"/>
        <w:spacing w:before="0" w:after="0"/>
        <w:ind w:firstLine="709" w:right="0"/>
        <w:jc w:val="both"/>
        <w:rPr>
          <w:rFonts w:ascii="Times New Roman" w:hAnsi="Times New Roman" w:cs="Times New Roman"/>
          <w:b/>
          <w:i w:val="false"/>
          <w:i w:val="false"/>
          <w:iCs w:val="false"/>
          <w:color w:val="000000"/>
          <w:sz w:val="20"/>
          <w:szCs w:val="20"/>
        </w:rPr>
      </w:pPr>
      <w:r>
        <w:rPr>
          <w:rFonts w:cs="Times New Roman" w:ascii="Times New Roman" w:hAnsi="Times New Roman"/>
          <w:b/>
          <w:i w:val="false"/>
          <w:iCs w:val="false"/>
          <w:color w:val="000000"/>
          <w:sz w:val="20"/>
          <w:szCs w:val="20"/>
        </w:rPr>
        <w:t>4.3. Заказчик обязан:</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4.3.</w:t>
      </w:r>
      <w:r>
        <w:rPr>
          <w:rFonts w:eastAsia="SimSun;宋体" w:cs="Times New Roman" w:ascii="Times New Roman" w:hAnsi="Times New Roman"/>
          <w:i w:val="false"/>
          <w:iCs w:val="false"/>
          <w:color w:val="000000"/>
          <w:sz w:val="20"/>
          <w:szCs w:val="20"/>
        </w:rPr>
        <w:t>1</w:t>
      </w:r>
      <w:r>
        <w:rPr>
          <w:rFonts w:cs="Times New Roman" w:ascii="Times New Roman" w:hAnsi="Times New Roman"/>
          <w:i w:val="false"/>
          <w:iCs w:val="false"/>
          <w:color w:val="000000"/>
          <w:sz w:val="20"/>
          <w:szCs w:val="20"/>
        </w:rPr>
        <w:t>.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4"/>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4.3.2. Обеспечить доступ персонала подрядчика на строительную площадку.</w:t>
      </w:r>
    </w:p>
    <w:p>
      <w:pPr>
        <w:pStyle w:val="4"/>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4.3.3.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 xml:space="preserve">4.3.4. Сообщать Подрядчику о недостатках, обнаруженных в ходе </w:t>
      </w:r>
      <w:r>
        <w:rPr>
          <w:rFonts w:eastAsia="SimSun;宋体" w:cs="Times New Roman" w:ascii="Times New Roman" w:hAnsi="Times New Roman"/>
          <w:i w:val="false"/>
          <w:iCs w:val="false"/>
          <w:color w:val="000000"/>
          <w:kern w:val="0"/>
          <w:sz w:val="20"/>
          <w:szCs w:val="20"/>
        </w:rPr>
        <w:t>выполнения работ</w:t>
      </w:r>
      <w:r>
        <w:rPr>
          <w:rFonts w:cs="Times New Roman" w:ascii="Times New Roman" w:hAnsi="Times New Roman"/>
          <w:i w:val="false"/>
          <w:iCs w:val="false"/>
          <w:color w:val="000000"/>
          <w:sz w:val="20"/>
          <w:szCs w:val="20"/>
        </w:rPr>
        <w:t>, в течение 10 (десяти) рабочих дней после обнаружения таких недостатков.</w:t>
      </w:r>
    </w:p>
    <w:p>
      <w:pPr>
        <w:pStyle w:val="23"/>
        <w:widowControl w:val="false"/>
        <w:shd w:fill="FFFFFF" w:val="clear"/>
        <w:bidi w:val="0"/>
        <w:spacing w:lineRule="auto" w:line="240" w:before="0" w:after="0"/>
        <w:ind w:firstLine="709" w:left="0"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4.3.5.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pPr>
        <w:pStyle w:val="51"/>
        <w:widowControl w:val="false"/>
        <w:shd w:fill="FFFFFF" w:val="clear"/>
        <w:bidi w:val="0"/>
        <w:spacing w:before="0" w:after="0"/>
        <w:ind w:firstLine="709" w:left="0" w:right="0"/>
        <w:jc w:val="both"/>
        <w:rPr>
          <w:rFonts w:ascii="Times New Roman" w:hAnsi="Times New Roman" w:cs="Times New Roman"/>
          <w:i w:val="false"/>
          <w:i w:val="false"/>
          <w:iCs w:val="false"/>
          <w:color w:val="000000"/>
          <w:sz w:val="20"/>
        </w:rPr>
      </w:pPr>
      <w:r>
        <w:rPr>
          <w:rFonts w:cs="Times New Roman" w:ascii="Times New Roman" w:hAnsi="Times New Roman"/>
          <w:i w:val="false"/>
          <w:iCs w:val="false"/>
          <w:color w:val="000000"/>
          <w:sz w:val="20"/>
        </w:rPr>
        <w:t>4.3.6.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pPr>
        <w:pStyle w:val="Footer"/>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4.3.7.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pPr>
        <w:pStyle w:val="Style16"/>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pPr>
        <w:pStyle w:val="23"/>
        <w:widowControl w:val="false"/>
        <w:shd w:fill="FFFFFF" w:val="clear"/>
        <w:bidi w:val="0"/>
        <w:spacing w:lineRule="auto" w:line="240" w:before="0" w:after="0"/>
        <w:ind w:firstLine="709" w:left="0"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4.3.9. Оплатить выполненные работы в порядке, предусмотренном разделом 3 Контракта.</w:t>
      </w:r>
    </w:p>
    <w:p>
      <w:pPr>
        <w:pStyle w:val="Normal"/>
        <w:widowControl w:val="false"/>
        <w:shd w:fill="FFFFFF" w:val="clear"/>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4.3.10. Выполнить в полном объёме иные условия контракта.</w:t>
      </w:r>
    </w:p>
    <w:p>
      <w:pPr>
        <w:pStyle w:val="Normal"/>
        <w:widowControl w:val="false"/>
        <w:shd w:fill="FFFFFF" w:val="clear"/>
        <w:bidi w:val="0"/>
        <w:ind w:firstLine="709" w:right="0"/>
        <w:jc w:val="both"/>
        <w:rPr>
          <w:rFonts w:ascii="Times New Roman" w:hAnsi="Times New Roman" w:cs="Times New Roman"/>
          <w:b/>
          <w:color w:val="000000"/>
          <w:sz w:val="20"/>
          <w:szCs w:val="20"/>
        </w:rPr>
      </w:pPr>
      <w:r>
        <w:rPr>
          <w:rFonts w:cs="Times New Roman" w:ascii="Times New Roman" w:hAnsi="Times New Roman"/>
          <w:b/>
          <w:color w:val="000000"/>
          <w:sz w:val="20"/>
          <w:szCs w:val="20"/>
        </w:rPr>
        <w:t>4.4. Заказчик вправе:</w:t>
      </w:r>
    </w:p>
    <w:p>
      <w:pPr>
        <w:pStyle w:val="4"/>
        <w:widowControl w:val="false"/>
        <w:shd w:fill="FFFFFF" w:val="clear"/>
        <w:bidi w:val="0"/>
        <w:spacing w:before="0" w:after="0"/>
        <w:ind w:firstLine="709" w:right="0"/>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4.4.1. Требовать от подрядчика надлежащего и своевременного выполнения обязательств, предусмотренных контрактом.</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 xml:space="preserve">4.4.2. Требовать от Подрядчика документ, подтверждающий право Подрядчика </w:t>
      </w:r>
      <w:r>
        <w:rPr>
          <w:rFonts w:eastAsia="SimSun;宋体" w:cs="Times New Roman" w:ascii="Times New Roman" w:hAnsi="Times New Roman"/>
          <w:i w:val="false"/>
          <w:iCs w:val="false"/>
          <w:color w:val="000000"/>
          <w:kern w:val="0"/>
          <w:sz w:val="20"/>
          <w:szCs w:val="20"/>
        </w:rPr>
        <w:t>выполнять работы</w:t>
      </w:r>
      <w:r>
        <w:rPr>
          <w:rFonts w:cs="Times New Roman" w:ascii="Times New Roman" w:hAnsi="Times New Roman"/>
          <w:i w:val="false"/>
          <w:iCs w:val="false"/>
          <w:color w:val="000000"/>
          <w:sz w:val="20"/>
          <w:szCs w:val="20"/>
        </w:rPr>
        <w:t xml:space="preserve"> (лицензию, сертификат, аттестат соответствия и так далее), если данный вид деятельности подлежит лицензированию или иному законодательному регулированию.</w:t>
      </w:r>
    </w:p>
    <w:p>
      <w:pPr>
        <w:pStyle w:val="4"/>
        <w:widowControl w:val="false"/>
        <w:shd w:fill="FFFFFF" w:val="clear"/>
        <w:bidi w:val="0"/>
        <w:spacing w:before="0" w:after="0"/>
        <w:ind w:firstLine="709" w:right="0"/>
        <w:jc w:val="both"/>
        <w:rPr/>
      </w:pPr>
      <w:r>
        <w:rPr>
          <w:rFonts w:cs="Times New Roman" w:ascii="Times New Roman" w:hAnsi="Times New Roman"/>
          <w:i w:val="false"/>
          <w:iCs w:val="false"/>
          <w:color w:val="000000"/>
          <w:sz w:val="20"/>
          <w:szCs w:val="20"/>
        </w:rPr>
        <w:t xml:space="preserve">4.4.3. Требовать от Подрядчика предоставления документов </w:t>
      </w:r>
      <w:r>
        <w:rPr>
          <w:rFonts w:eastAsia="SimSun;宋体" w:cs="Times New Roman" w:ascii="Times New Roman" w:hAnsi="Times New Roman"/>
          <w:i w:val="false"/>
          <w:iCs w:val="false"/>
          <w:color w:val="000000"/>
          <w:sz w:val="20"/>
          <w:szCs w:val="20"/>
        </w:rPr>
        <w:t>о приемке</w:t>
      </w:r>
      <w:r>
        <w:rPr>
          <w:rFonts w:cs="Times New Roman" w:ascii="Times New Roman" w:hAnsi="Times New Roman"/>
          <w:i w:val="false"/>
          <w:iCs w:val="false"/>
          <w:color w:val="000000"/>
          <w:sz w:val="20"/>
          <w:szCs w:val="20"/>
        </w:rPr>
        <w:t>, оформленных в соответствии с контрактом и требованиями действующего законодательства.</w:t>
      </w:r>
    </w:p>
    <w:p>
      <w:pPr>
        <w:pStyle w:val="4"/>
        <w:widowControl w:val="false"/>
        <w:bidi w:val="0"/>
        <w:spacing w:before="0" w:after="0"/>
        <w:ind w:firstLine="709" w:right="0"/>
        <w:jc w:val="both"/>
        <w:rPr/>
      </w:pPr>
      <w:r>
        <w:rPr>
          <w:rFonts w:eastAsia="SimSun;宋体" w:cs="Times New Roman" w:ascii="Times New Roman" w:hAnsi="Times New Roman"/>
          <w:i w:val="false"/>
          <w:iCs w:val="false"/>
          <w:color w:val="000000"/>
          <w:sz w:val="20"/>
          <w:szCs w:val="20"/>
        </w:rPr>
        <w:t xml:space="preserve">4.4.4. Отказать в приёмке </w:t>
      </w:r>
      <w:r>
        <w:rPr>
          <w:rFonts w:eastAsia="SimSun;宋体" w:cs="Times New Roman" w:ascii="Times New Roman" w:hAnsi="Times New Roman"/>
          <w:i w:val="false"/>
          <w:iCs w:val="false"/>
          <w:color w:val="000000"/>
          <w:kern w:val="0"/>
          <w:sz w:val="20"/>
          <w:szCs w:val="20"/>
        </w:rPr>
        <w:t>выполненных работ</w:t>
      </w:r>
      <w:r>
        <w:rPr>
          <w:rFonts w:eastAsia="SimSun;宋体" w:cs="Times New Roman" w:ascii="Times New Roman" w:hAnsi="Times New Roman"/>
          <w:i w:val="false"/>
          <w:iCs w:val="false"/>
          <w:color w:val="000000"/>
          <w:sz w:val="20"/>
          <w:szCs w:val="20"/>
        </w:rPr>
        <w:t xml:space="preserve"> в случае, если </w:t>
      </w:r>
      <w:r>
        <w:rPr>
          <w:rFonts w:eastAsia="SimSun;宋体" w:cs="Times New Roman" w:ascii="Times New Roman" w:hAnsi="Times New Roman"/>
          <w:i w:val="false"/>
          <w:iCs w:val="false"/>
          <w:color w:val="000000"/>
          <w:kern w:val="0"/>
          <w:sz w:val="20"/>
          <w:szCs w:val="20"/>
        </w:rPr>
        <w:t>выполненные работы и их результат</w:t>
      </w:r>
      <w:r>
        <w:rPr>
          <w:rFonts w:eastAsia="SimSun;宋体" w:cs="Times New Roman" w:ascii="Times New Roman" w:hAnsi="Times New Roman"/>
          <w:i w:val="false"/>
          <w:iCs w:val="false"/>
          <w:color w:val="000000"/>
          <w:sz w:val="20"/>
          <w:szCs w:val="20"/>
        </w:rPr>
        <w:t xml:space="preserve"> не соответствуют контракту, в частности техническому заданию (приложение №1 к контракту).</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4.4.5. В случае если Подрядчиком некачественно выполнены работы и, требовать от Подрядчика безвозмездного выполнения соответствующих работ.</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4.4.6. Вместо предъявления требования о безвозмездном выполнении соответствующих работ требовать от Подрядчика возврата уплаченной за некачественно выполненные работы денежной суммы. При этом Заказчик вправе потребовать также полного возмещения убытков, причиненных ему вследствие некачественно выполненных работ. Убытки возмещаются в соответствии с действующим законодательством Российской Федерации.</w:t>
      </w:r>
    </w:p>
    <w:p>
      <w:pPr>
        <w:pStyle w:val="Normal"/>
        <w:widowControl w:val="false"/>
        <w:bidi w:val="0"/>
        <w:ind w:firstLine="709" w:right="0"/>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4.4.7. Привлечь Подрядчика к участию в деле ответчиком по иску, предъявленному к Заказчику третьим лицом в связи с недостатками выполненных работ.</w:t>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5. ГАРАНТИИ КАЧЕСТВА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5.1.  На результат выполненных работ устанавливаются гарантии качества в соответствии с техническим заданием (приложение №1 к контракту), а также иные гарантии, предусмотренные действующим законодательством. Гарантия качества результата работ, предусмотренного контрактом, распространяется на все, составляющее результат работ.</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5.2.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5.4. Устранение недостатков (дефектов) результата работ, выявленных в течение гарантийного срока, осуществляется силами подрядчика и за его счет.</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5.10.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6. ОБЕСПЕЧЕНИЕ ИСПОЛНЕНИЯ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6.1. Исполнение контракта может быть обеспечено либо внесением денежных средств на счет Заказчика, либо предоставлением независимой гарантии по выбору участника закупки (подрядчика). Обеспечение исполнения контракта должно быть предоставлено с учетом положений статьи 37 и 96 Федерального закона о контрактной системе.</w:t>
      </w:r>
    </w:p>
    <w:p>
      <w:pPr>
        <w:pStyle w:val="Normal"/>
        <w:widowControl w:val="false"/>
        <w:bidi w:val="0"/>
        <w:ind w:firstLine="709" w:right="0"/>
        <w:jc w:val="both"/>
        <w:rPr/>
      </w:pPr>
      <w:r>
        <w:rPr>
          <w:rFonts w:cs="Times New Roman" w:ascii="Times New Roman" w:hAnsi="Times New Roman"/>
          <w:color w:val="000000"/>
          <w:sz w:val="20"/>
          <w:szCs w:val="20"/>
        </w:rPr>
        <w:t xml:space="preserve">6.2. В случае если обеспечение исполнения контракта осуществляется в форме внесения денежных средств, Заказчик при неисполнении или ненадлежащем исполнении Подрядчиком обязательств, предусмотренных контрактом, а также при их существенном нарушении, </w:t>
      </w:r>
      <w:r>
        <w:rPr>
          <w:rFonts w:eastAsia="Times New Roman" w:cs="Times New Roman" w:ascii="Times New Roman" w:hAnsi="Times New Roman"/>
          <w:color w:val="000000"/>
          <w:sz w:val="20"/>
          <w:szCs w:val="20"/>
          <w:lang w:bidi="ar-SA"/>
        </w:rPr>
        <w:t>должен</w:t>
      </w:r>
      <w:r>
        <w:rPr>
          <w:rFonts w:cs="Times New Roman" w:ascii="Times New Roman" w:hAnsi="Times New Roman"/>
          <w:color w:val="000000"/>
          <w:sz w:val="20"/>
          <w:szCs w:val="20"/>
        </w:rPr>
        <w:t xml:space="preserve"> обратить взыскание на обеспечение в размере подлежащих уплате неустойки (штраф, пени), убытков, которые перечисляются в федеральный бюджет из денежных средств, внесенных в качестве обеспечения исполнения настоящего контракта.</w:t>
      </w:r>
    </w:p>
    <w:p>
      <w:pPr>
        <w:pStyle w:val="Normal"/>
        <w:widowControl w:val="false"/>
        <w:bidi w:val="0"/>
        <w:ind w:firstLine="709" w:right="0"/>
        <w:jc w:val="both"/>
        <w:rPr/>
      </w:pPr>
      <w:r>
        <w:rPr>
          <w:rFonts w:cs="Times New Roman" w:ascii="Times New Roman" w:hAnsi="Times New Roman"/>
          <w:color w:val="000000"/>
          <w:sz w:val="20"/>
          <w:szCs w:val="20"/>
        </w:rPr>
        <w:t xml:space="preserve">6.3. В случае если обеспечение исполнения настоящего контракта осуществляется в форме независимой гарантии, Заказчик при неисполнении или ненадлежащем исполнении </w:t>
      </w:r>
      <w:r>
        <w:rPr>
          <w:rFonts w:eastAsia="Times New Roman" w:cs="Times New Roman" w:ascii="Times New Roman" w:hAnsi="Times New Roman"/>
          <w:color w:val="000000"/>
          <w:sz w:val="20"/>
          <w:szCs w:val="20"/>
          <w:lang w:bidi="ar-SA"/>
        </w:rPr>
        <w:t>Подрядч</w:t>
      </w:r>
      <w:r>
        <w:rPr>
          <w:rFonts w:cs="Times New Roman" w:ascii="Times New Roman" w:hAnsi="Times New Roman"/>
          <w:color w:val="000000"/>
          <w:sz w:val="20"/>
          <w:szCs w:val="20"/>
        </w:rPr>
        <w:t>иком обязательств, предусмотренных контрактом, а также при их существенном нарушении, должен обратить взыскание на сумму, обеспеченную соответствующей независимой гарантией. Независимая гарантия должна соответствовать требованиям статьи 45 Федерального закона о контрактной системе. В отношении независимой гарантии устанавливается требование о том, что срок её действия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независимую гарантию должно быть включено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днём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В независимой гарантии не должно быть указано дополнительных требований к Заказчику, в том числе при оформлении требования об осуществлении уплаты денежной суммы по данной независимой гарантии, не предусмотренных действующим законодательством.</w:t>
      </w:r>
    </w:p>
    <w:p>
      <w:pPr>
        <w:pStyle w:val="Normal"/>
        <w:widowControl w:val="false"/>
        <w:bidi w:val="0"/>
        <w:ind w:firstLine="709" w:right="0"/>
        <w:jc w:val="both"/>
        <w:rPr/>
      </w:pPr>
      <w:r>
        <w:rPr>
          <w:rFonts w:cs="Times New Roman" w:ascii="Times New Roman" w:hAnsi="Times New Roman"/>
          <w:color w:val="000000"/>
          <w:sz w:val="20"/>
          <w:szCs w:val="20"/>
        </w:rPr>
        <w:t>6.4</w:t>
      </w:r>
      <w:r>
        <w:rPr>
          <w:rFonts w:cs="Times New Roman" w:ascii="Times New Roman" w:hAnsi="Times New Roman"/>
          <w:color w:val="000000"/>
          <w:sz w:val="20"/>
          <w:szCs w:val="20"/>
          <w:shd w:fill="auto" w:val="clear"/>
        </w:rPr>
        <w:t>. Обеспечение исполнения Контракта устанавливается в размере 5% от цены контракта. Обеспечение исполнения контракта предоставляется с учетом положений статей 37 и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ind w:firstLine="709" w:right="0"/>
        <w:jc w:val="both"/>
        <w:rPr>
          <w:rFonts w:ascii="Times New Roman" w:hAnsi="Times New Roman" w:cs="Times New Roman"/>
          <w:bCs/>
          <w:color w:val="000000"/>
          <w:sz w:val="20"/>
          <w:szCs w:val="20"/>
        </w:rPr>
      </w:pPr>
      <w:r>
        <w:rPr>
          <w:rFonts w:cs="Times New Roman" w:ascii="Times New Roman" w:hAnsi="Times New Roman"/>
          <w:bCs/>
          <w:color w:val="000000"/>
          <w:sz w:val="20"/>
          <w:szCs w:val="20"/>
        </w:rPr>
        <w:t xml:space="preserve">6.5.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статьей 96 Федерального закона о контрактной системе. </w:t>
      </w:r>
    </w:p>
    <w:p>
      <w:pPr>
        <w:pStyle w:val="Normal"/>
        <w:widowControl w:val="false"/>
        <w:bidi w:val="0"/>
        <w:ind w:firstLine="709" w:right="0"/>
        <w:jc w:val="both"/>
        <w:rPr/>
      </w:pPr>
      <w:r>
        <w:rPr>
          <w:rFonts w:cs="Times New Roman" w:ascii="Times New Roman" w:hAnsi="Times New Roman"/>
          <w:bCs/>
          <w:color w:val="000000"/>
          <w:sz w:val="20"/>
          <w:szCs w:val="20"/>
        </w:rPr>
        <w:t>6.6.</w:t>
      </w:r>
      <w:r>
        <w:rPr>
          <w:rFonts w:cs="Times New Roman" w:ascii="Times New Roman" w:hAnsi="Times New Roman"/>
          <w:b/>
          <w:bCs/>
          <w:color w:val="000000"/>
          <w:sz w:val="20"/>
          <w:szCs w:val="20"/>
        </w:rPr>
        <w:t> </w:t>
      </w:r>
      <w:r>
        <w:rPr>
          <w:rFonts w:cs="Times New Roman" w:ascii="Times New Roman" w:hAnsi="Times New Roman"/>
          <w:color w:val="000000"/>
          <w:sz w:val="20"/>
          <w:szCs w:val="20"/>
        </w:rPr>
        <w:t>Возврат Заказчиком Подрядчику денежных средств, внесенных в качестве обеспечения исполнения контракта, осуществляется на расчетный счет Подрядчика в течение 15 (пятнадцати) дней с даты полного исполнения Подрядчиком обязательств по контракту. В случае неполного исполнения обязательств по контракту при отсутствии претензий и разногласий по исполнению контракта, денежные средства возвращаются после оформления расторжения контракта по соглашению сторон. Денежные средства возвращаются Заказчиком на банковский счет, указанный в контракте. На основании письменного требования Подрядчика с указанием реквизитов для возврата, денежные средства могут быть возвращены на иной счет Подрядчика.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6.7. В случае отзыва лицензии на осуществлении банковских операций у банка, выдавшего независимой гарантию, которая предоставлена Подрядчиком в качестве обеспечения исполнения контракта,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 За каждый день просрочки исполнения Подрядчиком указанного обязательства начисляется пеня в размере, определенном в порядке, установленном в соответствии с частью 7 статьи 34 Федерального закона о контрактной системе.</w:t>
      </w:r>
    </w:p>
    <w:p>
      <w:pPr>
        <w:pStyle w:val="Normal"/>
        <w:widowControl w:val="false"/>
        <w:bidi w:val="0"/>
        <w:ind w:firstLine="709" w:right="0"/>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6.8. Обеспечение исполнения контракта не предоставляется в случаях, предусмотренных частью 8 статьи 96 Федерального закона о контрактной системе.</w:t>
      </w:r>
    </w:p>
    <w:p>
      <w:pPr>
        <w:pStyle w:val="Normal"/>
        <w:keepNext w:val="true"/>
        <w:widowControl w:val="false"/>
        <w:bidi w:val="0"/>
        <w:jc w:val="center"/>
        <w:rPr/>
      </w:pPr>
      <w:r>
        <w:rPr>
          <w:rFonts w:cs="Times New Roman" w:ascii="Times New Roman" w:hAnsi="Times New Roman"/>
          <w:b/>
          <w:color w:val="000000"/>
          <w:sz w:val="20"/>
          <w:szCs w:val="20"/>
        </w:rPr>
        <w:t>7.</w:t>
      </w:r>
      <w:r>
        <w:rPr>
          <w:rFonts w:cs="Times New Roman" w:ascii="Times New Roman" w:hAnsi="Times New Roman"/>
          <w:b/>
          <w:color w:val="000000"/>
          <w:sz w:val="20"/>
          <w:szCs w:val="20"/>
          <w:lang w:bidi="ar-SA"/>
        </w:rPr>
        <w:t> ОТВЕТСТВЕННОСТЬ</w:t>
      </w:r>
      <w:r>
        <w:rPr>
          <w:rFonts w:cs="Times New Roman" w:ascii="Times New Roman" w:hAnsi="Times New Roman"/>
          <w:b/>
          <w:color w:val="000000"/>
          <w:sz w:val="20"/>
          <w:szCs w:val="20"/>
        </w:rPr>
        <w:t xml:space="preserve"> СТОРОН</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7.1. Заказчик и подрядчик несут ответственность за неисполнение или ненадлежащее исполнение обязательств, предусмотренных контрактом.</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Размер неустойки определяется согласно Федеральному закону о контрактной системе, постановлению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widowControl w:val="false"/>
        <w:bidi w:val="0"/>
        <w:ind w:firstLine="709" w:right="0"/>
        <w:jc w:val="both"/>
        <w:rPr/>
      </w:pPr>
      <w:r>
        <w:rPr>
          <w:rFonts w:cs="Times New Roman" w:ascii="Times New Roman" w:hAnsi="Times New Roman"/>
          <w:i w:val="false"/>
          <w:iCs w:val="false"/>
          <w:color w:val="000000"/>
          <w:sz w:val="20"/>
          <w:szCs w:val="20"/>
          <w:shd w:fill="auto" w:val="clear"/>
          <w:lang w:val="ru-RU"/>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штраф. В соответствии с постановлением Правительства Российской Федерации от 30.08.2017 №1042 штраф устанавливается в размере __(__________</w:t>
      </w:r>
      <w:r>
        <w:rPr>
          <w:rFonts w:cs="Times New Roman" w:ascii="Times New Roman" w:hAnsi="Times New Roman"/>
          <w:i w:val="false"/>
          <w:iCs w:val="false"/>
          <w:color w:val="000000"/>
          <w:sz w:val="20"/>
          <w:szCs w:val="20"/>
          <w:shd w:fill="auto" w:val="clear"/>
          <w:lang w:val="ru-RU"/>
        </w:rPr>
        <w:t>)процентов от цены контракта</w:t>
      </w:r>
      <w:r>
        <w:rPr>
          <w:rFonts w:cs="Times New Roman" w:ascii="Times New Roman" w:hAnsi="Times New Roman"/>
          <w:color w:val="000000"/>
          <w:sz w:val="20"/>
          <w:szCs w:val="20"/>
          <w:shd w:fill="auto" w:val="clear"/>
        </w:rPr>
        <w:t>.</w:t>
      </w:r>
      <w:r>
        <w:rPr>
          <w:rStyle w:val="FootnoteReference"/>
          <w:rFonts w:cs="Times New Roman" w:ascii="Times New Roman" w:hAnsi="Times New Roman"/>
          <w:color w:val="000000"/>
          <w:sz w:val="20"/>
          <w:szCs w:val="20"/>
          <w:shd w:fill="auto" w:val="clear"/>
        </w:rPr>
        <w:footnoteReference w:id="4"/>
      </w:r>
    </w:p>
    <w:p>
      <w:pPr>
        <w:pStyle w:val="Normal"/>
        <w:widowControl w:val="false"/>
        <w:bidi w:val="0"/>
        <w:ind w:firstLine="709" w:right="0"/>
        <w:jc w:val="both"/>
        <w:rPr/>
      </w:pPr>
      <w:r>
        <w:rPr>
          <w:rFonts w:cs="Times New Roman" w:ascii="Times New Roman" w:hAnsi="Times New Roman"/>
          <w:color w:val="000000"/>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начисляется штраф (при наличии в контракте таких обязательств). Размер штрафа устанавливается в виде суммы – ________(_____________) рублей __ копеек</w:t>
      </w:r>
      <w:r>
        <w:rPr>
          <w:rStyle w:val="footnotereference1"/>
          <w:rStyle w:val="FootnoteReference"/>
          <w:rFonts w:cs="Times New Roman" w:ascii="Times New Roman" w:hAnsi="Times New Roman"/>
          <w:color w:val="000000"/>
          <w:sz w:val="20"/>
          <w:szCs w:val="20"/>
        </w:rPr>
        <w:footnoteReference w:id="5"/>
      </w:r>
      <w:r>
        <w:rPr>
          <w:rFonts w:cs="Times New Roman" w:ascii="Times New Roman" w:hAnsi="Times New Roman"/>
          <w:color w:val="000000"/>
          <w:sz w:val="20"/>
          <w:szCs w:val="20"/>
        </w:rPr>
        <w:t>, в соответствии с Постановлением Правительства Российской Федерации от 30.08.2017 №1042.</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В случае просрочки исполнения Подрядчиком обязательств (в том числе гарантийного обязательства), предусмотренных контрактом, за каждый день просрочки исполнения обязательства начисляется пеня,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 (подрядчиком, исполнителем).</w:t>
      </w:r>
    </w:p>
    <w:p>
      <w:pPr>
        <w:pStyle w:val="Normal"/>
        <w:widowControl w:val="false"/>
        <w:bidi w:val="0"/>
        <w:ind w:firstLine="709" w:right="0"/>
        <w:jc w:val="both"/>
        <w:rPr/>
      </w:pPr>
      <w:r>
        <w:rPr>
          <w:rFonts w:cs="Times New Roman" w:ascii="Times New Roman" w:hAnsi="Times New Roman"/>
          <w:color w:val="000000"/>
          <w:sz w:val="20"/>
          <w:szCs w:val="20"/>
        </w:rPr>
        <w:t>Общая сумма начисленн</w:t>
      </w:r>
      <w:r>
        <w:rPr>
          <w:rFonts w:eastAsia="Times New Roman" w:cs="Times New Roman" w:ascii="Times New Roman" w:hAnsi="Times New Roman"/>
          <w:color w:val="000000"/>
          <w:sz w:val="20"/>
          <w:szCs w:val="20"/>
          <w:lang w:bidi="ar-SA"/>
        </w:rPr>
        <w:t>ых штрафов</w:t>
      </w:r>
      <w:r>
        <w:rPr>
          <w:rFonts w:cs="Times New Roman" w:ascii="Times New Roman" w:hAnsi="Times New Roman"/>
          <w:color w:val="000000"/>
          <w:sz w:val="20"/>
          <w:szCs w:val="20"/>
        </w:rPr>
        <w:t xml:space="preserve">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7.3. Подрядчик обязан уплатить пени, штраф, убытки Заказчику по первому его требованию. В случае если Подрядчику установлен срок для устранения несоответствий, Заказчик вправе начислять пени, начиная со дня, следующего после дня истечения установленного настоящим контрактом срока исполнения обязательства. В соответствии с частью 14 статьи 34 Федерального закона о контрактной системе при осуществлении расчетов из суммы, подлежащей оплате Подрядчику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pPr>
        <w:pStyle w:val="Normal"/>
        <w:widowControl w:val="false"/>
        <w:bidi w:val="0"/>
        <w:ind w:firstLine="709" w:right="0"/>
        <w:jc w:val="both"/>
        <w:rPr/>
      </w:pPr>
      <w:r>
        <w:rPr>
          <w:rFonts w:cs="Times New Roman" w:ascii="Times New Roman" w:hAnsi="Times New Roman"/>
          <w:color w:val="000000"/>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установленном в соответствии с постановлением Правительства Российской Федерации от 30.08.2017 №1042 в размере ______ (_____________) рублей __ копеек</w:t>
      </w:r>
      <w:r>
        <w:rPr>
          <w:rStyle w:val="footnotereference1"/>
          <w:rStyle w:val="FootnoteReference"/>
          <w:rFonts w:cs="Times New Roman" w:ascii="Times New Roman" w:hAnsi="Times New Roman"/>
          <w:color w:val="000000"/>
          <w:sz w:val="20"/>
          <w:szCs w:val="20"/>
        </w:rPr>
        <w:footnoteReference w:id="6"/>
      </w:r>
      <w:r>
        <w:rPr>
          <w:rFonts w:cs="Times New Roman" w:ascii="Times New Roman" w:hAnsi="Times New Roman"/>
          <w:color w:val="000000"/>
          <w:sz w:val="20"/>
          <w:szCs w:val="20"/>
        </w:rPr>
        <w:t>.</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7.5. Заказчик не несет ответственности за несвоевременную оплату, связанную с несвоевременным предоставлением обеспечения гарантийных обязательств (в случае, если предоставление такого обеспечения предусмотрено контрактом). Заказчик не несет ответственности за несвоевременную оплату, связанную с несвоевременным поступлением необходимых документов от Подрядчика.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7.7. По настоящему контракту убытки, причиненные Подрядчиком Заказчику, могут быть взысканы Заказчиком в полной сумме сверх неустойки. По требованию Заказчика Подрядчик, не исполнивший или ненадлежащим образом исполнивший обязательства по контракту, обязан возместить Заказчику убытки в полной сумме сверх предусмотренных контрактом неустоек.</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7.8. Уплата неустойки не освобождает Стороны от выполнения принятых обязательств.</w:t>
      </w:r>
    </w:p>
    <w:p>
      <w:pPr>
        <w:pStyle w:val="Normal"/>
        <w:widowControl w:val="false"/>
        <w:bidi w:val="0"/>
        <w:ind w:firstLine="709" w:right="0"/>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7.9. Требования сторон об уплате неустоек (штрафов, пеней) направляются в порядке, который предусмотрен контрактом для направления уведомлений.</w:t>
      </w:r>
    </w:p>
    <w:p>
      <w:pPr>
        <w:pStyle w:val="Normal"/>
        <w:keepNext w:val="true"/>
        <w:widowControl w:val="false"/>
        <w:bidi w:val="0"/>
        <w:ind w:firstLine="709" w:right="0"/>
        <w:jc w:val="center"/>
        <w:rPr>
          <w:rFonts w:ascii="Times New Roman" w:hAnsi="Times New Roman" w:cs="Times New Roman"/>
          <w:b/>
          <w:color w:val="000000"/>
          <w:sz w:val="20"/>
          <w:szCs w:val="20"/>
        </w:rPr>
      </w:pPr>
      <w:r>
        <w:rPr>
          <w:rFonts w:cs="Times New Roman" w:ascii="Times New Roman" w:hAnsi="Times New Roman"/>
          <w:b/>
          <w:color w:val="000000"/>
          <w:sz w:val="20"/>
          <w:szCs w:val="20"/>
        </w:rPr>
        <w:t>8. ОБСТОЯТЕЛЬСТВА НЕПРЕОДОЛИМОЙ СИЛЫ</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8.1. Стороны освобождаются от ответственности за полное или частичное неисполнение обязательств по настоящему контракту, в случае если такое неисполнение явилось следствием обстоятельств непреодолимой силы, то есть чрезвычайных и непредотвратимых обстоятельств, которые возникли после заключения настоящего контракта и непосредственно повлияли на возможность исполнения обязательств по настоящему контракту, и которые стороны не могли предвидеть и предотвратить разумными средствами.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Наступление обстоятельств непреодолимой силы должно подтверждаться справкой компетентного государственного или муниципального органа.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8.2. 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8.3. 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3 (трёх) дней с даты возникновения таких обстоятельств уведомить другую сторону об их возникновении, виде и предполагаемом сроке действия.</w:t>
      </w:r>
    </w:p>
    <w:p>
      <w:pPr>
        <w:pStyle w:val="Normal"/>
        <w:widowControl w:val="false"/>
        <w:bidi w:val="0"/>
        <w:ind w:firstLine="709" w:right="0"/>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8.4. В случае если обстоятельства непреодолимой силы будут длиться более одного месяца с даты соответствующего уведомления, любая из сторон вправе потребовать расторжения настоящего контракта без возмещения сторонами друг другу убытков, причиненных его расторжением.</w:t>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9. ПОРЯДОК РАЗРЕШЕНИЯ СПОРОВ И РАЗНОГЛАСИЙ</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9.3.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Датой получения уведомления, указанного в абзаце первом настоящего пункта, считается:</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9.4.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9.5. Сторона считающая, что её права нарушены, имеет право направить другой стороне претензию об устранении недостатков по исполнению контракта. </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Сторона, получившая претензию, обязана направить другой стороне мотивированный ответ по существу претензии в течение 5 (пяти) рабочих дней с момента её получения. В случае если ответ по существу претензии не будет получен стороной, направившей претензию, в течение 10 (десяти) рабочих дней со дня получения претензии другой стороной, претензионный порядок урегулирования спора считается соблюденным.</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9.6. Все неурегулированные разногласия разрешаются сторонами в судебном порядке.  Сторона, считающая, что её права нарушены, вправе передать спор на рассмотрение в Арбитражный суд Саратовской области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10. ИЗМЕНЕНИЕ И РАСТОРЖЕНИЕ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10.1. Контракт может быть изменён по соглашению сторон.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10.2. Стороны обязуются изменить контракт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в соответствии с положениями Федерального закона о контрактной системе.</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10.3. По соглашению сторон цена контракта может быть снижена без изменения предусмотренных контрактом количества товара (объёма работ, услуг), качества товара (работ, услуг) и иных условий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10.4. Заказчик по согласованию с поставщиком (подрядчиком, исполнителем) вправе увеличить или уменьшить предусмотренные контрактом количество товара (объём работ, услуг) не более чем на десять процентов. При увеличении количества товара (объёма работ, услуг) по соглашению сторон допускается изменение цены контракта пропорционально дополнительному количеству товара (дополнительному объему работ, услуги) исходя из установленной в контракте цены единицы товара (работ, услуги), но не более чем на десять процентов цены контракта. При уменьшении предусмотренных контрактом количества товара (объёма работ, услуг) Стороны обязаны уменьшить цену контракта исходя из цены единицы товара (работы или услуги).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10.5.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10.8.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10.9.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10.10.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11. СРОК ДЕЙСТВИЯ КОНТРАКТА</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11.1. </w:t>
      </w:r>
      <w:r>
        <w:rPr>
          <w:rFonts w:cs="Times New Roman" w:ascii="Times New Roman" w:hAnsi="Times New Roman"/>
          <w:i w:val="false"/>
          <w:iCs w:val="false"/>
          <w:color w:val="000000"/>
          <w:sz w:val="20"/>
          <w:szCs w:val="20"/>
          <w:shd w:fill="auto" w:val="clear"/>
          <w:lang w:val="ru-RU"/>
        </w:rPr>
        <w:t>Настоящий контракт вступает в силу со дня его подписания и действует</w:t>
      </w:r>
      <w:r>
        <w:rPr>
          <w:rFonts w:cs="Times New Roman" w:ascii="Times New Roman" w:hAnsi="Times New Roman"/>
          <w:b w:val="false"/>
          <w:bCs w:val="false"/>
          <w:i w:val="false"/>
          <w:iCs w:val="false"/>
          <w:color w:val="000000"/>
          <w:sz w:val="20"/>
          <w:szCs w:val="20"/>
          <w:shd w:fill="auto" w:val="clear"/>
          <w:lang w:val="ru-RU"/>
        </w:rPr>
        <w:t xml:space="preserve"> в части выполнения работ по </w:t>
      </w:r>
      <w:r>
        <w:rPr>
          <w:rFonts w:eastAsia="Times New Roman" w:cs="Times New Roman" w:ascii="Times New Roman" w:hAnsi="Times New Roman"/>
          <w:b w:val="false"/>
          <w:bCs w:val="false"/>
          <w:i w:val="false"/>
          <w:iCs w:val="false"/>
          <w:color w:val="000000"/>
          <w:kern w:val="2"/>
          <w:sz w:val="20"/>
          <w:szCs w:val="20"/>
          <w:shd w:fill="auto" w:val="clear"/>
          <w:lang w:val="en-US" w:eastAsia="zh-CN" w:bidi="ar-SA"/>
        </w:rPr>
        <w:t>16</w:t>
      </w:r>
      <w:r>
        <w:rPr>
          <w:rFonts w:eastAsia="Times New Roman" w:cs="Times New Roman" w:ascii="Times New Roman" w:hAnsi="Times New Roman"/>
          <w:b w:val="false"/>
          <w:bCs w:val="false"/>
          <w:i w:val="false"/>
          <w:iCs w:val="false"/>
          <w:color w:val="000000"/>
          <w:kern w:val="2"/>
          <w:sz w:val="20"/>
          <w:szCs w:val="20"/>
          <w:shd w:fill="auto" w:val="clear"/>
          <w:lang w:val="ru-RU" w:eastAsia="zh-CN" w:bidi="ar-SA"/>
        </w:rPr>
        <w:t xml:space="preserve"> сентября</w:t>
      </w:r>
      <w:r>
        <w:rPr>
          <w:rFonts w:cs="Times New Roman" w:ascii="Times New Roman" w:hAnsi="Times New Roman"/>
          <w:b w:val="false"/>
          <w:bCs w:val="false"/>
          <w:i w:val="false"/>
          <w:iCs w:val="false"/>
          <w:color w:val="000000"/>
          <w:sz w:val="20"/>
          <w:szCs w:val="20"/>
          <w:shd w:fill="auto" w:val="clear"/>
          <w:lang w:val="ru-RU"/>
        </w:rPr>
        <w:t xml:space="preserve"> 20</w:t>
      </w:r>
      <w:r>
        <w:rPr>
          <w:rFonts w:eastAsia="Times New Roman" w:cs="Times New Roman" w:ascii="Times New Roman" w:hAnsi="Times New Roman"/>
          <w:b w:val="false"/>
          <w:bCs w:val="false"/>
          <w:i w:val="false"/>
          <w:iCs w:val="false"/>
          <w:color w:val="000000"/>
          <w:kern w:val="2"/>
          <w:sz w:val="20"/>
          <w:szCs w:val="20"/>
          <w:shd w:fill="auto" w:val="clear"/>
          <w:lang w:val="ru-RU" w:eastAsia="zh-CN" w:bidi="ar-SA"/>
        </w:rPr>
        <w:t>26</w:t>
      </w:r>
      <w:r>
        <w:rPr>
          <w:rFonts w:cs="Times New Roman" w:ascii="Times New Roman" w:hAnsi="Times New Roman"/>
          <w:b w:val="false"/>
          <w:bCs w:val="false"/>
          <w:i w:val="false"/>
          <w:iCs w:val="false"/>
          <w:color w:val="000000"/>
          <w:sz w:val="20"/>
          <w:szCs w:val="20"/>
          <w:shd w:fill="auto" w:val="clear"/>
          <w:lang w:val="ru-RU"/>
        </w:rPr>
        <w:t xml:space="preserve"> года включительно, а в остальном – до полного исполнения сторонами своих обязательств.</w:t>
      </w:r>
    </w:p>
    <w:p>
      <w:pPr>
        <w:pStyle w:val="Normal"/>
        <w:keepNext w:val="true"/>
        <w:widowControl w:val="false"/>
        <w:bidi w:val="0"/>
        <w:jc w:val="center"/>
        <w:rPr>
          <w:rFonts w:ascii="Times New Roman" w:hAnsi="Times New Roman" w:cs="Times New Roman"/>
          <w:b/>
          <w:color w:val="000000"/>
          <w:sz w:val="20"/>
          <w:szCs w:val="20"/>
        </w:rPr>
      </w:pPr>
      <w:r>
        <w:rPr>
          <w:rFonts w:cs="Times New Roman" w:ascii="Times New Roman" w:hAnsi="Times New Roman"/>
          <w:b/>
          <w:color w:val="000000"/>
          <w:sz w:val="20"/>
          <w:szCs w:val="20"/>
        </w:rPr>
        <w:t>12. ДОПОЛНИТЕЛЬНЫЕ УСЛОВИЯ</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12.1. Стороны обязуются письменно уведомлять друг друга об изменении места нахождения, банковских реквизитов и иных сведений, указанных в разделе 13 контракта, в срок не более 3 (трех) дней со дня такого изменения.</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12.2. Ни одна из сторон не вправе передавать свои права и обязанности по настоящему контракту третьим лицам без письменного согласия другой стороны. Подрядчик несет ответственность по настоящему контракту за действия привлекаемых соисполнителей (субподрядчиков) как за свои собственные.</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12.3. В случае неисполнения и (или) ненадлежащего исполнения Стороной обязательств, предусмотренных настоящим контрактом, Стороны договорились руководствоваться положениями контракта и действующим законодательством Российской Федерации.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12.4. Взаимоотношения Сторон по выполнению работ для государственных нужд в части, непредусмотренной настоящим контрактом, регулируются действующим законодательством Российской Федерации. Во всем, что не урегулировано настоящим контрактом, стороны договорились руководствоваться действующим законодательством Российской Федерации.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12.5. Настоящий контракт составлен в форме электронного документа, подписанного усиленными электронными подписями Сторон. </w:t>
      </w:r>
    </w:p>
    <w:p>
      <w:pPr>
        <w:pStyle w:val="Normal"/>
        <w:widowControl w:val="false"/>
        <w:bidi w:val="0"/>
        <w:ind w:firstLine="709" w:right="0"/>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 xml:space="preserve">12.6. Все изменения и дополнения к настоящему контракту оформляются путём заключения дополнительного соглашения к контракту. </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shd w:fill="auto" w:val="clear"/>
          <w:lang w:val="ru-RU"/>
        </w:rPr>
      </w:pPr>
      <w:r>
        <w:rPr>
          <w:rFonts w:eastAsia="Times New Roman" w:cs="Times New Roman" w:ascii="Times New Roman" w:hAnsi="Times New Roman"/>
          <w:i w:val="false"/>
          <w:iCs w:val="false"/>
          <w:sz w:val="20"/>
          <w:szCs w:val="20"/>
          <w:shd w:fill="auto" w:val="clear"/>
          <w:lang w:val="ru-RU"/>
        </w:rPr>
        <w:t>1</w:t>
      </w:r>
      <w:r>
        <w:rPr>
          <w:rFonts w:eastAsia="NSimSun" w:cs="Times New Roman" w:ascii="Times New Roman" w:hAnsi="Times New Roman"/>
          <w:i w:val="false"/>
          <w:iCs w:val="false"/>
          <w:kern w:val="2"/>
          <w:sz w:val="20"/>
          <w:szCs w:val="20"/>
          <w:shd w:fill="auto" w:val="clear"/>
          <w:lang w:val="ru-RU" w:eastAsia="zh-CN" w:bidi="hi-IN"/>
        </w:rPr>
        <w:t>2</w:t>
      </w:r>
      <w:r>
        <w:rPr>
          <w:rFonts w:eastAsia="Times New Roman" w:cs="Times New Roman" w:ascii="Times New Roman" w:hAnsi="Times New Roman"/>
          <w:i w:val="false"/>
          <w:iCs w:val="false"/>
          <w:sz w:val="20"/>
          <w:szCs w:val="20"/>
          <w:shd w:fill="auto" w:val="clear"/>
          <w:lang w:val="ru-RU"/>
        </w:rPr>
        <w:t xml:space="preserve">.7. Все изменения и дополнения к настоящему контракту оформляются </w:t>
      </w:r>
      <w:r>
        <w:rPr>
          <w:rFonts w:eastAsia="Times New Roman" w:cs="Times New Roman" w:ascii="Times New Roman" w:hAnsi="Times New Roman"/>
          <w:i w:val="false"/>
          <w:iCs w:val="false"/>
          <w:sz w:val="20"/>
          <w:szCs w:val="20"/>
          <w:shd w:fill="auto" w:val="clear"/>
          <w:lang w:val="ru-RU" w:eastAsia="zh-CN" w:bidi="hi-IN"/>
        </w:rPr>
        <w:t>пут</w:t>
      </w:r>
      <w:r>
        <w:rPr>
          <w:rFonts w:eastAsia="NSimSun" w:cs="Times New Roman" w:ascii="Times New Roman" w:hAnsi="Times New Roman"/>
          <w:i w:val="false"/>
          <w:iCs w:val="false"/>
          <w:kern w:val="2"/>
          <w:sz w:val="20"/>
          <w:szCs w:val="20"/>
          <w:shd w:fill="auto" w:val="clear"/>
          <w:lang w:val="ru-RU" w:eastAsia="zh-CN" w:bidi="hi-IN"/>
        </w:rPr>
        <w:t>ё</w:t>
      </w:r>
      <w:r>
        <w:rPr>
          <w:rFonts w:eastAsia="Times New Roman" w:cs="Times New Roman" w:ascii="Times New Roman" w:hAnsi="Times New Roman"/>
          <w:i w:val="false"/>
          <w:iCs w:val="false"/>
          <w:sz w:val="20"/>
          <w:szCs w:val="20"/>
          <w:shd w:fill="auto" w:val="clear"/>
          <w:lang w:val="ru-RU" w:eastAsia="zh-CN" w:bidi="hi-IN"/>
        </w:rPr>
        <w:t>м</w:t>
      </w:r>
      <w:r>
        <w:rPr>
          <w:rFonts w:eastAsia="Times New Roman" w:cs="Times New Roman" w:ascii="Times New Roman" w:hAnsi="Times New Roman"/>
          <w:i w:val="false"/>
          <w:iCs w:val="false"/>
          <w:sz w:val="20"/>
          <w:szCs w:val="20"/>
          <w:shd w:fill="auto" w:val="clear"/>
          <w:lang w:val="ru-RU"/>
        </w:rPr>
        <w:t xml:space="preserve"> заключения дополнительного соглашения к контракту.</w:t>
      </w:r>
    </w:p>
    <w:p>
      <w:pPr>
        <w:pStyle w:val="4"/>
        <w:keepNext w:val="true"/>
        <w:widowControl w:val="false"/>
        <w:bidi w:val="0"/>
        <w:spacing w:before="120" w:after="0"/>
        <w:jc w:val="center"/>
        <w:rPr>
          <w:rFonts w:ascii="Times New Roman" w:hAnsi="Times New Roman" w:cs="Times New Roman"/>
          <w:b/>
          <w:i w:val="false"/>
          <w:i w:val="false"/>
          <w:iCs w:val="false"/>
          <w:color w:val="000000"/>
          <w:sz w:val="20"/>
          <w:szCs w:val="20"/>
        </w:rPr>
      </w:pPr>
      <w:r>
        <w:rPr>
          <w:rFonts w:cs="Times New Roman" w:ascii="Times New Roman" w:hAnsi="Times New Roman"/>
          <w:b/>
          <w:i w:val="false"/>
          <w:iCs w:val="false"/>
          <w:color w:val="000000"/>
          <w:sz w:val="20"/>
          <w:szCs w:val="20"/>
        </w:rPr>
        <w:t>13. РЕКВИЗИТЫ СТОРОН</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13.1. Полное, сокращенное и фирменное (при наличии) наименование, адрес и реквизиты Заказчика:</w:t>
      </w:r>
    </w:p>
    <w:p>
      <w:pPr>
        <w:pStyle w:val="Normal"/>
        <w:widowControl w:val="false"/>
        <w:bidi w:val="0"/>
        <w:ind w:firstLine="709" w:right="0"/>
        <w:jc w:val="both"/>
        <w:rPr>
          <w:rFonts w:ascii="Times New Roman" w:hAnsi="Times New Roman" w:cs="Times New Roman"/>
          <w:b/>
          <w:bCs/>
          <w:color w:val="000000"/>
          <w:sz w:val="20"/>
          <w:szCs w:val="20"/>
        </w:rPr>
      </w:pPr>
      <w:r>
        <w:rPr>
          <w:rFonts w:cs="Times New Roman" w:ascii="Times New Roman" w:hAnsi="Times New Roman"/>
          <w:b/>
          <w:bCs/>
          <w:color w:val="000000"/>
          <w:sz w:val="20"/>
          <w:szCs w:val="20"/>
        </w:rPr>
        <w:t>Главное управление Федеральной службы судебных приставов по Саратовской области</w:t>
      </w:r>
    </w:p>
    <w:p>
      <w:pPr>
        <w:pStyle w:val="Normal"/>
        <w:widowControl w:val="false"/>
        <w:bidi w:val="0"/>
        <w:ind w:firstLine="709" w:right="0"/>
        <w:jc w:val="both"/>
        <w:rPr>
          <w:rFonts w:ascii="Times New Roman" w:hAnsi="Times New Roman" w:cs="Times New Roman"/>
          <w:b/>
          <w:bCs/>
          <w:color w:val="000000"/>
          <w:sz w:val="20"/>
          <w:szCs w:val="20"/>
        </w:rPr>
      </w:pPr>
      <w:r>
        <w:rPr>
          <w:rFonts w:cs="Times New Roman" w:ascii="Times New Roman" w:hAnsi="Times New Roman"/>
          <w:b/>
          <w:bCs/>
          <w:color w:val="000000"/>
          <w:sz w:val="20"/>
          <w:szCs w:val="20"/>
        </w:rPr>
        <w:t>ГУФССП России по Саратовской области</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Место нахождения: 410012, г. Саратов, Театральная пл., д. 11</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Почтовый адрес: 410012, г. Саратов, Театральная пл., д. 11</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Телефон: 8 (8452) 28-05-57 – по вопросам заключения контрактов, дополнительных соглашений;</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26-40-52 – по финансовым вопросам, вопросам проверки (сверки) актов</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Электронная почта: mto@r64.fssp.gov.ru</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ИНН 6455039443   КПП 645501001</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УФК по Нижегородской области (Главное управление Федеральной службы судебных приставов по Саратовской области л/с 03601785580)</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Единый казначейский счет 40102810745370000024</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Казначейский счет 03211643000000013247</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ОКЦ № 1 ВВГУ Банка России//УФК по Нижегородской области, г. Нижний Новгород</w:t>
      </w:r>
    </w:p>
    <w:p>
      <w:pPr>
        <w:pStyle w:val="Normal"/>
        <w:widowControl w:val="false"/>
        <w:bidi w:val="0"/>
        <w:ind w:firstLine="709" w:right="0"/>
        <w:jc w:val="both"/>
        <w:rPr>
          <w:rFonts w:ascii="Times New Roman" w:hAnsi="Times New Roman" w:cs="Times New Roman"/>
          <w:color w:val="000000"/>
          <w:sz w:val="20"/>
          <w:szCs w:val="20"/>
        </w:rPr>
      </w:pPr>
      <w:r>
        <w:rPr>
          <w:rFonts w:cs="Times New Roman" w:ascii="Times New Roman" w:hAnsi="Times New Roman"/>
          <w:color w:val="000000"/>
          <w:sz w:val="20"/>
          <w:szCs w:val="20"/>
        </w:rPr>
        <w:t>БИК 012202102</w:t>
      </w:r>
    </w:p>
    <w:p>
      <w:pPr>
        <w:pStyle w:val="Normal"/>
        <w:widowControl w:val="false"/>
        <w:suppressLineNumbers/>
        <w:tabs>
          <w:tab w:val="clear" w:pos="709"/>
          <w:tab w:val="left" w:pos="170" w:leader="none"/>
        </w:tabs>
        <w:bidi w:val="0"/>
        <w:jc w:val="both"/>
        <w:textAlignment w:val="baseline"/>
        <w:rPr/>
      </w:pPr>
      <w:r>
        <w:rPr>
          <w:rFonts w:eastAsia="Lucida Sans Unicode" w:cs="Times New Roman" w:ascii="Times New Roman" w:hAnsi="Times New Roman"/>
          <w:b/>
          <w:bCs/>
          <w:i/>
          <w:iCs/>
          <w:color w:val="000000"/>
          <w:sz w:val="20"/>
          <w:szCs w:val="20"/>
          <w:lang w:eastAsia="zxx" w:bidi="zxx"/>
        </w:rPr>
        <w:t>ВНИМАНИЕ</w:t>
      </w:r>
      <w:r>
        <w:rPr>
          <w:rFonts w:eastAsia="Lucida Sans Unicode" w:cs="Times New Roman" w:ascii="Times New Roman" w:hAnsi="Times New Roman"/>
          <w:color w:val="000000"/>
          <w:sz w:val="20"/>
          <w:szCs w:val="20"/>
          <w:lang w:eastAsia="zxx" w:bidi="zxx"/>
        </w:rPr>
        <w:t xml:space="preserve">: </w:t>
      </w:r>
      <w:r>
        <w:rPr>
          <w:rFonts w:eastAsia="Lucida Sans Unicode" w:cs="Times New Roman" w:ascii="Times New Roman" w:hAnsi="Times New Roman"/>
          <w:i/>
          <w:iCs/>
          <w:color w:val="000000"/>
          <w:sz w:val="20"/>
          <w:szCs w:val="20"/>
          <w:lang w:eastAsia="zxx" w:bidi="zxx"/>
        </w:rPr>
        <w:t>Указаны расходные реквизиты, поступления на данных счетах не учитываются</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13.2. Полное, сокращенное и фирменное (при наличии) наименование, адрес и реквизиты Подрядчика:</w:t>
      </w:r>
    </w:p>
    <w:p>
      <w:pPr>
        <w:pStyle w:val="Normal"/>
        <w:widowControl w:val="false"/>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______________________________________________________________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Место нахождения (место жительства): _____________________________________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Почтовый адрес: _____________________________________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Телефон: ____________________, факс (при наличии) ____________________</w:t>
      </w:r>
    </w:p>
    <w:p>
      <w:pPr>
        <w:pStyle w:val="Normal"/>
        <w:widowControl w:val="false"/>
        <w:shd w:fill="FFFFFF" w:val="clear"/>
        <w:bidi w:val="0"/>
        <w:ind w:firstLine="737" w:right="0"/>
        <w:jc w:val="left"/>
        <w:rPr/>
      </w:pPr>
      <w:r>
        <w:rPr>
          <w:rFonts w:cs="Times New Roman" w:ascii="Times New Roman" w:hAnsi="Times New Roman"/>
          <w:color w:val="000000"/>
          <w:sz w:val="20"/>
          <w:szCs w:val="20"/>
        </w:rPr>
        <w:t xml:space="preserve">Электронная почта </w:t>
      </w:r>
      <w:r>
        <w:rPr>
          <w:rStyle w:val="Hyperlink"/>
          <w:rFonts w:cs="Times New Roman" w:ascii="Times New Roman" w:hAnsi="Times New Roman"/>
          <w:color w:val="000000"/>
          <w:sz w:val="20"/>
          <w:szCs w:val="20"/>
          <w:u w:val="none"/>
          <w:lang w:val="ru-RU"/>
        </w:rPr>
        <w:t>____________________</w:t>
      </w:r>
    </w:p>
    <w:p>
      <w:pPr>
        <w:pStyle w:val="Normal"/>
        <w:widowControl w:val="false"/>
        <w:shd w:fill="FFFFFF" w:val="clear"/>
        <w:bidi w:val="0"/>
        <w:ind w:firstLine="737" w:right="0"/>
        <w:jc w:val="both"/>
        <w:rPr/>
      </w:pPr>
      <w:r>
        <w:rPr>
          <w:rFonts w:cs="Times New Roman" w:ascii="Times New Roman" w:hAnsi="Times New Roman"/>
          <w:color w:val="000000"/>
          <w:sz w:val="20"/>
          <w:szCs w:val="20"/>
        </w:rPr>
        <w:t xml:space="preserve">Сайт </w:t>
      </w:r>
      <w:r>
        <w:rPr>
          <w:rStyle w:val="Hyperlink"/>
          <w:rFonts w:cs="Times New Roman" w:ascii="Times New Roman" w:hAnsi="Times New Roman"/>
          <w:color w:val="000000"/>
          <w:sz w:val="20"/>
          <w:szCs w:val="20"/>
          <w:u w:val="none"/>
          <w:lang w:val="ru-RU"/>
        </w:rPr>
        <w:t>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ИНН ______________     КПП _______________</w:t>
      </w:r>
    </w:p>
    <w:p>
      <w:pPr>
        <w:pStyle w:val="Normal"/>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ОКПО ______________     ОКФС ______________     ОКТМО 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Расчётный счёт ______________________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____________________________________________</w:t>
      </w:r>
    </w:p>
    <w:p>
      <w:pPr>
        <w:pStyle w:val="Normal"/>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БИК  ______________, корреспондентский счет ______________________</w:t>
      </w:r>
    </w:p>
    <w:p>
      <w:pPr>
        <w:pStyle w:val="Normal"/>
        <w:shd w:fill="FFFFFF" w:val="clear"/>
        <w:tabs>
          <w:tab w:val="clear" w:pos="709"/>
          <w:tab w:val="left" w:pos="708" w:leader="none"/>
        </w:tabs>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____________________________________________</w:t>
      </w:r>
    </w:p>
    <w:p>
      <w:pPr>
        <w:pStyle w:val="Normal"/>
        <w:widowControl w:val="false"/>
        <w:bidi w:val="0"/>
        <w:spacing w:before="119" w:after="0"/>
        <w:jc w:val="center"/>
        <w:rPr>
          <w:rFonts w:ascii="Times New Roman" w:hAnsi="Times New Roman" w:cs="Times New Roman"/>
          <w:b/>
          <w:bCs/>
          <w:color w:val="000000"/>
          <w:sz w:val="20"/>
          <w:szCs w:val="20"/>
          <w:lang w:eastAsia="ru-RU"/>
        </w:rPr>
      </w:pPr>
      <w:r>
        <w:rPr>
          <w:rFonts w:cs="Times New Roman" w:ascii="Times New Roman" w:hAnsi="Times New Roman"/>
          <w:b/>
          <w:bCs/>
          <w:color w:val="000000"/>
          <w:sz w:val="20"/>
          <w:szCs w:val="20"/>
          <w:lang w:eastAsia="ru-RU"/>
        </w:rPr>
      </w:r>
    </w:p>
    <w:p>
      <w:pPr>
        <w:pStyle w:val="Normal"/>
        <w:keepNext w:val="true"/>
        <w:widowControl w:val="false"/>
        <w:bidi w:val="0"/>
        <w:spacing w:before="119" w:after="0"/>
        <w:jc w:val="center"/>
        <w:rPr>
          <w:rFonts w:ascii="Times New Roman" w:hAnsi="Times New Roman" w:cs="Times New Roman"/>
          <w:b/>
          <w:bCs/>
          <w:color w:val="000000"/>
          <w:sz w:val="20"/>
          <w:szCs w:val="20"/>
          <w:lang w:eastAsia="ru-RU"/>
        </w:rPr>
      </w:pPr>
      <w:r>
        <w:rPr>
          <w:rFonts w:cs="Times New Roman" w:ascii="Times New Roman" w:hAnsi="Times New Roman"/>
          <w:b/>
          <w:bCs/>
          <w:color w:val="000000"/>
          <w:sz w:val="20"/>
          <w:szCs w:val="20"/>
          <w:lang w:eastAsia="ru-RU"/>
        </w:rPr>
        <w:t xml:space="preserve">14. ПРИЛОЖЕНИЯ </w:t>
      </w:r>
    </w:p>
    <w:p>
      <w:pPr>
        <w:pStyle w:val="Normal"/>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13.1. Все приложения к контракту являются его неотъемлемой частью и также составлены в форме электронного документа, подписанного усиленными электронными подписями Сторон. Перечень приложений к контракту:</w:t>
      </w:r>
    </w:p>
    <w:p>
      <w:pPr>
        <w:pStyle w:val="Normal"/>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13.1.1. Приложение №1 Техническое задание,</w:t>
      </w:r>
    </w:p>
    <w:p>
      <w:pPr>
        <w:pStyle w:val="Normal"/>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t>13.1.2. Приложение №2 Сметный расчет.</w:t>
      </w:r>
    </w:p>
    <w:p>
      <w:pPr>
        <w:pStyle w:val="Normal"/>
        <w:bidi w:val="0"/>
        <w:ind w:firstLine="737"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4"/>
        <w:widowControl w:val="false"/>
        <w:bidi w:val="0"/>
        <w:ind w:firstLine="708" w:right="0"/>
        <w:jc w:val="center"/>
        <w:rPr/>
      </w:pPr>
      <w:r>
        <w:rPr>
          <w:rFonts w:eastAsia="Times New Roman" w:cs="Times New Roman" w:ascii="Times New Roman" w:hAnsi="Times New Roman"/>
          <w:b/>
          <w:color w:val="000000"/>
          <w:sz w:val="20"/>
          <w:szCs w:val="20"/>
        </w:rPr>
        <w:t xml:space="preserve">Заказчик </w:t>
        <w:tab/>
        <w:tab/>
        <w:tab/>
        <w:tab/>
        <w:tab/>
        <w:tab/>
        <w:tab/>
        <w:tab/>
        <w:tab/>
        <w:tab/>
        <w:tab/>
        <w:tab/>
        <w:tab/>
      </w:r>
      <w:r>
        <w:rPr>
          <w:rFonts w:eastAsia="Times New Roman" w:cs="Times New Roman" w:ascii="Times New Roman" w:hAnsi="Times New Roman"/>
          <w:b/>
          <w:color w:val="000000"/>
          <w:kern w:val="0"/>
          <w:sz w:val="20"/>
          <w:szCs w:val="20"/>
        </w:rPr>
        <w:t>Подрядчик</w:t>
      </w:r>
      <w:r>
        <w:rPr>
          <w:rFonts w:eastAsia="Times New Roman" w:cs="Times New Roman" w:ascii="Times New Roman" w:hAnsi="Times New Roman"/>
          <w:b/>
          <w:color w:val="000000"/>
          <w:sz w:val="20"/>
          <w:szCs w:val="20"/>
        </w:rPr>
        <w:t xml:space="preserve"> </w:t>
      </w:r>
    </w:p>
    <w:tbl>
      <w:tblPr>
        <w:tblW w:w="9350" w:type="dxa"/>
        <w:jc w:val="left"/>
        <w:tblInd w:w="0" w:type="dxa"/>
        <w:tblLayout w:type="fixed"/>
        <w:tblCellMar>
          <w:top w:w="0" w:type="dxa"/>
          <w:left w:w="108" w:type="dxa"/>
          <w:bottom w:w="0" w:type="dxa"/>
          <w:right w:w="108" w:type="dxa"/>
        </w:tblCellMar>
      </w:tblPr>
      <w:tblGrid>
        <w:gridCol w:w="4875"/>
        <w:gridCol w:w="4475"/>
      </w:tblGrid>
      <w:tr>
        <w:trPr>
          <w:trHeight w:val="23" w:hRule="atLeast"/>
          <w:cantSplit w:val="true"/>
        </w:trPr>
        <w:tc>
          <w:tcPr>
            <w:tcW w:w="4875" w:type="dxa"/>
            <w:tcBorders/>
            <w:shd w:fill="FFFFFF" w:val="clear"/>
          </w:tcPr>
          <w:p>
            <w:pPr>
              <w:pStyle w:val="4"/>
              <w:widowControl w:val="false"/>
              <w:bidi w:val="0"/>
              <w:spacing w:before="120" w:after="120"/>
              <w:jc w:val="left"/>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_____________________ (ФИО)</w:t>
            </w:r>
          </w:p>
        </w:tc>
        <w:tc>
          <w:tcPr>
            <w:tcW w:w="4475" w:type="dxa"/>
            <w:tcBorders/>
            <w:shd w:fill="FFFFFF" w:val="clear"/>
          </w:tcPr>
          <w:p>
            <w:pPr>
              <w:pStyle w:val="4"/>
              <w:widowControl w:val="false"/>
              <w:bidi w:val="0"/>
              <w:spacing w:before="120" w:after="120"/>
              <w:jc w:val="left"/>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_____________________ (ФИО)</w:t>
            </w:r>
            <w:r>
              <w:rPr>
                <w:rFonts w:eastAsia="Times New Roman" w:cs="Times New Roman" w:ascii="Times New Roman" w:hAnsi="Times New Roman"/>
                <w:color w:val="000000"/>
                <w:sz w:val="20"/>
                <w:szCs w:val="20"/>
              </w:rPr>
              <w:t xml:space="preserve">  </w:t>
            </w:r>
          </w:p>
        </w:tc>
      </w:tr>
    </w:tbl>
    <w:p>
      <w:pPr>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pStyle w:val="4"/>
        <w:widowControl w:val="false"/>
        <w:bidi w:val="0"/>
        <w:jc w:val="right"/>
        <w:rPr>
          <w:rFonts w:ascii="Times New Roman" w:hAnsi="Times New Roman" w:eastAsia="Times New Roman" w:cs="Times New Roman"/>
          <w:i w:val="false"/>
          <w:i w:val="false"/>
          <w:iCs w:val="false"/>
          <w:shd w:fill="auto" w:val="clear"/>
          <w:lang w:val="ru-RU"/>
        </w:rPr>
      </w:pPr>
      <w:r>
        <w:rPr>
          <w:rFonts w:cs="Times New Roman" w:ascii="Times New Roman" w:hAnsi="Times New Roman"/>
          <w:i w:val="false"/>
          <w:iCs w:val="false"/>
          <w:color w:val="000000"/>
          <w:sz w:val="20"/>
          <w:szCs w:val="20"/>
        </w:rPr>
      </w:r>
      <w:r>
        <w:br w:type="page"/>
      </w:r>
    </w:p>
    <w:p>
      <w:pPr>
        <w:pStyle w:val="4"/>
        <w:widowControl w:val="false"/>
        <w:bidi w:val="0"/>
        <w:spacing w:before="0" w:after="120"/>
        <w:ind w:left="340" w:right="0"/>
        <w:jc w:val="right"/>
        <w:rPr>
          <w:rFonts w:ascii="Times New Roman" w:hAnsi="Times New Roman" w:cs="Times New Roman"/>
          <w:i/>
          <w:i/>
          <w:color w:val="000000"/>
          <w:sz w:val="20"/>
          <w:szCs w:val="20"/>
          <w:lang w:val="ru-RU"/>
        </w:rPr>
      </w:pPr>
      <w:r>
        <w:rPr>
          <w:rFonts w:cs="Times New Roman" w:ascii="Times New Roman" w:hAnsi="Times New Roman"/>
          <w:i w:val="false"/>
          <w:iCs w:val="false"/>
          <w:color w:val="000000"/>
          <w:sz w:val="20"/>
          <w:szCs w:val="20"/>
          <w:lang w:val="ru-RU"/>
        </w:rPr>
        <w:t>Приложение №1 к контракту №__________________ от «__» ___________ 20</w:t>
      </w:r>
      <w:r>
        <w:rPr>
          <w:rFonts w:eastAsia="Times New Roman" w:cs="Times New Roman" w:ascii="Times New Roman" w:hAnsi="Times New Roman"/>
          <w:i w:val="false"/>
          <w:iCs w:val="false"/>
          <w:color w:val="000000"/>
          <w:kern w:val="2"/>
          <w:sz w:val="20"/>
          <w:szCs w:val="20"/>
          <w:lang w:val="ru-RU" w:eastAsia="zh-CN" w:bidi="ar-SA"/>
        </w:rPr>
        <w:t>__</w:t>
      </w:r>
      <w:r>
        <w:rPr>
          <w:rFonts w:cs="Times New Roman" w:ascii="Times New Roman" w:hAnsi="Times New Roman"/>
          <w:i w:val="false"/>
          <w:iCs w:val="false"/>
          <w:color w:val="000000"/>
          <w:sz w:val="20"/>
          <w:szCs w:val="20"/>
          <w:lang w:val="ru-RU"/>
        </w:rPr>
        <w:t xml:space="preserve"> г.</w:t>
      </w:r>
    </w:p>
    <w:p>
      <w:pPr>
        <w:pStyle w:val="Normal"/>
        <w:widowControl w:val="false"/>
        <w:bidi w:val="0"/>
        <w:jc w:val="both"/>
        <w:rPr>
          <w:rFonts w:ascii="Times New Roman" w:hAnsi="Times New Roman" w:cs="Times New Roman"/>
          <w:b/>
          <w:i w:val="false"/>
          <w:i w:val="false"/>
          <w:iCs w:val="false"/>
          <w:color w:val="000000"/>
          <w:sz w:val="20"/>
          <w:szCs w:val="20"/>
          <w:lang w:val="ru-RU"/>
        </w:rPr>
      </w:pPr>
      <w:r>
        <w:rPr>
          <w:rFonts w:cs="Times New Roman" w:ascii="Times New Roman" w:hAnsi="Times New Roman"/>
          <w:i/>
          <w:color w:val="000000"/>
          <w:sz w:val="20"/>
          <w:szCs w:val="20"/>
          <w:lang w:val="ru-RU"/>
        </w:rPr>
        <w:t>Заполняется с использованием заявки и возможных предложений участника закупки (закупочной сессии), с которым будет заключаться контракт, в соответствии с нормами Федерального закона о контрактной системе от 05.04.2013 №44-ФЗ</w:t>
      </w:r>
      <w:r>
        <w:rPr>
          <w:rFonts w:eastAsia="Times New Roman" w:cs="Times New Roman" w:ascii="Times New Roman" w:hAnsi="Times New Roman"/>
          <w:b/>
          <w:i/>
          <w:iCs w:val="false"/>
          <w:color w:val="000000"/>
          <w:sz w:val="20"/>
          <w:szCs w:val="20"/>
          <w:lang w:val="ru-RU"/>
        </w:rPr>
        <w:t xml:space="preserve"> </w:t>
      </w:r>
    </w:p>
    <w:p>
      <w:pPr>
        <w:pStyle w:val="112"/>
        <w:widowControl w:val="false"/>
        <w:bidi w:val="0"/>
        <w:jc w:val="center"/>
        <w:rPr>
          <w:b/>
          <w:bCs/>
          <w:spacing w:val="0"/>
          <w:sz w:val="20"/>
          <w:szCs w:val="20"/>
          <w:lang w:val="ru-RU"/>
        </w:rPr>
      </w:pPr>
      <w:r>
        <w:rPr>
          <w:rFonts w:cs="Times New Roman" w:ascii="Times New Roman" w:hAnsi="Times New Roman"/>
          <w:b/>
          <w:i w:val="false"/>
          <w:iCs w:val="false"/>
          <w:color w:val="000000"/>
          <w:sz w:val="20"/>
          <w:szCs w:val="20"/>
          <w:lang w:val="ru-RU"/>
        </w:rPr>
        <w:t>Техническое</w:t>
      </w:r>
      <w:r>
        <w:rPr>
          <w:rFonts w:cs="Times New Roman" w:ascii="Times New Roman" w:hAnsi="Times New Roman"/>
          <w:i w:val="false"/>
          <w:iCs w:val="false"/>
          <w:color w:val="000000"/>
          <w:sz w:val="20"/>
          <w:szCs w:val="20"/>
          <w:lang w:val="ru-RU"/>
        </w:rPr>
        <w:t xml:space="preserve"> </w:t>
      </w:r>
      <w:r>
        <w:rPr>
          <w:rFonts w:cs="Times New Roman" w:ascii="Times New Roman" w:hAnsi="Times New Roman"/>
          <w:b/>
          <w:i w:val="false"/>
          <w:iCs w:val="false"/>
          <w:color w:val="000000"/>
          <w:sz w:val="20"/>
          <w:szCs w:val="20"/>
          <w:lang w:val="ru-RU"/>
        </w:rPr>
        <w:t>задание</w:t>
      </w:r>
    </w:p>
    <w:p>
      <w:pPr>
        <w:pStyle w:val="WW-5"/>
        <w:spacing w:lineRule="auto" w:line="240"/>
        <w:rPr>
          <w:b w:val="false"/>
          <w:bCs w:val="false"/>
          <w:i w:val="false"/>
          <w:i w:val="false"/>
          <w:iCs w:val="false"/>
          <w:spacing w:val="0"/>
          <w:sz w:val="20"/>
          <w:szCs w:val="20"/>
          <w:lang w:val="ru-RU"/>
        </w:rPr>
      </w:pPr>
      <w:r>
        <w:rPr>
          <w:b/>
          <w:bCs/>
          <w:spacing w:val="0"/>
          <w:sz w:val="20"/>
          <w:szCs w:val="20"/>
          <w:lang w:val="ru-RU"/>
        </w:rPr>
        <w:t>I. Требования, установленные Заказчиком и связанные с определением соответствия выполняемых работ потребностям Заказчика:</w:t>
      </w:r>
    </w:p>
    <w:p>
      <w:pPr>
        <w:pStyle w:val="WW-5"/>
        <w:tabs>
          <w:tab w:val="clear" w:pos="708"/>
        </w:tabs>
        <w:spacing w:lineRule="auto" w:line="240" w:before="0" w:after="0"/>
        <w:ind w:firstLine="709" w:right="0"/>
        <w:rPr>
          <w:b w:val="false"/>
          <w:bCs w:val="false"/>
          <w:i w:val="false"/>
          <w:i w:val="false"/>
          <w:iCs w:val="false"/>
          <w:spacing w:val="0"/>
          <w:sz w:val="20"/>
          <w:szCs w:val="20"/>
          <w:lang w:val="ru-RU"/>
        </w:rPr>
      </w:pPr>
      <w:r>
        <w:rPr>
          <w:b w:val="false"/>
          <w:bCs w:val="false"/>
          <w:i w:val="false"/>
          <w:iCs w:val="false"/>
          <w:spacing w:val="0"/>
          <w:sz w:val="20"/>
          <w:szCs w:val="20"/>
          <w:lang w:val="ru-RU"/>
        </w:rPr>
        <w:t>1. Все работы должны выполняться в соответствии с положениями контракта и технического задания согласно составленному сметному расчету. Результатом выполнения работ  будет являться восстановление</w:t>
      </w:r>
      <w:r>
        <w:rPr>
          <w:rFonts w:eastAsia="Times New Roman" w:cs="Times New Roman"/>
          <w:b w:val="false"/>
          <w:bCs w:val="false"/>
          <w:i w:val="false"/>
          <w:iCs w:val="false"/>
          <w:color w:val="00000A"/>
          <w:spacing w:val="0"/>
          <w:kern w:val="2"/>
          <w:sz w:val="20"/>
          <w:szCs w:val="20"/>
          <w:lang w:val="ru-RU" w:eastAsia="zh-CN" w:bidi="ar-SA"/>
        </w:rPr>
        <w:t xml:space="preserve"> и ремонт электрической проводки на объекте.</w:t>
      </w:r>
      <w:r>
        <w:rPr>
          <w:b w:val="false"/>
          <w:bCs w:val="false"/>
          <w:i w:val="false"/>
          <w:iCs w:val="false"/>
          <w:spacing w:val="0"/>
          <w:sz w:val="20"/>
          <w:szCs w:val="20"/>
          <w:lang w:val="ru-RU"/>
        </w:rPr>
        <w:t xml:space="preserve">  Качество работ будет определяться </w:t>
      </w:r>
      <w:r>
        <w:rPr>
          <w:rFonts w:eastAsia="Times New Roman" w:cs="Times New Roman"/>
          <w:b w:val="false"/>
          <w:bCs w:val="false"/>
          <w:i w:val="false"/>
          <w:iCs w:val="false"/>
          <w:color w:val="00000A"/>
          <w:spacing w:val="0"/>
          <w:kern w:val="2"/>
          <w:sz w:val="20"/>
          <w:szCs w:val="20"/>
          <w:lang w:val="ru-RU" w:eastAsia="zh-CN" w:bidi="ar-SA"/>
        </w:rPr>
        <w:t>рабочим</w:t>
      </w:r>
      <w:r>
        <w:rPr>
          <w:b w:val="false"/>
          <w:bCs w:val="false"/>
          <w:i w:val="false"/>
          <w:iCs w:val="false"/>
          <w:spacing w:val="0"/>
          <w:sz w:val="20"/>
          <w:szCs w:val="20"/>
          <w:lang w:val="ru-RU"/>
        </w:rPr>
        <w:t xml:space="preserve"> состоянием </w:t>
      </w:r>
      <w:r>
        <w:rPr>
          <w:rFonts w:eastAsia="Times New Roman" w:cs="Times New Roman"/>
          <w:b w:val="false"/>
          <w:bCs w:val="false"/>
          <w:i w:val="false"/>
          <w:iCs w:val="false"/>
          <w:color w:val="00000A"/>
          <w:spacing w:val="0"/>
          <w:kern w:val="2"/>
          <w:sz w:val="20"/>
          <w:szCs w:val="20"/>
          <w:lang w:val="ru-RU" w:eastAsia="zh-CN" w:bidi="ar-SA"/>
        </w:rPr>
        <w:t>электропроводки</w:t>
      </w:r>
      <w:r>
        <w:rPr>
          <w:b w:val="false"/>
          <w:bCs w:val="false"/>
          <w:i w:val="false"/>
          <w:iCs w:val="false"/>
          <w:spacing w:val="0"/>
          <w:sz w:val="20"/>
          <w:szCs w:val="20"/>
          <w:lang w:val="ru-RU"/>
        </w:rPr>
        <w:t>.</w:t>
      </w:r>
    </w:p>
    <w:p>
      <w:pPr>
        <w:pStyle w:val="WW-5"/>
        <w:tabs>
          <w:tab w:val="clear" w:pos="708"/>
        </w:tabs>
        <w:spacing w:lineRule="auto" w:line="240" w:before="0" w:after="0"/>
        <w:ind w:firstLine="709" w:right="0"/>
        <w:rPr>
          <w:b w:val="false"/>
          <w:bCs w:val="false"/>
          <w:i w:val="false"/>
          <w:i w:val="false"/>
          <w:iCs w:val="false"/>
          <w:spacing w:val="0"/>
          <w:sz w:val="20"/>
          <w:szCs w:val="20"/>
          <w:lang w:val="ru-RU"/>
        </w:rPr>
      </w:pPr>
      <w:r>
        <w:rPr>
          <w:b w:val="false"/>
          <w:bCs w:val="false"/>
          <w:i w:val="false"/>
          <w:iCs w:val="false"/>
          <w:spacing w:val="0"/>
          <w:sz w:val="20"/>
          <w:szCs w:val="20"/>
          <w:lang w:val="ru-RU"/>
        </w:rPr>
        <w:t>2. Все необходимые для выполнения работ материалы, оборудование, запасные части предоставляются Подрядчиком. Упаковка материалов должна обеспечивать их сохранность при хранении, погрузочно-разгрузочных работах и транспортировании.</w:t>
      </w:r>
    </w:p>
    <w:p>
      <w:pPr>
        <w:pStyle w:val="WW-5"/>
        <w:tabs>
          <w:tab w:val="clear" w:pos="708"/>
        </w:tabs>
        <w:spacing w:lineRule="auto" w:line="240" w:before="0" w:after="0"/>
        <w:ind w:firstLine="709" w:right="0"/>
        <w:rPr>
          <w:b w:val="false"/>
          <w:bCs w:val="false"/>
          <w:i w:val="false"/>
          <w:i w:val="false"/>
          <w:iCs w:val="false"/>
          <w:spacing w:val="0"/>
          <w:sz w:val="20"/>
          <w:szCs w:val="20"/>
          <w:lang w:val="ru-RU"/>
        </w:rPr>
      </w:pPr>
      <w:r>
        <w:rPr>
          <w:b w:val="false"/>
          <w:bCs w:val="false"/>
          <w:i w:val="false"/>
          <w:iCs w:val="false"/>
          <w:spacing w:val="0"/>
          <w:sz w:val="20"/>
          <w:szCs w:val="20"/>
          <w:lang w:val="ru-RU"/>
        </w:rPr>
        <w:t xml:space="preserve">3. Материалы, применяемые при проведении работ, должны быть разрешены к применению на территории Российской Федерации, иметь необходимые разрешительные документы, сертификаты соответствия, сертификаты пожарной безопасности, сертификаты санитарно-эпидемиологического заключения и т.п. </w:t>
      </w:r>
    </w:p>
    <w:p>
      <w:pPr>
        <w:pStyle w:val="WW-5"/>
        <w:tabs>
          <w:tab w:val="clear" w:pos="708"/>
        </w:tabs>
        <w:spacing w:lineRule="auto" w:line="240" w:before="0" w:after="0"/>
        <w:ind w:firstLine="709" w:right="0"/>
        <w:rPr>
          <w:b w:val="false"/>
          <w:bCs w:val="false"/>
          <w:i w:val="false"/>
          <w:i w:val="false"/>
          <w:iCs w:val="false"/>
          <w:spacing w:val="0"/>
          <w:sz w:val="20"/>
          <w:szCs w:val="20"/>
          <w:lang w:val="ru-RU"/>
        </w:rPr>
      </w:pPr>
      <w:r>
        <w:rPr>
          <w:b w:val="false"/>
          <w:bCs w:val="false"/>
          <w:i w:val="false"/>
          <w:iCs w:val="false"/>
          <w:spacing w:val="0"/>
          <w:sz w:val="20"/>
          <w:szCs w:val="20"/>
          <w:lang w:val="ru-RU"/>
        </w:rPr>
        <w:t>4. Все материалы должны иметь гарантийный срок годности.</w:t>
      </w:r>
    </w:p>
    <w:p>
      <w:pPr>
        <w:pStyle w:val="WW-5"/>
        <w:tabs>
          <w:tab w:val="clear" w:pos="708"/>
        </w:tabs>
        <w:spacing w:lineRule="auto" w:line="240" w:before="0" w:after="0"/>
        <w:ind w:firstLine="709" w:right="0"/>
        <w:rPr>
          <w:b w:val="false"/>
          <w:bCs w:val="false"/>
          <w:i w:val="false"/>
          <w:i w:val="false"/>
          <w:iCs w:val="false"/>
          <w:spacing w:val="0"/>
          <w:sz w:val="20"/>
          <w:szCs w:val="20"/>
          <w:lang w:val="ru-RU"/>
        </w:rPr>
      </w:pPr>
      <w:r>
        <w:rPr>
          <w:b w:val="false"/>
          <w:bCs w:val="false"/>
          <w:i w:val="false"/>
          <w:iCs w:val="false"/>
          <w:spacing w:val="0"/>
          <w:sz w:val="20"/>
          <w:szCs w:val="20"/>
          <w:lang w:val="ru-RU"/>
        </w:rPr>
        <w:t>5. Образцы материалов предварительно согласовываются с Заказчиком. Перед использованием тех или иных применяемых материалов Подрядчик обязан предоставить Заказчику копии сертификатов соответствия, только после согласования с Заказчиком может приступать к производству работ.</w:t>
      </w:r>
    </w:p>
    <w:p>
      <w:pPr>
        <w:pStyle w:val="WW-5"/>
        <w:tabs>
          <w:tab w:val="clear" w:pos="708"/>
        </w:tabs>
        <w:spacing w:lineRule="auto" w:line="240" w:before="0" w:after="0"/>
        <w:ind w:firstLine="709" w:right="0"/>
        <w:rPr>
          <w:b w:val="false"/>
          <w:bCs w:val="false"/>
          <w:i w:val="false"/>
          <w:i w:val="false"/>
          <w:iCs w:val="false"/>
          <w:spacing w:val="0"/>
          <w:sz w:val="20"/>
          <w:szCs w:val="20"/>
          <w:lang w:val="ru-RU"/>
        </w:rPr>
      </w:pPr>
      <w:r>
        <w:rPr>
          <w:b w:val="false"/>
          <w:bCs w:val="false"/>
          <w:i w:val="false"/>
          <w:iCs w:val="false"/>
          <w:spacing w:val="0"/>
          <w:sz w:val="20"/>
          <w:szCs w:val="20"/>
          <w:lang w:val="ru-RU"/>
        </w:rPr>
        <w:t>6. Используемые в работе материалы должны быть новыми, ранее не использованным, не должны находиться в залоге, под арестом или под иным обременением, не должны оказывать негативного влияния на жизнедеятельность человека, выделять в окружающую среду вредные токсичные вещества и должны соответствовать Федеральному закону Российской Федерации от 21.12.1994 №69-ФЗ «О пожарной безопасности».</w:t>
      </w:r>
    </w:p>
    <w:p>
      <w:pPr>
        <w:pStyle w:val="WW-5"/>
        <w:tabs>
          <w:tab w:val="clear" w:pos="708"/>
        </w:tabs>
        <w:spacing w:lineRule="auto" w:line="240" w:before="0" w:after="0"/>
        <w:ind w:firstLine="709" w:right="0"/>
        <w:rPr>
          <w:rFonts w:ascii="Times New Roman" w:hAnsi="Times New Roman" w:cs="Times New Roman"/>
          <w:b w:val="false"/>
          <w:bCs w:val="false"/>
          <w:i w:val="false"/>
          <w:i w:val="false"/>
          <w:iCs w:val="false"/>
          <w:spacing w:val="0"/>
          <w:sz w:val="20"/>
          <w:szCs w:val="20"/>
          <w:lang w:val="ru-RU"/>
        </w:rPr>
      </w:pPr>
      <w:r>
        <w:rPr>
          <w:b w:val="false"/>
          <w:bCs w:val="false"/>
          <w:i w:val="false"/>
          <w:iCs w:val="false"/>
          <w:spacing w:val="0"/>
          <w:sz w:val="20"/>
          <w:szCs w:val="20"/>
          <w:lang w:val="ru-RU"/>
        </w:rPr>
        <w:t>7. При проведении разборки, демонтажных работ (</w:t>
      </w:r>
      <w:r>
        <w:rPr>
          <w:rFonts w:eastAsia="Times New Roman" w:cs="Times New Roman"/>
          <w:b w:val="false"/>
          <w:bCs w:val="false"/>
          <w:i w:val="false"/>
          <w:iCs w:val="false"/>
          <w:color w:val="00000A"/>
          <w:spacing w:val="0"/>
          <w:kern w:val="2"/>
          <w:sz w:val="20"/>
          <w:szCs w:val="20"/>
          <w:lang w:val="ru-RU" w:eastAsia="zh-CN" w:bidi="ar-SA"/>
        </w:rPr>
        <w:t>при необходимости)</w:t>
      </w:r>
      <w:r>
        <w:rPr>
          <w:b w:val="false"/>
          <w:bCs w:val="false"/>
          <w:i w:val="false"/>
          <w:iCs w:val="false"/>
          <w:spacing w:val="0"/>
          <w:sz w:val="20"/>
          <w:szCs w:val="20"/>
          <w:lang w:val="ru-RU"/>
        </w:rPr>
        <w:t xml:space="preserve"> Подрядчик должен обеспечить последовательность операций и не допустить повреждение ранее установленного оборудования и другого имущества Заказчика.</w:t>
      </w:r>
    </w:p>
    <w:p>
      <w:pPr>
        <w:pStyle w:val="WW-"/>
        <w:shd w:fill="FFFFFF" w:val="clear"/>
        <w:bidi w:val="0"/>
        <w:spacing w:lineRule="auto" w:line="240" w:before="0" w:after="0"/>
        <w:ind w:firstLine="709" w:left="0" w:right="0"/>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spacing w:val="0"/>
          <w:sz w:val="20"/>
          <w:szCs w:val="20"/>
          <w:lang w:val="ru-RU"/>
        </w:rPr>
        <w:t xml:space="preserve">8. Запрещается </w:t>
      </w:r>
      <w:r>
        <w:rPr>
          <w:rFonts w:eastAsia="Times New Roman" w:cs="Times New Roman" w:ascii="Times New Roman" w:hAnsi="Times New Roman"/>
          <w:b w:val="false"/>
          <w:bCs w:val="false"/>
          <w:i w:val="false"/>
          <w:iCs w:val="false"/>
          <w:color w:val="000000"/>
          <w:spacing w:val="0"/>
          <w:sz w:val="20"/>
          <w:szCs w:val="20"/>
          <w:lang w:val="ru-RU" w:eastAsia="zh-CN" w:bidi="ar-SA"/>
        </w:rPr>
        <w:t>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 и другими предметами, а также блокировать двери эвакуационных выходов.</w:t>
      </w:r>
    </w:p>
    <w:p>
      <w:pPr>
        <w:pStyle w:val="WW-"/>
        <w:shd w:fill="FFFFFF" w:val="clear"/>
        <w:bidi w:val="0"/>
        <w:spacing w:lineRule="auto" w:line="240" w:before="0" w:after="0"/>
        <w:ind w:firstLine="709" w:left="0" w:right="0"/>
        <w:jc w:val="both"/>
        <w:rPr>
          <w:rFonts w:ascii="Times New Roman" w:hAnsi="Times New Roman" w:eastAsia="Times New Roman" w:cs="Times New Roman"/>
          <w:b w:val="false"/>
          <w:bCs w:val="false"/>
          <w:i w:val="false"/>
          <w:i w:val="false"/>
          <w:iCs w:val="false"/>
          <w:color w:val="000000"/>
          <w:spacing w:val="0"/>
          <w:sz w:val="20"/>
          <w:szCs w:val="20"/>
          <w:lang w:val="ru-RU" w:eastAsia="zh-CN" w:bidi="ar-SA"/>
        </w:rPr>
      </w:pPr>
      <w:r>
        <w:rPr>
          <w:rFonts w:cs="Times New Roman" w:ascii="Times New Roman" w:hAnsi="Times New Roman"/>
          <w:b w:val="false"/>
          <w:bCs w:val="false"/>
          <w:i w:val="false"/>
          <w:iCs w:val="false"/>
          <w:spacing w:val="0"/>
          <w:sz w:val="20"/>
          <w:szCs w:val="20"/>
          <w:lang w:val="ru-RU"/>
        </w:rPr>
        <w:t>9. Подрядчик обязан письменно известить Заказчика о производстве скрытых работ за два дня до начала работ. Готовность скрытых работ подтверждается двусторонними актами промежуточной приемки и актами освидетельствований скрытых работ. Если скрытые работы выполнены без подтверждения Заказчика, или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затем за свой счет восстановить её. При этом обязательно составление актов освидетельствования скрытых работ по требованию представителей надзорных органов, в случае осуществления ими контроля за ходом работ  и /или проверки процесса производства работ. Перечень актов освидетельствования скрытых работ может быть дополнен в соответствии с организацией работ Подрядчика, обоснованными требованиями Заказчика или в иных случаях по согласованию сторон.</w:t>
      </w:r>
    </w:p>
    <w:p>
      <w:pPr>
        <w:pStyle w:val="WW-"/>
        <w:shd w:fill="FFFFFF" w:val="clear"/>
        <w:bidi w:val="0"/>
        <w:spacing w:lineRule="auto" w:line="240" w:before="0" w:after="0"/>
        <w:ind w:firstLine="709" w:left="0" w:right="0"/>
        <w:jc w:val="both"/>
        <w:rPr>
          <w:rFonts w:ascii="Times New Roman" w:hAnsi="Times New Roman" w:cs="Times New Roman"/>
          <w:b w:val="false"/>
          <w:bCs w:val="false"/>
          <w:i w:val="false"/>
          <w:i w:val="false"/>
          <w:iCs w:val="false"/>
          <w:spacing w:val="0"/>
          <w:sz w:val="20"/>
          <w:szCs w:val="20"/>
          <w:lang w:val="ru-RU"/>
        </w:rPr>
      </w:pPr>
      <w:r>
        <w:rPr>
          <w:rFonts w:eastAsia="Times New Roman" w:cs="Times New Roman" w:ascii="Times New Roman" w:hAnsi="Times New Roman"/>
          <w:b w:val="false"/>
          <w:bCs w:val="false"/>
          <w:i w:val="false"/>
          <w:iCs w:val="false"/>
          <w:color w:val="000000"/>
          <w:spacing w:val="0"/>
          <w:sz w:val="20"/>
          <w:szCs w:val="20"/>
          <w:lang w:val="ru-RU" w:eastAsia="zh-CN" w:bidi="ar-SA"/>
        </w:rPr>
        <w:t>10</w:t>
      </w:r>
      <w:r>
        <w:rPr>
          <w:rFonts w:cs="Times New Roman" w:ascii="Times New Roman" w:hAnsi="Times New Roman"/>
          <w:b w:val="false"/>
          <w:bCs w:val="false"/>
          <w:i w:val="false"/>
          <w:iCs w:val="false"/>
          <w:spacing w:val="0"/>
          <w:sz w:val="20"/>
          <w:szCs w:val="20"/>
          <w:lang w:val="ru-RU"/>
        </w:rPr>
        <w:t>. Все выполняемые работы, в том числе прочие сопутствующие техническому заданию (в том числе подключение приборов, оборудования), должны соответствовать:</w:t>
      </w:r>
    </w:p>
    <w:p>
      <w:pPr>
        <w:pStyle w:val="WW-"/>
        <w:shd w:fill="FFFFFF" w:val="clear"/>
        <w:bidi w:val="0"/>
        <w:spacing w:lineRule="auto" w:line="240" w:before="0" w:after="0"/>
        <w:ind w:firstLine="709" w:left="0" w:right="0"/>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spacing w:val="0"/>
          <w:sz w:val="20"/>
          <w:szCs w:val="20"/>
          <w:lang w:val="ru-RU"/>
        </w:rPr>
        <w:t>- Федеральному закону Российской Федерации от 22.07.2008 №123-ФЗ «Технический регламент о требованиях пожарной безопасности»,</w:t>
      </w:r>
    </w:p>
    <w:p>
      <w:pPr>
        <w:pStyle w:val="TOC8"/>
        <w:shd w:fill="FFFFFF" w:val="clear"/>
        <w:bidi w:val="0"/>
        <w:spacing w:lineRule="auto" w:line="240" w:before="0" w:after="0"/>
        <w:ind w:firstLine="709" w:left="0" w:right="0"/>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spacing w:val="0"/>
          <w:sz w:val="20"/>
          <w:szCs w:val="20"/>
          <w:lang w:val="ru-RU"/>
        </w:rPr>
        <w:t>- Федеральному закону Российской Федерации от 30.12.2009 № 384-ФЗ «Технический регламент о безопасности зданий и сооружений»,</w:t>
      </w:r>
    </w:p>
    <w:p>
      <w:pPr>
        <w:pStyle w:val="TOC7"/>
        <w:bidi w:val="0"/>
        <w:spacing w:lineRule="auto" w:line="240" w:before="0" w:after="0"/>
        <w:ind w:firstLine="709" w:left="0" w:right="0"/>
        <w:jc w:val="both"/>
        <w:rPr>
          <w:rFonts w:ascii="Times New Roman" w:hAnsi="Times New Roman" w:cs="Times New Roman"/>
          <w:b w:val="false"/>
          <w:bCs w:val="false"/>
          <w:i w:val="false"/>
          <w:i w:val="false"/>
          <w:iCs w:val="false"/>
          <w:color w:val="000000"/>
          <w:spacing w:val="0"/>
          <w:sz w:val="20"/>
          <w:szCs w:val="20"/>
          <w:lang w:val="ru-RU"/>
        </w:rPr>
      </w:pPr>
      <w:r>
        <w:rPr>
          <w:rFonts w:cs="Times New Roman" w:ascii="Times New Roman" w:hAnsi="Times New Roman"/>
          <w:b w:val="false"/>
          <w:bCs w:val="false"/>
          <w:i w:val="false"/>
          <w:iCs w:val="false"/>
          <w:spacing w:val="0"/>
          <w:sz w:val="20"/>
          <w:szCs w:val="20"/>
          <w:lang w:val="ru-RU"/>
        </w:rPr>
        <w:t>- Федеральному закон</w:t>
      </w:r>
      <w:r>
        <w:rPr>
          <w:rFonts w:cs="Times New Roman" w:ascii="Times New Roman" w:hAnsi="Times New Roman"/>
          <w:b w:val="false"/>
          <w:bCs w:val="false"/>
          <w:i w:val="false"/>
          <w:iCs w:val="false"/>
          <w:color w:val="000000"/>
          <w:spacing w:val="0"/>
          <w:sz w:val="20"/>
          <w:szCs w:val="20"/>
          <w:lang w:val="ru-RU"/>
        </w:rPr>
        <w:t xml:space="preserve">у Российской Федерации от </w:t>
      </w:r>
      <w:r>
        <w:rPr>
          <w:rFonts w:eastAsia="Times New Roman" w:cs="Times New Roman" w:ascii="Times New Roman" w:hAnsi="Times New Roman"/>
          <w:b w:val="false"/>
          <w:bCs w:val="false"/>
          <w:i w:val="false"/>
          <w:iCs w:val="false"/>
          <w:color w:val="000000"/>
          <w:spacing w:val="0"/>
          <w:sz w:val="20"/>
          <w:szCs w:val="20"/>
          <w:lang w:val="ru-RU" w:eastAsia="zh-CN" w:bidi="ar-SA"/>
        </w:rPr>
        <w:t>21</w:t>
      </w:r>
      <w:r>
        <w:rPr>
          <w:rFonts w:cs="Times New Roman" w:ascii="Times New Roman" w:hAnsi="Times New Roman"/>
          <w:b w:val="false"/>
          <w:bCs w:val="false"/>
          <w:i w:val="false"/>
          <w:iCs w:val="false"/>
          <w:color w:val="000000"/>
          <w:spacing w:val="0"/>
          <w:sz w:val="20"/>
          <w:szCs w:val="20"/>
          <w:lang w:val="ru-RU"/>
        </w:rPr>
        <w:t>.12.</w:t>
      </w:r>
      <w:r>
        <w:rPr>
          <w:rFonts w:eastAsia="Times New Roman" w:cs="Times New Roman" w:ascii="Times New Roman" w:hAnsi="Times New Roman"/>
          <w:b w:val="false"/>
          <w:bCs w:val="false"/>
          <w:i w:val="false"/>
          <w:iCs w:val="false"/>
          <w:color w:val="000000"/>
          <w:spacing w:val="0"/>
          <w:sz w:val="20"/>
          <w:szCs w:val="20"/>
          <w:lang w:val="ru-RU" w:eastAsia="zh-CN" w:bidi="ar-SA"/>
        </w:rPr>
        <w:t>1994</w:t>
      </w:r>
      <w:r>
        <w:rPr>
          <w:rFonts w:cs="Times New Roman" w:ascii="Times New Roman" w:hAnsi="Times New Roman"/>
          <w:b w:val="false"/>
          <w:bCs w:val="false"/>
          <w:i w:val="false"/>
          <w:iCs w:val="false"/>
          <w:color w:val="000000"/>
          <w:spacing w:val="0"/>
          <w:sz w:val="20"/>
          <w:szCs w:val="20"/>
          <w:lang w:val="ru-RU"/>
        </w:rPr>
        <w:t xml:space="preserve"> №69-ФЗ «О пожарной безопасности»,</w:t>
      </w:r>
    </w:p>
    <w:p>
      <w:pPr>
        <w:pStyle w:val="32"/>
        <w:bidi w:val="0"/>
        <w:spacing w:lineRule="auto" w:line="240" w:before="0" w:after="0"/>
        <w:ind w:firstLine="709" w:left="0" w:right="0"/>
        <w:jc w:val="both"/>
        <w:rPr>
          <w:rFonts w:cs="Times New Roman"/>
          <w:b w:val="false"/>
          <w:bCs w:val="false"/>
          <w:i w:val="false"/>
          <w:i w:val="false"/>
          <w:iCs w:val="false"/>
          <w:color w:val="000000"/>
          <w:spacing w:val="0"/>
          <w:sz w:val="20"/>
          <w:szCs w:val="20"/>
          <w:lang w:val="ru-RU"/>
        </w:rPr>
      </w:pPr>
      <w:r>
        <w:rPr>
          <w:rFonts w:cs="Times New Roman" w:ascii="Times New Roman" w:hAnsi="Times New Roman"/>
          <w:b w:val="false"/>
          <w:bCs w:val="false"/>
          <w:i w:val="false"/>
          <w:iCs w:val="false"/>
          <w:color w:val="000000"/>
          <w:spacing w:val="0"/>
          <w:sz w:val="20"/>
          <w:szCs w:val="20"/>
          <w:lang w:val="ru-RU"/>
        </w:rPr>
        <w:t>- Постановлению Правительства  Российской Федерации от 16.09.2020 №1479 «Об утверждении Правил противопожарного режима в Российской Федерации»,</w:t>
      </w:r>
    </w:p>
    <w:p>
      <w:pPr>
        <w:pStyle w:val="Style30"/>
        <w:bidi w:val="0"/>
        <w:spacing w:lineRule="auto" w:line="240" w:before="0" w:after="0"/>
        <w:ind w:firstLine="709" w:left="0" w:right="0"/>
        <w:jc w:val="both"/>
        <w:rPr>
          <w:rFonts w:cs="Times New Roman"/>
          <w:b w:val="false"/>
          <w:bCs w:val="false"/>
          <w:i w:val="false"/>
          <w:i w:val="false"/>
          <w:iCs w:val="false"/>
          <w:color w:val="000000"/>
          <w:spacing w:val="0"/>
          <w:sz w:val="20"/>
          <w:szCs w:val="20"/>
          <w:lang w:val="ru-RU"/>
        </w:rPr>
      </w:pPr>
      <w:r>
        <w:rPr>
          <w:rFonts w:cs="Times New Roman"/>
          <w:b w:val="false"/>
          <w:bCs w:val="false"/>
          <w:i w:val="false"/>
          <w:iCs w:val="false"/>
          <w:color w:val="000000"/>
          <w:spacing w:val="0"/>
          <w:sz w:val="20"/>
          <w:szCs w:val="20"/>
          <w:lang w:val="ru-RU"/>
        </w:rPr>
        <w:t xml:space="preserve">- приказу Министерства труда и социальной защиты РФ от 15 декабря 2020 г. № 903н «Об утверждении Правил по охране труда при эксплуатации электроустановок», </w:t>
      </w:r>
    </w:p>
    <w:p>
      <w:pPr>
        <w:pStyle w:val="Style30"/>
        <w:bidi w:val="0"/>
        <w:spacing w:lineRule="auto" w:line="240" w:before="0" w:after="0"/>
        <w:ind w:firstLine="709" w:left="0" w:right="0"/>
        <w:jc w:val="both"/>
        <w:rPr>
          <w:rFonts w:ascii="Times New Roman" w:hAnsi="Times New Roman" w:cs="Times New Roman"/>
          <w:b w:val="false"/>
          <w:bCs w:val="false"/>
          <w:i w:val="false"/>
          <w:i w:val="false"/>
          <w:iCs w:val="false"/>
          <w:color w:val="000000"/>
          <w:spacing w:val="0"/>
          <w:sz w:val="20"/>
          <w:szCs w:val="20"/>
          <w:lang w:val="ru-RU"/>
        </w:rPr>
      </w:pPr>
      <w:r>
        <w:rPr>
          <w:rFonts w:cs="Times New Roman"/>
          <w:b w:val="false"/>
          <w:bCs w:val="false"/>
          <w:i w:val="false"/>
          <w:iCs w:val="false"/>
          <w:color w:val="000000"/>
          <w:spacing w:val="0"/>
          <w:sz w:val="20"/>
          <w:szCs w:val="20"/>
          <w:lang w:val="ru-RU"/>
        </w:rPr>
        <w:t>- приказ</w:t>
      </w:r>
      <w:r>
        <w:rPr>
          <w:rFonts w:eastAsia="Times New Roman" w:cs="Times New Roman"/>
          <w:b w:val="false"/>
          <w:bCs w:val="false"/>
          <w:i w:val="false"/>
          <w:iCs w:val="false"/>
          <w:color w:val="000000"/>
          <w:spacing w:val="0"/>
          <w:kern w:val="2"/>
          <w:sz w:val="20"/>
          <w:szCs w:val="20"/>
          <w:lang w:val="ru-RU" w:eastAsia="zh-CN" w:bidi="ar-SA"/>
        </w:rPr>
        <w:t>у</w:t>
      </w:r>
      <w:r>
        <w:rPr>
          <w:rFonts w:cs="Times New Roman"/>
          <w:b w:val="false"/>
          <w:bCs w:val="false"/>
          <w:i w:val="false"/>
          <w:iCs w:val="false"/>
          <w:color w:val="000000"/>
          <w:spacing w:val="0"/>
          <w:sz w:val="20"/>
          <w:szCs w:val="20"/>
          <w:lang w:val="ru-RU"/>
        </w:rPr>
        <w:t xml:space="preserve"> Министерства труда и социальной защиты РФ от 16 ноября 2020 г. № 782н «Об утверждении Правил по охране труда при работе на высоте»</w:t>
      </w:r>
    </w:p>
    <w:p>
      <w:pPr>
        <w:pStyle w:val="WW-"/>
        <w:shd w:fill="FFFFFF" w:val="clear"/>
        <w:bidi w:val="0"/>
        <w:spacing w:lineRule="auto" w:line="240" w:before="0" w:after="0"/>
        <w:ind w:firstLine="709" w:left="0" w:right="0"/>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color w:val="000000"/>
          <w:spacing w:val="0"/>
          <w:sz w:val="20"/>
          <w:szCs w:val="20"/>
          <w:lang w:val="ru-RU"/>
        </w:rPr>
        <w:t>- Правилам устройства электроуст</w:t>
      </w:r>
      <w:r>
        <w:rPr>
          <w:rFonts w:cs="Times New Roman" w:ascii="Times New Roman" w:hAnsi="Times New Roman"/>
          <w:b w:val="false"/>
          <w:bCs w:val="false"/>
          <w:i w:val="false"/>
          <w:iCs w:val="false"/>
          <w:spacing w:val="0"/>
          <w:sz w:val="20"/>
          <w:szCs w:val="20"/>
          <w:lang w:val="ru-RU"/>
        </w:rPr>
        <w:t>ановок ПУЭ (утв. приказом Министерства энергетики РФ от 08.07.2002 №204).</w:t>
      </w:r>
    </w:p>
    <w:p>
      <w:pPr>
        <w:pStyle w:val="WW-"/>
        <w:shd w:fill="FFFFFF" w:val="clear"/>
        <w:bidi w:val="0"/>
        <w:spacing w:lineRule="auto" w:line="240" w:before="0" w:after="0"/>
        <w:ind w:firstLine="709" w:left="0" w:right="0"/>
        <w:jc w:val="both"/>
        <w:rPr>
          <w:rFonts w:ascii="Times New Roman" w:hAnsi="Times New Roman" w:eastAsia="Times New Roman" w:cs="Times New Roman"/>
          <w:b w:val="false"/>
          <w:bCs w:val="false"/>
          <w:i w:val="false"/>
          <w:i w:val="false"/>
          <w:iCs w:val="false"/>
          <w:color w:val="000000"/>
          <w:spacing w:val="0"/>
          <w:sz w:val="20"/>
          <w:szCs w:val="20"/>
          <w:lang w:val="ru-RU" w:eastAsia="zh-CN" w:bidi="ar-SA"/>
        </w:rPr>
      </w:pPr>
      <w:r>
        <w:rPr>
          <w:rFonts w:cs="Times New Roman" w:ascii="Times New Roman" w:hAnsi="Times New Roman"/>
          <w:b w:val="false"/>
          <w:bCs w:val="false"/>
          <w:i w:val="false"/>
          <w:iCs w:val="false"/>
          <w:spacing w:val="0"/>
          <w:sz w:val="20"/>
          <w:szCs w:val="20"/>
          <w:lang w:val="ru-RU"/>
        </w:rPr>
        <w:t>11. Подрядчик организует соблюдение своими сотрудниками мер по охране труда и пожарной безопасности и несёт за это ответственность. Подрядчиком должно быть назначено ответственное лицо за технику безопасности и охрану труда на объекте. Весь персонал Подрядчика, задействованный на работах, должен быть проинструктирован по технике безопасности и охране труда в установленном порядке. Производственные территории, участки работ и рабочие места должны быть обеспечены необходимыми средствами коллективной 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w:t>
      </w:r>
      <w:r>
        <w:rPr>
          <w:rFonts w:eastAsia="Times New Roman" w:cs="Times New Roman" w:ascii="Times New Roman" w:hAnsi="Times New Roman"/>
          <w:b w:val="false"/>
          <w:bCs w:val="false"/>
          <w:i w:val="false"/>
          <w:iCs w:val="false"/>
          <w:color w:val="000000"/>
          <w:spacing w:val="0"/>
          <w:sz w:val="20"/>
          <w:szCs w:val="20"/>
          <w:lang w:val="ru-RU" w:eastAsia="zh-CN" w:bidi="ar-SA"/>
        </w:rPr>
        <w:t>вий труда, в соответствии с требованиями действующих нормативных документов и условиями соглашений.</w:t>
      </w:r>
    </w:p>
    <w:p>
      <w:pPr>
        <w:pStyle w:val="TOC7"/>
        <w:bidi w:val="0"/>
        <w:spacing w:lineRule="auto" w:line="240" w:before="0" w:after="0"/>
        <w:ind w:firstLine="709" w:left="0" w:right="0"/>
        <w:jc w:val="both"/>
        <w:rPr>
          <w:rFonts w:eastAsia="Times New Roman" w:cs="Lohit Hindi;Arial Unicode MS"/>
          <w:b w:val="false"/>
          <w:bCs w:val="false"/>
          <w:i w:val="false"/>
          <w:i w:val="false"/>
          <w:iCs w:val="false"/>
          <w:color w:val="000000"/>
          <w:spacing w:val="0"/>
          <w:sz w:val="20"/>
          <w:szCs w:val="20"/>
          <w:lang w:val="ru-RU" w:eastAsia="zh-CN" w:bidi="ar-SA"/>
        </w:rPr>
      </w:pPr>
      <w:r>
        <w:rPr>
          <w:rFonts w:eastAsia="Times New Roman" w:cs="Times New Roman" w:ascii="Times New Roman" w:hAnsi="Times New Roman"/>
          <w:b w:val="false"/>
          <w:bCs w:val="false"/>
          <w:i w:val="false"/>
          <w:iCs w:val="false"/>
          <w:color w:val="000000"/>
          <w:spacing w:val="0"/>
          <w:sz w:val="20"/>
          <w:szCs w:val="20"/>
          <w:lang w:val="ru-RU" w:eastAsia="zh-CN" w:bidi="ar-SA"/>
        </w:rPr>
        <w:t>12. Для обеспечения доступа персонала Подрядчика к местам выполнения работ предварительно Заказчику предоставляются списки лиц, занятых производством работ по объекту.</w:t>
      </w:r>
    </w:p>
    <w:p>
      <w:pPr>
        <w:pStyle w:val="WW-5"/>
        <w:spacing w:lineRule="auto" w:line="240"/>
        <w:rPr>
          <w:rFonts w:eastAsia="Times New Roman" w:cs="Lohit Hindi;Arial Unicode MS"/>
          <w:b w:val="false"/>
          <w:bCs w:val="false"/>
          <w:i w:val="false"/>
          <w:i w:val="false"/>
          <w:iCs w:val="false"/>
          <w:color w:val="000000"/>
          <w:spacing w:val="0"/>
          <w:sz w:val="20"/>
          <w:szCs w:val="20"/>
          <w:lang w:val="ru-RU" w:eastAsia="zh-CN" w:bidi="ar-SA"/>
        </w:rPr>
      </w:pPr>
      <w:r>
        <w:rPr>
          <w:rFonts w:eastAsia="Times New Roman" w:cs="Lohit Hindi;Arial Unicode MS"/>
          <w:b w:val="false"/>
          <w:bCs w:val="false"/>
          <w:i w:val="false"/>
          <w:iCs w:val="false"/>
          <w:color w:val="000000"/>
          <w:spacing w:val="0"/>
          <w:sz w:val="20"/>
          <w:szCs w:val="20"/>
          <w:lang w:val="ru-RU" w:eastAsia="zh-CN" w:bidi="ar-SA"/>
        </w:rPr>
      </w:r>
    </w:p>
    <w:p>
      <w:pPr>
        <w:pStyle w:val="WW-5"/>
        <w:keepNext w:val="true"/>
        <w:widowControl w:val="false"/>
        <w:spacing w:lineRule="auto" w:line="240" w:before="0" w:after="0"/>
        <w:rPr>
          <w:rFonts w:ascii="Times New Roman" w:hAnsi="Times New Roman" w:cs="Times New Roman"/>
          <w:color w:val="000000"/>
          <w:sz w:val="16"/>
          <w:szCs w:val="16"/>
        </w:rPr>
      </w:pPr>
      <w:r>
        <w:rPr>
          <w:b/>
          <w:bCs/>
          <w:spacing w:val="0"/>
          <w:sz w:val="20"/>
          <w:szCs w:val="20"/>
          <w:lang w:val="ru-RU"/>
        </w:rPr>
        <w:t>II. Перечень выполняемых работ, объем выполняемых работ, используемые машины и материалы, специальные требования определяется согласно сметному расчету</w:t>
      </w:r>
      <w:r>
        <w:rPr>
          <w:b/>
          <w:bCs/>
          <w:spacing w:val="0"/>
          <w:sz w:val="20"/>
          <w:szCs w:val="20"/>
          <w:lang w:val="en-US"/>
        </w:rPr>
        <w:t>:</w:t>
      </w:r>
    </w:p>
    <w:tbl>
      <w:tblPr>
        <w:tblW w:w="5000" w:type="pct"/>
        <w:jc w:val="left"/>
        <w:tblInd w:w="-5" w:type="dxa"/>
        <w:tblLayout w:type="fixed"/>
        <w:tblCellMar>
          <w:top w:w="55" w:type="dxa"/>
          <w:left w:w="55" w:type="dxa"/>
          <w:bottom w:w="55" w:type="dxa"/>
          <w:right w:w="55" w:type="dxa"/>
        </w:tblCellMar>
      </w:tblPr>
      <w:tblGrid>
        <w:gridCol w:w="712"/>
        <w:gridCol w:w="1484"/>
        <w:gridCol w:w="765"/>
        <w:gridCol w:w="921"/>
        <w:gridCol w:w="746"/>
        <w:gridCol w:w="838"/>
        <w:gridCol w:w="440"/>
        <w:gridCol w:w="664"/>
        <w:gridCol w:w="769"/>
        <w:gridCol w:w="889"/>
        <w:gridCol w:w="950"/>
        <w:gridCol w:w="1215"/>
        <w:gridCol w:w="829"/>
        <w:gridCol w:w="1217"/>
        <w:gridCol w:w="920"/>
        <w:gridCol w:w="1211"/>
      </w:tblGrid>
      <w:tr>
        <w:trPr/>
        <w:tc>
          <w:tcPr>
            <w:tcW w:w="712" w:type="dxa"/>
            <w:vMerge w:val="restart"/>
            <w:tcBorders>
              <w:top w:val="single" w:sz="4" w:space="0" w:color="000000"/>
              <w:left w:val="single" w:sz="4" w:space="0" w:color="000000"/>
              <w:bottom w:val="single" w:sz="4" w:space="0" w:color="000000"/>
            </w:tcBorders>
            <w:vAlign w:val="center"/>
          </w:tcPr>
          <w:p>
            <w:pPr>
              <w:pStyle w:val="Style26"/>
              <w:bidi w:val="0"/>
              <w:spacing w:before="120" w:after="120"/>
              <w:ind w:right="0"/>
              <w:jc w:val="center"/>
              <w:rPr/>
            </w:pPr>
            <w:r>
              <w:rPr>
                <w:rFonts w:cs="Times New Roman" w:ascii="Times New Roman" w:hAnsi="Times New Roman"/>
                <w:color w:val="000000"/>
                <w:sz w:val="16"/>
                <w:szCs w:val="16"/>
              </w:rPr>
              <w:t>№</w:t>
            </w:r>
            <w:r>
              <w:rPr>
                <w:rFonts w:eastAsia="Times New Roman" w:cs="Times New Roman" w:ascii="Times New Roman" w:hAnsi="Times New Roman"/>
                <w:color w:val="000000"/>
                <w:sz w:val="16"/>
                <w:szCs w:val="16"/>
              </w:rPr>
              <w:t xml:space="preserve"> </w:t>
            </w:r>
            <w:r>
              <w:rPr>
                <w:rFonts w:cs="Times New Roman" w:ascii="Times New Roman" w:hAnsi="Times New Roman"/>
                <w:color w:val="000000"/>
                <w:sz w:val="16"/>
                <w:szCs w:val="16"/>
              </w:rPr>
              <w:t>п/п</w:t>
            </w:r>
          </w:p>
        </w:tc>
        <w:tc>
          <w:tcPr>
            <w:tcW w:w="1484" w:type="dxa"/>
            <w:vMerge w:val="restart"/>
            <w:tcBorders>
              <w:top w:val="single" w:sz="4" w:space="0" w:color="000000"/>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Обоснование</w:t>
            </w:r>
          </w:p>
        </w:tc>
        <w:tc>
          <w:tcPr>
            <w:tcW w:w="3710" w:type="dxa"/>
            <w:gridSpan w:val="5"/>
            <w:vMerge w:val="restart"/>
            <w:tcBorders>
              <w:top w:val="single" w:sz="4" w:space="0" w:color="000000"/>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Наименование работ и затрат</w:t>
            </w:r>
          </w:p>
        </w:tc>
        <w:tc>
          <w:tcPr>
            <w:tcW w:w="664" w:type="dxa"/>
            <w:vMerge w:val="restart"/>
            <w:tcBorders>
              <w:top w:val="single" w:sz="4" w:space="0" w:color="000000"/>
              <w:left w:val="single" w:sz="4" w:space="0" w:color="000000"/>
              <w:bottom w:val="single" w:sz="4" w:space="0" w:color="000000"/>
            </w:tcBorders>
            <w:vAlign w:val="center"/>
          </w:tcPr>
          <w:p>
            <w:pPr>
              <w:pStyle w:val="Style26"/>
              <w:bidi w:val="0"/>
              <w:spacing w:before="120" w:after="120"/>
              <w:jc w:val="center"/>
              <w:rPr>
                <w:rFonts w:ascii="Times New Roman" w:hAnsi="Times New Roman" w:cs="Times New Roman"/>
                <w:color w:val="000000"/>
                <w:sz w:val="16"/>
                <w:szCs w:val="16"/>
              </w:rPr>
            </w:pPr>
            <w:r>
              <w:rPr>
                <w:rFonts w:cs="Times New Roman" w:ascii="Times New Roman" w:hAnsi="Times New Roman"/>
                <w:color w:val="000000"/>
                <w:sz w:val="16"/>
                <w:szCs w:val="16"/>
              </w:rPr>
              <w:t>Единица измерения</w:t>
            </w:r>
          </w:p>
        </w:tc>
        <w:tc>
          <w:tcPr>
            <w:tcW w:w="2608" w:type="dxa"/>
            <w:gridSpan w:val="3"/>
            <w:tcBorders>
              <w:top w:val="single" w:sz="4" w:space="0" w:color="000000"/>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Количество</w:t>
            </w:r>
          </w:p>
        </w:tc>
        <w:tc>
          <w:tcPr>
            <w:tcW w:w="5392" w:type="dxa"/>
            <w:gridSpan w:val="5"/>
            <w:tcBorders>
              <w:top w:val="single" w:sz="4" w:space="0" w:color="000000"/>
              <w:left w:val="single" w:sz="4" w:space="0" w:color="000000"/>
              <w:bottom w:val="single" w:sz="4" w:space="0" w:color="000000"/>
              <w:right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b w:val="false"/>
                <w:i w:val="false"/>
                <w:strike w:val="false"/>
                <w:dstrike w:val="false"/>
                <w:outline w:val="false"/>
                <w:shadow w:val="false"/>
                <w:color w:val="000000"/>
                <w:sz w:val="16"/>
                <w:szCs w:val="16"/>
                <w:u w:val="none"/>
                <w:em w:val="none"/>
              </w:rPr>
              <w:t>Сметная стоимость, руб.</w:t>
            </w:r>
          </w:p>
          <w:p>
            <w:pPr>
              <w:pStyle w:val="Normal"/>
              <w:bidi w:val="0"/>
              <w:jc w:val="left"/>
              <w:rPr>
                <w:rFonts w:ascii="Times New Roman" w:hAnsi="Times New Roman" w:cs="Times New Roman"/>
                <w:sz w:val="16"/>
                <w:szCs w:val="16"/>
              </w:rPr>
            </w:pPr>
            <w:r>
              <w:rPr>
                <w:rFonts w:cs="Times New Roman" w:ascii="Times New Roman" w:hAnsi="Times New Roman"/>
                <w:sz w:val="16"/>
                <w:szCs w:val="16"/>
              </w:rPr>
            </w:r>
          </w:p>
        </w:tc>
      </w:tr>
      <w:tr>
        <w:trPr/>
        <w:tc>
          <w:tcPr>
            <w:tcW w:w="712" w:type="dxa"/>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1484" w:type="dxa"/>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3710" w:type="dxa"/>
            <w:gridSpan w:val="5"/>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664" w:type="dxa"/>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769" w:type="dxa"/>
            <w:tcBorders>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на единицу измерения</w:t>
            </w:r>
          </w:p>
        </w:tc>
        <w:tc>
          <w:tcPr>
            <w:tcW w:w="889" w:type="dxa"/>
            <w:tcBorders>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коэффициенты</w:t>
            </w:r>
          </w:p>
        </w:tc>
        <w:tc>
          <w:tcPr>
            <w:tcW w:w="950" w:type="dxa"/>
            <w:tcBorders>
              <w:left w:val="single" w:sz="4" w:space="0" w:color="000000"/>
              <w:bottom w:val="single" w:sz="4" w:space="0" w:color="000000"/>
            </w:tcBorders>
            <w:vAlign w:val="center"/>
          </w:tcPr>
          <w:p>
            <w:pPr>
              <w:pStyle w:val="Style26"/>
              <w:bidi w:val="0"/>
              <w:spacing w:before="120" w:after="120"/>
              <w:jc w:val="center"/>
              <w:rPr>
                <w:rFonts w:ascii="Times New Roman" w:hAnsi="Times New Roman" w:cs="Times New Roman"/>
                <w:color w:val="000000"/>
                <w:sz w:val="16"/>
                <w:szCs w:val="16"/>
              </w:rPr>
            </w:pPr>
            <w:r>
              <w:rPr>
                <w:rFonts w:cs="Times New Roman" w:ascii="Times New Roman" w:hAnsi="Times New Roman"/>
                <w:color w:val="000000"/>
                <w:sz w:val="16"/>
                <w:szCs w:val="16"/>
              </w:rPr>
              <w:t>всего с учетом коэффициентов</w:t>
            </w:r>
          </w:p>
        </w:tc>
        <w:tc>
          <w:tcPr>
            <w:tcW w:w="1215" w:type="dxa"/>
            <w:tcBorders>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на единицу измерения в базисном уровне цен</w:t>
            </w:r>
          </w:p>
        </w:tc>
        <w:tc>
          <w:tcPr>
            <w:tcW w:w="829" w:type="dxa"/>
            <w:tcBorders>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индекс</w:t>
            </w:r>
          </w:p>
        </w:tc>
        <w:tc>
          <w:tcPr>
            <w:tcW w:w="1217" w:type="dxa"/>
            <w:tcBorders>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на единицу измерения в текущем уровне цен</w:t>
            </w:r>
          </w:p>
        </w:tc>
        <w:tc>
          <w:tcPr>
            <w:tcW w:w="920" w:type="dxa"/>
            <w:tcBorders>
              <w:left w:val="single" w:sz="4" w:space="0" w:color="000000"/>
              <w:bottom w:val="single" w:sz="4" w:space="0" w:color="000000"/>
            </w:tcBorders>
            <w:vAlign w:val="center"/>
          </w:tcPr>
          <w:p>
            <w:pPr>
              <w:pStyle w:val="Style26"/>
              <w:bidi w:val="0"/>
              <w:spacing w:before="120" w:after="12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t>коэффициенты</w:t>
            </w:r>
          </w:p>
        </w:tc>
        <w:tc>
          <w:tcPr>
            <w:tcW w:w="1211" w:type="dxa"/>
            <w:tcBorders>
              <w:left w:val="single" w:sz="4" w:space="0" w:color="000000"/>
              <w:bottom w:val="single" w:sz="4" w:space="0" w:color="000000"/>
              <w:right w:val="single" w:sz="4" w:space="0" w:color="000000"/>
            </w:tcBorders>
            <w:vAlign w:val="center"/>
          </w:tcPr>
          <w:p>
            <w:pPr>
              <w:pStyle w:val="Style26"/>
              <w:bidi w:val="0"/>
              <w:spacing w:before="120" w:after="120"/>
              <w:jc w:val="center"/>
              <w:rPr>
                <w:rFonts w:ascii="Times New Roman" w:hAnsi="Times New Roman" w:cs="Times New Roman"/>
                <w:color w:val="000000"/>
                <w:sz w:val="16"/>
                <w:szCs w:val="16"/>
              </w:rPr>
            </w:pPr>
            <w:r>
              <w:rPr>
                <w:rFonts w:cs="Times New Roman" w:ascii="Times New Roman" w:hAnsi="Times New Roman"/>
                <w:color w:val="000000"/>
                <w:sz w:val="16"/>
                <w:szCs w:val="16"/>
              </w:rPr>
              <w:t>всего в текущем уровне цен</w:t>
            </w:r>
          </w:p>
        </w:tc>
      </w:tr>
      <w:tr>
        <w:trPr/>
        <w:tc>
          <w:tcPr>
            <w:tcW w:w="712"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1</w:t>
            </w:r>
          </w:p>
        </w:tc>
        <w:tc>
          <w:tcPr>
            <w:tcW w:w="1484"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2</w:t>
            </w:r>
          </w:p>
        </w:tc>
        <w:tc>
          <w:tcPr>
            <w:tcW w:w="3710" w:type="dxa"/>
            <w:gridSpan w:val="5"/>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3</w:t>
            </w:r>
          </w:p>
        </w:tc>
        <w:tc>
          <w:tcPr>
            <w:tcW w:w="664"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4</w:t>
            </w:r>
          </w:p>
        </w:tc>
        <w:tc>
          <w:tcPr>
            <w:tcW w:w="769"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w:t>
            </w:r>
          </w:p>
        </w:tc>
        <w:tc>
          <w:tcPr>
            <w:tcW w:w="889"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6</w:t>
            </w:r>
          </w:p>
        </w:tc>
        <w:tc>
          <w:tcPr>
            <w:tcW w:w="950"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7</w:t>
            </w:r>
          </w:p>
        </w:tc>
        <w:tc>
          <w:tcPr>
            <w:tcW w:w="1215"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8</w:t>
            </w:r>
          </w:p>
        </w:tc>
        <w:tc>
          <w:tcPr>
            <w:tcW w:w="829"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w:t>
            </w:r>
          </w:p>
        </w:tc>
        <w:tc>
          <w:tcPr>
            <w:tcW w:w="1217"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10</w:t>
            </w:r>
          </w:p>
        </w:tc>
        <w:tc>
          <w:tcPr>
            <w:tcW w:w="920" w:type="dxa"/>
            <w:tcBorders>
              <w:left w:val="single" w:sz="4" w:space="0" w:color="000000"/>
              <w:bottom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11</w:t>
            </w:r>
          </w:p>
        </w:tc>
        <w:tc>
          <w:tcPr>
            <w:tcW w:w="1211" w:type="dxa"/>
            <w:tcBorders>
              <w:left w:val="single" w:sz="4" w:space="0" w:color="000000"/>
              <w:bottom w:val="single" w:sz="4" w:space="0" w:color="000000"/>
              <w:right w:val="single" w:sz="4" w:space="0" w:color="000000"/>
            </w:tcBorders>
            <w:vAlign w:val="cente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12</w:t>
            </w:r>
          </w:p>
        </w:tc>
      </w:tr>
      <w:tr>
        <w:trPr/>
        <w:tc>
          <w:tcPr>
            <w:tcW w:w="14570" w:type="dxa"/>
            <w:gridSpan w:val="16"/>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Раздел 1. Электромонтажные работы</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ГЭСНм08-03-593-06</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Светильник потолочный или настенный с креплением винтами или болтами для помещений: с нормальными условиями среды, одноламповый</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0,14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0,14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4 435,97</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3 818,70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3 704,14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1 947,54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72 585,21</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10 161,93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ФСБЦ-20.3.03.04-0396</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Светильник люминесцентный с опаловым рассеивателем, потолочный, количество ламп 2, мощность 58 Вт, ЭПРА</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4 972,19</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1,86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9 248,27</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129 475,78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129 475,78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ГЭСНм08-03-594-12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Светильник в подвесных потолках, устанавливаемый: на подвесках, количество ламп в светильнике свыше 4 до 6</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33 241,21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25 199,26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24 443,28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12 851,62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338 265,67</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71 035,79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4</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ФСБЦ-20.3.03.04-0380</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Светильник люминесцентный с опаловым рассеивателем, встраиваемый, количество ламп 4, мощность 36 Вт, ЭПРА</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5 758,33</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1,86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10 710,49</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224 920,29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224 920,29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5</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ГЭСНм08-03-591-08</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Розетка штепсельная: неутопленного типа при открытой проводке</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3 581,19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3 510,18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3 404,87</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1 790,19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32 764,19</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8 846,33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6</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ФСБЦ-20.4.03.05-0004</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Розетки открытой проводки с заземлением 16 А, 250 В, IP20</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3 247,66</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0,94</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3 052,80</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824,26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824,26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7</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ГЭСНм08-03-591-01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Выключатель: одноклавишный неутопленного типа при открытой проводке</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0,13</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0,13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1 579,77</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1 545,58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1 499,21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788,25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29 985,23</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3 898,08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8</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ФСБЦ-20.4.01.01-1057</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Выключатель открытого монтажа, одноклавишный, 10 А, цветной, IP54</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13</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212,02</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309,55</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4 024,15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4 024,15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9</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ФСБЦ-20.5.02.11-0041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Коробка установочная У-92</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33</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34,87</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0,94</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32,78</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1 081,74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1 081,74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ГЭСНм08-02-409-01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Труба винипластовая по установленным конструкциям, по стенам и колоннам с креплением скобами, диаметр: до 25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17 610,10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16 474,73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15 980,49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8 402,11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17 632,71</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42 318,50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ФСБЦ-24.3.01.06-0042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Трубы ПВХ, номинальный диаметр 20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240</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240</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22,46</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1,05</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23,58</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5 659,20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5 659,20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12</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ГЭСНм08-02-390-01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Короба пластмассовые: шириной до 40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8 566,71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8 227,69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7 980,86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4 196,12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14 934,39</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20 908,15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13</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ГЭСНм08-02-390-02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Короба пластмассовые: шириной до 63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0,03</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pPr>
            <w:r>
              <w:rPr>
                <w:rFonts w:eastAsia="Times New Roman" w:cs="Times New Roman" w:ascii="Times New Roman" w:hAnsi="Times New Roman"/>
                <w:b/>
                <w:sz w:val="16"/>
                <w:szCs w:val="16"/>
              </w:rPr>
              <w:t xml:space="preserve"> </w:t>
            </w:r>
            <w:r>
              <w:rPr>
                <w:rFonts w:cs="Times New Roman" w:ascii="Times New Roman" w:hAnsi="Times New Roman"/>
                <w:b/>
                <w:sz w:val="16"/>
                <w:szCs w:val="16"/>
              </w:rPr>
              <w:t>207,49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199,03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193,06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101,51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16 868,00</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506,04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ФСБЦ-20.2.05.04-0119</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Короб кабельный (кабель-канал) ПВХ с защелкивающейся крышкой, размеры 40х20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8 682,31</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1,41</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12 242,06</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17 138,88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17 138,88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15</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ФСБЦ-20.2.05.04-0065</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Короб кабельный (кабель-канал) ПВХ с крышкой, размеры 60х40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0,03</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13 670,04</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1,41</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19 274,76</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578,24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578,24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16</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ГЭСНм08-02-412-02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5 199,52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4 652,56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4 512,98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2 372,81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5 073,98</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12 177,54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17</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ГЭСНм08-02-399-01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Провод в коробах, сечением: до 6 мм2</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1 606,11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1 419,39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1 376,81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723,89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2 667,83</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3 734,96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18</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ФСБЦ-21.1.06.09-0152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Кабель силовой с медными жилами ВВГнг(A)-LS 3х2,5ок(N, PE)-660</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72 551,44</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1,12</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81 257,61</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16 251,52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16 251,52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19</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ФСБЦ-21.1.06.09-0151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Кабель силовой с медными жилами ВВГнг(A)-LS 3х1,5ок(N, PE)-660</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0,2</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47 048,63</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1,12</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52 694,47</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10 538,89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10 538,89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20</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ГЭСНм11-08-001-01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Присоединение к приборам концов жил электрических проводок под винт: с оконцеванием наконечником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12 909,48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11 623,70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Пр/812-053.0-1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Приборы, средства автоматизации и вычислительной техники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90</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90</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10 461,33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Пр/774-053.0</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Приборы, средства автоматизации и вычислительной техники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46</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46</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5 346,90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10 722,29</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28 950,18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21</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ГЭСНм08-03-526-01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Автомат одно-, двух-, трехполюсный, устанавливаемый на конструкции: на стене или колонне, на ток до 25 А</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15</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15</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12 035,26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7 247,46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7 030,04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3 696,20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1 527,10</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22 906,45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22</w:t>
              <w:br/>
              <w:t>О</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ФСБЦ-62.1.01.09-1103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Выключатель автоматический 1P, 25 А, 4,5 кА, характеристика C</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8</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8</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103,63</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120,21</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961,68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374" w:type="dxa"/>
            <w:gridSpan w:val="14"/>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(Инженерное оборудование)</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961,68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23</w:t>
              <w:br/>
              <w:t>О</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ФСБЦ-62.1.01.09-1101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Выключатель автоматический 1P, 16 А, 4,5 кА, характеристика C</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100,65</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116,75</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817,25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374" w:type="dxa"/>
            <w:gridSpan w:val="14"/>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(Инженерное оборудование)</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817,25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24</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ГЭСНм08-03-526-02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Автомат одно-, двух-, трехполюсный, устанавливаемый на конструкции: на стене или колонне, на ток до 100 А</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1 306,50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729,69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707,80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372,14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2 400,86</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2 400,86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25</w:t>
              <w:br/>
              <w:t>О</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ФСБЦ-62.1.01.09-1105</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Выключатель автоматический 1P, 40 А, 4,5 кА, характеристика C</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122,85</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142,51</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142,51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374" w:type="dxa"/>
            <w:gridSpan w:val="14"/>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(Инженерное оборудование)</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142,51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26</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ГЭСН46-03-013-47</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Сверление горизонтальных отверстий в бетонных конструкциях стен перфоратором глубиной 200 мм диаметром: свыше 25 мм до 32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отверстий</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0,5</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0,5</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1 354,68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1 317,99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Пр/812-040.1-1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103</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103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1 357,53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59</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59</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777,61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6 979,64</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3 489,82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27</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ГЭСНм08-02-401-01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Кабель трех-пятижильный сечением жилы до 16 мм2 с креплением накладными скобами, полосками с установкой ответвительных коробок</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0,6</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0,6</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9 757,39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8 932,08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8 664,12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4 555,36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38 589,10</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23 153,46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28</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ФСБЦ-21.2.01.01-0062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Провод самонесущий изолированный СИП-4 2х16-0,6/1</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0,06</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0,06</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31 139,61</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1,45</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45 152,43</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2 709,15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2 709,15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29</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ГЭСНм08-03-600-02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Счетчики, устанавливаемые на готовом основании: трехфазные</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pPr>
            <w:r>
              <w:rPr>
                <w:rFonts w:eastAsia="Times New Roman" w:cs="Times New Roman" w:ascii="Times New Roman" w:hAnsi="Times New Roman"/>
                <w:b/>
                <w:sz w:val="16"/>
                <w:szCs w:val="16"/>
              </w:rPr>
              <w:t xml:space="preserve"> </w:t>
            </w:r>
            <w:r>
              <w:rPr>
                <w:rFonts w:cs="Times New Roman" w:ascii="Times New Roman" w:hAnsi="Times New Roman"/>
                <w:b/>
                <w:sz w:val="16"/>
                <w:szCs w:val="16"/>
              </w:rPr>
              <w:t>298,97</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271,43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263,29</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138,43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705,95</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705,95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30</w:t>
              <w:br/>
              <w:t>О</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ФСБЦ-62.5.01.04-0042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Счетчик электрической энергии, трехфазный, однотарифный с механическим отсчетным устройством, номинальное напряжение 3х230/400 В, номинальный (максимальный) ток 10(100) А, класс точности 1,0</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2 491,62</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1,64</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4 086,26</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4 086,26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374" w:type="dxa"/>
            <w:gridSpan w:val="14"/>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(Инженерное оборудование)</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4 086,26</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31</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ГЭСНм08-03-572-03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Блок управления шкафного исполнения или распределительный пункт (шкаф), устанавливаемый: на стене, высота и ширина до 600х600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2</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6 761,58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1 701,03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1 650,00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867,53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4 655,03</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9 310,05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32</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https://www.tinko.ru/catalog/functional/2316/filter/33-is-12/57-is-1503/163-is-1749/199-is-9241/360-is-3857/similar-to-13492/</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Щиток настенный с дверцей 8 модулей IP65 серый (RB08W6TGD)</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3 685,44</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3 685,44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3 685,44</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33</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ФСБЦ-20.4.04.03-0006</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Щит с монтажной панелью, размеры 650х500х220 мм, степень защиты IP54</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шт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5 188,78</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1,39</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7 212,40</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7 212,40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7 212,40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34</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ГЭСНм08-02-472-01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Заземлитель горизонтальный из стали: круглой диаметром 12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0,18</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0,18</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1 634,02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1 078,77</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1 046,41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550,17</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18 065,44</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3 251,78</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35</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ГЭСНм08-02-472-10</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Проводник заземляющий из медного изолированного провода сечением 25 мм2 открыто по строительным основаниям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Итого прямые затраты</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pPr>
            <w:r>
              <w:rPr>
                <w:rFonts w:eastAsia="Times New Roman" w:cs="Times New Roman" w:ascii="Times New Roman" w:hAnsi="Times New Roman"/>
                <w:b/>
                <w:sz w:val="16"/>
                <w:szCs w:val="16"/>
              </w:rPr>
              <w:t xml:space="preserve"> </w:t>
            </w:r>
            <w:r>
              <w:rPr>
                <w:rFonts w:cs="Times New Roman" w:ascii="Times New Roman" w:hAnsi="Times New Roman"/>
                <w:b/>
                <w:sz w:val="16"/>
                <w:szCs w:val="16"/>
              </w:rPr>
              <w:t>823,55</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ФОТ</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804,33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Пр/812-049.3-1</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НР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780,20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Пр/774-049.3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sz w:val="16"/>
                <w:szCs w:val="16"/>
              </w:rPr>
            </w:pPr>
            <w:r>
              <w:rPr>
                <w:rFonts w:cs="Times New Roman" w:ascii="Times New Roman" w:hAnsi="Times New Roman"/>
                <w:sz w:val="16"/>
                <w:szCs w:val="16"/>
              </w:rPr>
              <w:t>СП Электротехнические установки на других объектах</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51</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410,21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29 000,14</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2 030,01</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36</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ФСБЦ-08.3.04.02-0063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Прокат стальной горячекатаный круглый, марки стали Ст3сп, Ст3пс, диаметр 5-12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0,006</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0,006</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67 306,50</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0,86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57 883,59</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347,30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347,30</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37</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ФСБЦ-08.3.04.02-0095</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Прокат стальной горячекатаный круглый, марки стали Ст3сп, Ст3пс, диаметр 14-50 мм</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т</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0,007897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0,007897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66 456,50</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0,86</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57 152,59</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451,33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451,33</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38</w:t>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ФСБЦ-21.2.03.05-0053</w:t>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Провод силовой установочный с медными жилами ПуВ 1х10-450</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1000 м</w:t>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0,007</w:t>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0,007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78 573,69</w:t>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b/>
                <w:sz w:val="16"/>
                <w:szCs w:val="16"/>
              </w:rPr>
            </w:pPr>
            <w:r>
              <w:rPr>
                <w:rFonts w:cs="Times New Roman" w:ascii="Times New Roman" w:hAnsi="Times New Roman"/>
                <w:b/>
                <w:sz w:val="16"/>
                <w:szCs w:val="16"/>
              </w:rPr>
              <w:t>1,18</w:t>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92 716,95</w:t>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649,02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3710" w:type="dxa"/>
            <w:gridSpan w:val="5"/>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позиции</w:t>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649,02</w:t>
            </w:r>
          </w:p>
        </w:tc>
      </w:tr>
      <w:tr>
        <w:trPr/>
        <w:tc>
          <w:tcPr>
            <w:tcW w:w="712"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76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921"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746"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838"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44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center"/>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Итоги по разделу 1 Электромонтажные работы :</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прямые затраты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550 388,46</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 том числе: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 рабочих</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97 887,30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Эксплуатация машин</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2 666,59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 машинистов (Отм)</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866,30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Материалы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448 968,27</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Строительные работы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3 489,82</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 том числе: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1 317,99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материалы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36,69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накладные расходы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1 357,53</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сметная прибыль</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777,61</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Монтажные работы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691 843,65</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 том числе: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96 569,31</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эксплуатация машин и механизмов</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2 666,59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 машинистов (Отм)</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866,30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материалы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448 931,58</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накладные расходы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93 698,89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сметная прибыль</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49 110,98</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Оборудование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6 007,70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Инженерное оборудование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6 007,70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ФОТ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98 753,60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накладные расходы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95 056,42</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сметная прибыль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49 888,59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разделу 1 Электромонтажные работы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701 341,17</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6032" w:type="dxa"/>
            <w:gridSpan w:val="8"/>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Затраты труда рабочих</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267,2837</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i/>
                <w:i/>
                <w:sz w:val="16"/>
                <w:szCs w:val="16"/>
              </w:rPr>
            </w:pPr>
            <w:r>
              <w:rPr>
                <w:rFonts w:cs="Times New Roman" w:ascii="Times New Roman" w:hAnsi="Times New Roman"/>
                <w:b/>
                <w:i/>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i/>
                <w:i/>
                <w:sz w:val="16"/>
                <w:szCs w:val="16"/>
              </w:rPr>
            </w:pPr>
            <w:r>
              <w:rPr>
                <w:rFonts w:cs="Times New Roman" w:ascii="Times New Roman" w:hAnsi="Times New Roman"/>
                <w:b/>
                <w:i/>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i/>
                <w:i/>
                <w:sz w:val="16"/>
                <w:szCs w:val="16"/>
              </w:rPr>
            </w:pPr>
            <w:r>
              <w:rPr>
                <w:rFonts w:cs="Times New Roman" w:ascii="Times New Roman" w:hAnsi="Times New Roman"/>
                <w:i/>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i/>
                <w:i/>
                <w:sz w:val="16"/>
                <w:szCs w:val="16"/>
              </w:rPr>
            </w:pPr>
            <w:r>
              <w:rPr>
                <w:rFonts w:cs="Times New Roman" w:ascii="Times New Roman" w:hAnsi="Times New Roman"/>
                <w:i/>
                <w:sz w:val="16"/>
                <w:szCs w:val="16"/>
              </w:rPr>
            </w:r>
          </w:p>
        </w:tc>
        <w:tc>
          <w:tcPr>
            <w:tcW w:w="6032" w:type="dxa"/>
            <w:gridSpan w:val="8"/>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Затраты труда машинистов</w:t>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jc w:val="center"/>
              <w:rPr>
                <w:rFonts w:ascii="Times New Roman" w:hAnsi="Times New Roman" w:cs="Times New Roman"/>
                <w:sz w:val="16"/>
                <w:szCs w:val="16"/>
              </w:rPr>
            </w:pPr>
            <w:r>
              <w:rPr>
                <w:rFonts w:cs="Times New Roman" w:ascii="Times New Roman" w:hAnsi="Times New Roman"/>
                <w:sz w:val="16"/>
                <w:szCs w:val="16"/>
              </w:rPr>
              <w:t>2,0303</w:t>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217"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b/>
                <w:i/>
                <w:i/>
                <w:sz w:val="16"/>
                <w:szCs w:val="16"/>
              </w:rPr>
            </w:pPr>
            <w:r>
              <w:rPr>
                <w:rFonts w:cs="Times New Roman" w:ascii="Times New Roman" w:hAnsi="Times New Roman"/>
                <w:b/>
                <w:i/>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i/>
                <w:i/>
                <w:sz w:val="16"/>
                <w:szCs w:val="16"/>
              </w:rPr>
            </w:pPr>
            <w:r>
              <w:rPr>
                <w:rFonts w:cs="Times New Roman" w:ascii="Times New Roman" w:hAnsi="Times New Roman"/>
                <w:b/>
                <w:i/>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i/>
                <w:i/>
                <w:sz w:val="16"/>
                <w:szCs w:val="16"/>
              </w:rPr>
            </w:pPr>
            <w:r>
              <w:rPr>
                <w:rFonts w:cs="Times New Roman" w:ascii="Times New Roman" w:hAnsi="Times New Roman"/>
                <w:i/>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i/>
                <w:i/>
                <w:sz w:val="16"/>
                <w:szCs w:val="16"/>
              </w:rPr>
            </w:pPr>
            <w:r>
              <w:rPr>
                <w:rFonts w:cs="Times New Roman" w:ascii="Times New Roman" w:hAnsi="Times New Roman"/>
                <w:i/>
                <w:sz w:val="16"/>
                <w:szCs w:val="16"/>
              </w:rPr>
            </w:r>
          </w:p>
        </w:tc>
        <w:tc>
          <w:tcPr>
            <w:tcW w:w="76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921"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746"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838"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44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66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76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88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95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215"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829"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217"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920"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Итоги по смете: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b/>
                <w:sz w:val="16"/>
                <w:szCs w:val="16"/>
              </w:rPr>
            </w:pPr>
            <w:r>
              <w:rPr>
                <w:rFonts w:cs="Times New Roman" w:ascii="Times New Roman" w:hAnsi="Times New Roman"/>
                <w:b/>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прямые затраты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550 388,46</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 том числе: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 рабочих</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97 887,30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Эксплуатация машин</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2 666,59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 машинистов (Отм)</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866,30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Материалы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448 968,27</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Строительные работы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3 489,82</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 том числе: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1 317,99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материалы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36,69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накладные расходы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1 357,53</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сметная прибыль</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777,61</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Монтажные работы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691 843,65</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 том числе: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96 569,31</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эксплуатация машин и механизмов</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2 666,59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оплата труда машинистов (Отм)</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866,30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материалы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448 931,58</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накладные расходы</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93 698,89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сметная прибыль</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49 110,98</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Оборудование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6 007,70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Инженерное оборудование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6 007,70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701 341,17</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ФОТ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98 753,60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накладные расходы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95 056,42</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sz w:val="16"/>
                <w:szCs w:val="16"/>
              </w:rPr>
            </w:pPr>
            <w:r>
              <w:rPr>
                <w:rFonts w:cs="Times New Roman" w:ascii="Times New Roman" w:hAnsi="Times New Roman"/>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pPr>
            <w:r>
              <w:rPr>
                <w:rFonts w:eastAsia="Times New Roman" w:cs="Times New Roman" w:ascii="Times New Roman" w:hAnsi="Times New Roman"/>
                <w:sz w:val="16"/>
                <w:szCs w:val="16"/>
              </w:rPr>
              <w:t xml:space="preserve">     </w:t>
            </w:r>
            <w:r>
              <w:rPr>
                <w:rFonts w:cs="Times New Roman" w:ascii="Times New Roman" w:hAnsi="Times New Roman"/>
                <w:sz w:val="16"/>
                <w:szCs w:val="16"/>
              </w:rPr>
              <w:t>Всего сметная прибыль (справочно)</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sz w:val="16"/>
                <w:szCs w:val="16"/>
              </w:rPr>
            </w:pPr>
            <w:r>
              <w:rPr>
                <w:rFonts w:cs="Times New Roman" w:ascii="Times New Roman" w:hAnsi="Times New Roman"/>
                <w:sz w:val="16"/>
                <w:szCs w:val="16"/>
              </w:rPr>
              <w:t>49 888,59</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с учетом коэффициента договорной стоимости К= 0,85425899</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599 127,00</w:t>
            </w:r>
          </w:p>
        </w:tc>
      </w:tr>
      <w:tr>
        <w:trPr/>
        <w:tc>
          <w:tcPr>
            <w:tcW w:w="712" w:type="dxa"/>
            <w:tcBorders>
              <w:left w:val="single" w:sz="4" w:space="0" w:color="000000"/>
              <w:bottom w:val="single" w:sz="4" w:space="0" w:color="000000"/>
            </w:tcBorders>
            <w:tcMar>
              <w:top w:w="0" w:type="dxa"/>
              <w:left w:w="0" w:type="dxa"/>
              <w:bottom w:w="0" w:type="dxa"/>
              <w:right w:w="0" w:type="dxa"/>
            </w:tcMar>
            <w:vAlign w:val="bottom"/>
          </w:tcPr>
          <w:p>
            <w:pPr>
              <w:pStyle w:val="Normal"/>
              <w:bidi w:val="0"/>
              <w:snapToGrid w:val="false"/>
              <w:jc w:val="left"/>
              <w:rPr>
                <w:rFonts w:ascii="Times New Roman" w:hAnsi="Times New Roman" w:cs="Times New Roman"/>
                <w:sz w:val="16"/>
                <w:szCs w:val="16"/>
              </w:rPr>
            </w:pPr>
            <w:r>
              <w:rPr>
                <w:rFonts w:cs="Times New Roman" w:ascii="Times New Roman" w:hAnsi="Times New Roman"/>
                <w:sz w:val="16"/>
                <w:szCs w:val="16"/>
              </w:rPr>
            </w:r>
          </w:p>
        </w:tc>
        <w:tc>
          <w:tcPr>
            <w:tcW w:w="1484" w:type="dxa"/>
            <w:tcBorders>
              <w:left w:val="single" w:sz="4" w:space="0" w:color="000000"/>
              <w:bottom w:val="single" w:sz="4" w:space="0" w:color="000000"/>
            </w:tcBorders>
            <w:tcMar>
              <w:top w:w="0" w:type="dxa"/>
              <w:left w:w="0" w:type="dxa"/>
              <w:bottom w:w="0" w:type="dxa"/>
              <w:right w:w="0" w:type="dxa"/>
            </w:tcMar>
          </w:tcPr>
          <w:p>
            <w:pPr>
              <w:pStyle w:val="Normal"/>
              <w:bidi w:val="0"/>
              <w:snapToGrid w:val="false"/>
              <w:jc w:val="right"/>
              <w:rPr>
                <w:rFonts w:ascii="Times New Roman" w:hAnsi="Times New Roman" w:cs="Times New Roman"/>
                <w:b/>
                <w:sz w:val="16"/>
                <w:szCs w:val="16"/>
              </w:rPr>
            </w:pPr>
            <w:r>
              <w:rPr>
                <w:rFonts w:cs="Times New Roman" w:ascii="Times New Roman" w:hAnsi="Times New Roman"/>
                <w:b/>
                <w:sz w:val="16"/>
                <w:szCs w:val="16"/>
              </w:rPr>
            </w:r>
          </w:p>
        </w:tc>
        <w:tc>
          <w:tcPr>
            <w:tcW w:w="11163" w:type="dxa"/>
            <w:gridSpan w:val="13"/>
            <w:tcBorders>
              <w:left w:val="single" w:sz="4" w:space="0" w:color="000000"/>
              <w:bottom w:val="single" w:sz="4" w:space="0" w:color="000000"/>
            </w:tcBorders>
            <w:tcMar>
              <w:top w:w="0" w:type="dxa"/>
              <w:left w:w="0" w:type="dxa"/>
              <w:bottom w:w="0" w:type="dxa"/>
              <w:right w:w="0" w:type="dxa"/>
            </w:tcMar>
          </w:tcPr>
          <w:p>
            <w:pPr>
              <w:pStyle w:val="Normal"/>
              <w:bidi w:val="0"/>
              <w:jc w:val="left"/>
              <w:rPr>
                <w:rFonts w:ascii="Times New Roman" w:hAnsi="Times New Roman" w:cs="Times New Roman"/>
                <w:b/>
                <w:sz w:val="16"/>
                <w:szCs w:val="16"/>
              </w:rPr>
            </w:pPr>
            <w:r>
              <w:rPr>
                <w:rFonts w:cs="Times New Roman" w:ascii="Times New Roman" w:hAnsi="Times New Roman"/>
                <w:b/>
                <w:sz w:val="16"/>
                <w:szCs w:val="16"/>
              </w:rPr>
              <w:t>ВСЕГО по смете</w:t>
            </w:r>
          </w:p>
        </w:tc>
        <w:tc>
          <w:tcPr>
            <w:tcW w:w="1211" w:type="dxa"/>
            <w:tcBorders>
              <w:left w:val="single" w:sz="4" w:space="0" w:color="000000"/>
              <w:bottom w:val="single" w:sz="4" w:space="0" w:color="000000"/>
              <w:right w:val="single" w:sz="4" w:space="0" w:color="000000"/>
            </w:tcBorders>
            <w:tcMar>
              <w:top w:w="0" w:type="dxa"/>
              <w:left w:w="0" w:type="dxa"/>
              <w:bottom w:w="0" w:type="dxa"/>
              <w:right w:w="0" w:type="dxa"/>
            </w:tcMar>
          </w:tcPr>
          <w:p>
            <w:pPr>
              <w:pStyle w:val="Normal"/>
              <w:bidi w:val="0"/>
              <w:jc w:val="right"/>
              <w:rPr>
                <w:rFonts w:ascii="Times New Roman" w:hAnsi="Times New Roman" w:cs="Times New Roman"/>
                <w:b/>
                <w:sz w:val="16"/>
                <w:szCs w:val="16"/>
              </w:rPr>
            </w:pPr>
            <w:r>
              <w:rPr>
                <w:rFonts w:cs="Times New Roman" w:ascii="Times New Roman" w:hAnsi="Times New Roman"/>
                <w:b/>
                <w:sz w:val="16"/>
                <w:szCs w:val="16"/>
              </w:rPr>
              <w:t>599 127,00</w:t>
            </w:r>
          </w:p>
        </w:tc>
      </w:tr>
    </w:tbl>
    <w:p>
      <w:pPr>
        <w:pStyle w:val="Normal"/>
        <w:bidi w:val="0"/>
        <w:jc w:val="left"/>
        <w:rPr>
          <w:rFonts w:ascii="Times New Roman" w:hAnsi="Times New Roman" w:cs="Times New Roman"/>
          <w:b/>
          <w:bCs/>
          <w:spacing w:val="0"/>
          <w:sz w:val="20"/>
          <w:szCs w:val="20"/>
          <w:lang w:val="ru-RU"/>
        </w:rPr>
      </w:pPr>
      <w:r>
        <w:rPr>
          <w:rFonts w:cs="Times New Roman" w:ascii="Times New Roman" w:hAnsi="Times New Roman"/>
          <w:b/>
          <w:bCs/>
          <w:spacing w:val="0"/>
          <w:sz w:val="20"/>
          <w:szCs w:val="20"/>
          <w:lang w:val="ru-RU"/>
        </w:rPr>
      </w:r>
    </w:p>
    <w:p>
      <w:pPr>
        <w:pStyle w:val="ConsPlusNormal1"/>
        <w:ind w:hanging="0" w:left="0" w:right="0"/>
        <w:jc w:val="both"/>
        <w:rPr>
          <w:rFonts w:ascii="Times New Roman" w:hAnsi="Times New Roman" w:cs="Times New Roman"/>
          <w:spacing w:val="0"/>
          <w:sz w:val="20"/>
          <w:szCs w:val="20"/>
          <w:lang w:val="ru-RU"/>
        </w:rPr>
      </w:pPr>
      <w:r>
        <w:rPr>
          <w:rFonts w:cs="Times New Roman" w:ascii="Times New Roman" w:hAnsi="Times New Roman"/>
          <w:b/>
          <w:bCs/>
          <w:spacing w:val="0"/>
          <w:sz w:val="20"/>
          <w:szCs w:val="20"/>
          <w:lang w:val="ru-RU"/>
        </w:rPr>
        <w:t>I</w:t>
      </w:r>
      <w:r>
        <w:rPr>
          <w:rFonts w:eastAsia="Times New Roman" w:cs="Times New Roman" w:ascii="Times New Roman" w:hAnsi="Times New Roman"/>
          <w:b/>
          <w:bCs/>
          <w:color w:val="00000A"/>
          <w:spacing w:val="0"/>
          <w:kern w:val="2"/>
          <w:sz w:val="20"/>
          <w:szCs w:val="20"/>
          <w:lang w:val="ru-RU" w:eastAsia="zh-CN" w:bidi="ar-SA"/>
        </w:rPr>
        <w:t>II</w:t>
      </w:r>
      <w:r>
        <w:rPr>
          <w:rFonts w:cs="Times New Roman" w:ascii="Times New Roman" w:hAnsi="Times New Roman"/>
          <w:b/>
          <w:bCs/>
          <w:spacing w:val="0"/>
          <w:sz w:val="20"/>
          <w:szCs w:val="20"/>
          <w:lang w:val="ru-RU"/>
        </w:rPr>
        <w:t>. Требования к качеству выполненных работ и гарантийному сроку:</w:t>
      </w:r>
      <w:r>
        <w:rPr>
          <w:rFonts w:cs="Times New Roman" w:ascii="Times New Roman" w:hAnsi="Times New Roman"/>
          <w:spacing w:val="0"/>
          <w:sz w:val="20"/>
          <w:szCs w:val="20"/>
          <w:lang w:val="ru-RU"/>
        </w:rPr>
        <w:t xml:space="preserve"> </w:t>
      </w:r>
    </w:p>
    <w:p>
      <w:pPr>
        <w:pStyle w:val="ConsPlusNormal1"/>
        <w:tabs>
          <w:tab w:val="clear" w:pos="708"/>
          <w:tab w:val="left" w:pos="720" w:leader="none"/>
        </w:tabs>
        <w:jc w:val="both"/>
        <w:rPr>
          <w:rFonts w:ascii="Times New Roman" w:hAnsi="Times New Roman" w:cs="Times New Roman"/>
          <w:spacing w:val="0"/>
          <w:sz w:val="20"/>
          <w:szCs w:val="20"/>
          <w:lang w:val="ru-RU"/>
        </w:rPr>
      </w:pPr>
      <w:r>
        <w:rPr>
          <w:rFonts w:cs="Times New Roman" w:ascii="Times New Roman" w:hAnsi="Times New Roman"/>
          <w:spacing w:val="0"/>
          <w:sz w:val="20"/>
          <w:szCs w:val="20"/>
          <w:lang w:val="ru-RU"/>
        </w:rPr>
        <w:t xml:space="preserve">1. Подрядчик гарантирует качество выполненных работ в течение </w:t>
      </w:r>
      <w:r>
        <w:rPr>
          <w:rFonts w:cs="Times New Roman" w:ascii="Times New Roman" w:hAnsi="Times New Roman"/>
          <w:b/>
          <w:bCs/>
          <w:color w:val="000000"/>
          <w:spacing w:val="0"/>
          <w:sz w:val="20"/>
          <w:szCs w:val="20"/>
          <w:lang w:val="ru-RU"/>
        </w:rPr>
        <w:t>не менее чем 12 (двенадцать) месяцев</w:t>
      </w:r>
      <w:r>
        <w:rPr>
          <w:rStyle w:val="FootnoteReference"/>
          <w:rFonts w:cs="Times New Roman" w:ascii="Times New Roman" w:hAnsi="Times New Roman"/>
          <w:b/>
          <w:bCs/>
          <w:color w:val="000000"/>
          <w:spacing w:val="0"/>
          <w:sz w:val="20"/>
          <w:szCs w:val="20"/>
          <w:lang w:val="ru-RU"/>
        </w:rPr>
        <w:footnoteReference w:id="7"/>
      </w:r>
      <w:r>
        <w:rPr>
          <w:rFonts w:cs="Times New Roman" w:ascii="Times New Roman" w:hAnsi="Times New Roman"/>
          <w:b/>
          <w:spacing w:val="0"/>
          <w:sz w:val="20"/>
          <w:szCs w:val="20"/>
          <w:lang w:val="ru-RU"/>
        </w:rPr>
        <w:t>.</w:t>
      </w:r>
      <w:r>
        <w:rPr>
          <w:rFonts w:cs="Times New Roman" w:ascii="Times New Roman" w:hAnsi="Times New Roman"/>
          <w:spacing w:val="0"/>
          <w:sz w:val="20"/>
          <w:szCs w:val="20"/>
          <w:lang w:val="ru-RU"/>
        </w:rPr>
        <w:t xml:space="preserve"> При этом гарантийный срок на установленны</w:t>
      </w:r>
      <w:r>
        <w:rPr>
          <w:rFonts w:eastAsia="Times New Roman" w:cs="Times New Roman" w:ascii="Times New Roman" w:hAnsi="Times New Roman"/>
          <w:color w:val="00000A"/>
          <w:spacing w:val="0"/>
          <w:kern w:val="2"/>
          <w:sz w:val="20"/>
          <w:szCs w:val="20"/>
          <w:lang w:val="ru-RU" w:eastAsia="zh-CN" w:bidi="ar-SA"/>
        </w:rPr>
        <w:t>е</w:t>
      </w:r>
      <w:r>
        <w:rPr>
          <w:rFonts w:cs="Times New Roman" w:ascii="Times New Roman" w:hAnsi="Times New Roman"/>
          <w:spacing w:val="0"/>
          <w:sz w:val="20"/>
          <w:szCs w:val="20"/>
          <w:lang w:val="ru-RU"/>
        </w:rPr>
        <w:t xml:space="preserve"> оборудование и материалы не может быть менее срока установленного производителем. В случае если гарантийный срок на использованные при выполнении работ оборудование и материалы, установленны</w:t>
      </w:r>
      <w:r>
        <w:rPr>
          <w:rFonts w:eastAsia="Times New Roman" w:cs="Times New Roman" w:ascii="Times New Roman" w:hAnsi="Times New Roman"/>
          <w:color w:val="00000A"/>
          <w:spacing w:val="0"/>
          <w:kern w:val="2"/>
          <w:sz w:val="20"/>
          <w:szCs w:val="20"/>
          <w:lang w:val="ru-RU" w:eastAsia="zh-CN" w:bidi="ar-SA"/>
        </w:rPr>
        <w:t>й</w:t>
      </w:r>
      <w:r>
        <w:rPr>
          <w:rFonts w:cs="Times New Roman" w:ascii="Times New Roman" w:hAnsi="Times New Roman"/>
          <w:spacing w:val="0"/>
          <w:sz w:val="20"/>
          <w:szCs w:val="20"/>
          <w:lang w:val="ru-RU"/>
        </w:rPr>
        <w:t xml:space="preserve"> производителем таких оборудования и материалов, составляет более 12 (двенадцати) месяцев с момента приемки работ, гарантия Подрядчика распространяется на весь срок установленный производителем соответствующих оборудования и материалов. Гарантийный срок исчисляется со дня, следующего за днем приемки результата работ. </w:t>
      </w:r>
    </w:p>
    <w:p>
      <w:pPr>
        <w:pStyle w:val="ConsPlusNormal1"/>
        <w:tabs>
          <w:tab w:val="clear" w:pos="708"/>
          <w:tab w:val="left" w:pos="720" w:leader="none"/>
        </w:tabs>
        <w:jc w:val="both"/>
        <w:rPr>
          <w:rFonts w:ascii="Times New Roman" w:hAnsi="Times New Roman" w:cs="Times New Roman"/>
          <w:b/>
          <w:spacing w:val="0"/>
          <w:sz w:val="20"/>
          <w:szCs w:val="20"/>
          <w:lang w:val="ru-RU"/>
        </w:rPr>
      </w:pPr>
      <w:r>
        <w:rPr>
          <w:rFonts w:cs="Times New Roman" w:ascii="Times New Roman" w:hAnsi="Times New Roman"/>
          <w:spacing w:val="0"/>
          <w:sz w:val="20"/>
          <w:szCs w:val="20"/>
          <w:lang w:val="ru-RU"/>
        </w:rPr>
        <w:t>2. В случае, если при использовании результата выполненных работ Заказчиком будут выявлены недостатки выполненных работ или несоответствие выполненных работ по каждому виду работ требованиям законодательства,  невыполненные работы, недоработки и т.п., Подрядчик будет обязан устранить все недостатки за свой счет, в том числе при необходимости исправить, переделать выполненные работы по соответствующему виду работ, в срок не более чем 10 (десять) дней с момента должного уведомления.</w:t>
      </w:r>
    </w:p>
    <w:p>
      <w:pPr>
        <w:pStyle w:val="113"/>
        <w:widowControl w:val="false"/>
        <w:bidi w:val="0"/>
        <w:spacing w:before="0" w:after="0"/>
        <w:ind w:firstLine="720" w:left="0" w:right="0"/>
        <w:jc w:val="both"/>
        <w:rPr>
          <w:rFonts w:ascii="Times New Roman" w:hAnsi="Times New Roman" w:cs="Times New Roman"/>
          <w:b/>
          <w:spacing w:val="0"/>
          <w:sz w:val="20"/>
          <w:szCs w:val="20"/>
          <w:lang w:val="ru-RU"/>
        </w:rPr>
      </w:pPr>
      <w:r>
        <w:rPr>
          <w:rFonts w:cs="Times New Roman" w:ascii="Times New Roman" w:hAnsi="Times New Roman"/>
          <w:b/>
          <w:spacing w:val="0"/>
          <w:sz w:val="20"/>
          <w:szCs w:val="20"/>
          <w:lang w:val="ru-RU"/>
        </w:rPr>
      </w:r>
    </w:p>
    <w:p>
      <w:pPr>
        <w:pStyle w:val="ConsPlusNormal1"/>
        <w:ind w:hanging="0" w:left="0" w:right="0"/>
        <w:jc w:val="both"/>
        <w:rPr>
          <w:rFonts w:ascii="Times New Roman" w:hAnsi="Times New Roman" w:cs="Times New Roman"/>
          <w:spacing w:val="0"/>
          <w:sz w:val="20"/>
          <w:szCs w:val="20"/>
          <w:lang w:val="ru-RU"/>
        </w:rPr>
      </w:pPr>
      <w:r>
        <w:rPr>
          <w:rFonts w:cs="Times New Roman" w:ascii="Times New Roman" w:hAnsi="Times New Roman"/>
          <w:b/>
          <w:bCs/>
          <w:spacing w:val="0"/>
          <w:sz w:val="20"/>
          <w:szCs w:val="20"/>
          <w:lang w:val="ru-RU"/>
        </w:rPr>
        <w:t>IV. Иные и специальные требования:</w:t>
      </w:r>
    </w:p>
    <w:p>
      <w:pPr>
        <w:pStyle w:val="ConsPlusNormal1"/>
        <w:widowControl w:val="false"/>
        <w:tabs>
          <w:tab w:val="clear" w:pos="708"/>
        </w:tabs>
        <w:suppressAutoHyphens w:val="true"/>
        <w:bidi w:val="0"/>
        <w:ind w:firstLine="680" w:left="0" w:right="0"/>
        <w:jc w:val="both"/>
        <w:rPr>
          <w:rFonts w:ascii="Times New Roman" w:hAnsi="Times New Roman" w:cs="Times New Roman"/>
          <w:spacing w:val="0"/>
          <w:sz w:val="20"/>
          <w:szCs w:val="20"/>
          <w:lang w:val="ru-RU"/>
        </w:rPr>
      </w:pPr>
      <w:r>
        <w:rPr>
          <w:rFonts w:cs="Times New Roman" w:ascii="Times New Roman" w:hAnsi="Times New Roman"/>
          <w:spacing w:val="0"/>
          <w:sz w:val="20"/>
          <w:szCs w:val="20"/>
          <w:lang w:val="ru-RU"/>
        </w:rPr>
        <w:t xml:space="preserve">1. Все переданные документы по объекту возвращаются Заказчику при сдаче работ. </w:t>
      </w:r>
    </w:p>
    <w:p>
      <w:pPr>
        <w:pStyle w:val="ConsPlusNormal1"/>
        <w:widowControl w:val="false"/>
        <w:tabs>
          <w:tab w:val="clear" w:pos="708"/>
        </w:tabs>
        <w:suppressAutoHyphens w:val="true"/>
        <w:bidi w:val="0"/>
        <w:ind w:firstLine="680" w:left="0" w:right="0"/>
        <w:jc w:val="both"/>
        <w:rPr>
          <w:rFonts w:ascii="Times New Roman" w:hAnsi="Times New Roman" w:eastAsia="Times New Roman" w:cs="Times New Roman"/>
          <w:b w:val="false"/>
          <w:bCs w:val="false"/>
          <w:i w:val="false"/>
          <w:i w:val="false"/>
          <w:iCs w:val="false"/>
          <w:color w:val="00000A"/>
          <w:spacing w:val="0"/>
          <w:kern w:val="2"/>
          <w:sz w:val="20"/>
          <w:szCs w:val="20"/>
          <w:lang w:val="ru-RU" w:eastAsia="zh-CN" w:bidi="ar-SA"/>
        </w:rPr>
      </w:pPr>
      <w:r>
        <w:rPr>
          <w:rFonts w:cs="Times New Roman" w:ascii="Times New Roman" w:hAnsi="Times New Roman"/>
          <w:spacing w:val="0"/>
          <w:sz w:val="20"/>
          <w:szCs w:val="20"/>
          <w:lang w:val="ru-RU"/>
        </w:rPr>
        <w:t>2. При наличии гарантийных талонов на используемый товар, материал и т.д. Подрядчик обязан передать указанные гарантийные талоны Заказчику не позднее дня сдачи работ.</w:t>
      </w:r>
    </w:p>
    <w:p>
      <w:pPr>
        <w:pStyle w:val="ConsPlusNormal1"/>
        <w:widowControl/>
        <w:tabs>
          <w:tab w:val="clear" w:pos="708"/>
          <w:tab w:val="left" w:pos="720" w:leader="none"/>
        </w:tabs>
        <w:suppressAutoHyphens w:val="true"/>
        <w:bidi w:val="0"/>
        <w:spacing w:lineRule="auto" w:line="240" w:before="0" w:after="0"/>
        <w:ind w:firstLine="680" w:left="0" w:right="0"/>
        <w:jc w:val="both"/>
        <w:rPr>
          <w:rFonts w:ascii="Times New Roman" w:hAnsi="Times New Roman" w:cs="Times New Roman"/>
          <w:color w:val="000000"/>
          <w:sz w:val="20"/>
          <w:szCs w:val="20"/>
          <w:lang w:val="ru-RU"/>
        </w:rPr>
      </w:pPr>
      <w:r>
        <w:rPr>
          <w:rFonts w:eastAsia="Times New Roman" w:cs="Times New Roman" w:ascii="Times New Roman" w:hAnsi="Times New Roman"/>
          <w:b w:val="false"/>
          <w:bCs w:val="false"/>
          <w:i w:val="false"/>
          <w:iCs w:val="false"/>
          <w:color w:val="00000A"/>
          <w:spacing w:val="0"/>
          <w:kern w:val="2"/>
          <w:sz w:val="20"/>
          <w:szCs w:val="20"/>
          <w:lang w:val="ru-RU" w:eastAsia="zh-CN" w:bidi="ar-SA"/>
        </w:rPr>
        <w:t>3. Иные вопросы, возникающие до или в процессе производства работ решаются в рабочем порядке с уполномоченным представителем Заказчика ответственным за контроль над выполнением работ.</w:t>
      </w:r>
    </w:p>
    <w:p>
      <w:pPr>
        <w:pStyle w:val="Normal"/>
        <w:widowControl/>
        <w:suppressAutoHyphens w:val="true"/>
        <w:bidi w:val="0"/>
        <w:spacing w:lineRule="auto" w:line="240" w:before="0" w:after="0"/>
        <w:ind w:firstLine="680" w:right="0"/>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114"/>
        <w:widowControl w:val="false"/>
        <w:jc w:val="center"/>
        <w:rPr>
          <w:rFonts w:cs="Times New Roman"/>
          <w:color w:val="000000"/>
          <w:sz w:val="20"/>
          <w:szCs w:val="20"/>
          <w:lang w:val="ru-RU"/>
        </w:rPr>
      </w:pPr>
      <w:r>
        <w:rPr>
          <w:rFonts w:cs="Times New Roman"/>
          <w:b/>
          <w:color w:val="000000"/>
          <w:sz w:val="20"/>
          <w:szCs w:val="20"/>
          <w:lang w:val="ru-RU"/>
        </w:rPr>
        <w:t>Заказчик</w:t>
      </w:r>
      <w:r>
        <w:rPr>
          <w:rFonts w:cs="Times New Roman"/>
          <w:color w:val="000000"/>
          <w:sz w:val="20"/>
          <w:szCs w:val="20"/>
          <w:lang w:val="ru-RU"/>
        </w:rPr>
        <w:t xml:space="preserve"> </w:t>
        <w:tab/>
        <w:tab/>
        <w:tab/>
        <w:tab/>
        <w:tab/>
        <w:tab/>
      </w:r>
      <w:r>
        <w:rPr>
          <w:rFonts w:eastAsia="Times New Roman" w:cs="Times New Roman"/>
          <w:b/>
          <w:color w:val="000000"/>
          <w:kern w:val="2"/>
          <w:sz w:val="20"/>
          <w:szCs w:val="20"/>
          <w:lang w:val="ru-RU" w:eastAsia="zh-CN" w:bidi="ar-SA"/>
        </w:rPr>
        <w:t>Подрядчик</w:t>
      </w:r>
    </w:p>
    <w:tbl>
      <w:tblPr>
        <w:tblW w:w="5000" w:type="pct"/>
        <w:jc w:val="left"/>
        <w:tblInd w:w="0" w:type="dxa"/>
        <w:tblLayout w:type="fixed"/>
        <w:tblCellMar>
          <w:top w:w="0" w:type="dxa"/>
          <w:left w:w="108" w:type="dxa"/>
          <w:bottom w:w="0" w:type="dxa"/>
          <w:right w:w="108" w:type="dxa"/>
        </w:tblCellMar>
      </w:tblPr>
      <w:tblGrid>
        <w:gridCol w:w="7285"/>
        <w:gridCol w:w="7285"/>
      </w:tblGrid>
      <w:tr>
        <w:trPr>
          <w:trHeight w:val="397" w:hRule="atLeast"/>
          <w:cantSplit w:val="true"/>
        </w:trPr>
        <w:tc>
          <w:tcPr>
            <w:tcW w:w="7285" w:type="dxa"/>
            <w:tcBorders/>
            <w:shd w:fill="FFFFFF" w:val="clear"/>
            <w:vAlign w:val="bottom"/>
          </w:tcPr>
          <w:p>
            <w:pPr>
              <w:pStyle w:val="114"/>
              <w:widowControl w:val="false"/>
              <w:snapToGrid w:val="false"/>
              <w:spacing w:lineRule="auto" w:line="240"/>
              <w:jc w:val="center"/>
              <w:rPr/>
            </w:pPr>
            <w:r>
              <w:rPr>
                <w:rFonts w:cs="Times New Roman"/>
                <w:color w:val="000000"/>
                <w:sz w:val="20"/>
                <w:szCs w:val="20"/>
                <w:lang w:val="ru-RU"/>
              </w:rPr>
              <w:t xml:space="preserve">_____________________ </w:t>
            </w:r>
            <w:r>
              <w:rPr>
                <w:rFonts w:cs="Times New Roman"/>
                <w:i/>
                <w:color w:val="000000"/>
                <w:sz w:val="20"/>
                <w:szCs w:val="20"/>
                <w:lang w:val="ru-RU"/>
              </w:rPr>
              <w:t>(ФИО)</w:t>
            </w:r>
          </w:p>
        </w:tc>
        <w:tc>
          <w:tcPr>
            <w:tcW w:w="7285" w:type="dxa"/>
            <w:tcBorders/>
            <w:shd w:fill="FFFFFF" w:val="clear"/>
            <w:vAlign w:val="bottom"/>
          </w:tcPr>
          <w:p>
            <w:pPr>
              <w:pStyle w:val="114"/>
              <w:widowControl w:val="false"/>
              <w:snapToGrid w:val="false"/>
              <w:spacing w:lineRule="auto" w:line="240"/>
              <w:jc w:val="center"/>
              <w:rPr/>
            </w:pPr>
            <w:r>
              <w:rPr>
                <w:rFonts w:cs="Times New Roman"/>
                <w:color w:val="000000"/>
                <w:sz w:val="20"/>
                <w:szCs w:val="20"/>
                <w:lang w:val="ru-RU"/>
              </w:rPr>
              <w:t xml:space="preserve">_____________________ </w:t>
            </w:r>
            <w:r>
              <w:rPr>
                <w:rFonts w:cs="Times New Roman"/>
                <w:i/>
                <w:color w:val="000000"/>
                <w:sz w:val="20"/>
                <w:szCs w:val="20"/>
                <w:lang w:val="ru-RU"/>
              </w:rPr>
              <w:t>(ФИО)</w:t>
            </w:r>
          </w:p>
        </w:tc>
      </w:tr>
    </w:tbl>
    <w:p>
      <w:pPr>
        <w:sectPr>
          <w:footnotePr>
            <w:numFmt w:val="decimal"/>
          </w:footnotePr>
          <w:type w:val="nextPage"/>
          <w:pgSz w:orient="landscape" w:w="16838" w:h="11906"/>
          <w:pgMar w:left="1134" w:right="1134" w:gutter="0" w:header="0" w:top="1134" w:footer="0" w:bottom="1134"/>
          <w:pgNumType w:fmt="decimal"/>
          <w:formProt w:val="false"/>
          <w:textDirection w:val="lrTb"/>
          <w:docGrid w:type="default" w:linePitch="312" w:charSpace="14745"/>
        </w:sectPr>
      </w:pPr>
      <w:r>
        <w:br w:type="page"/>
      </w:r>
    </w:p>
    <w:p>
      <w:pPr>
        <w:pStyle w:val="4"/>
        <w:widowControl w:val="false"/>
        <w:bidi w:val="0"/>
        <w:spacing w:before="0" w:after="120"/>
        <w:jc w:val="right"/>
        <w:rPr>
          <w:rFonts w:ascii="Times New Roman" w:hAnsi="Times New Roman" w:cs="Times New Roman"/>
          <w:color w:val="000000"/>
          <w:sz w:val="20"/>
          <w:szCs w:val="20"/>
          <w:lang w:val="ru-RU"/>
        </w:rPr>
      </w:pPr>
      <w:r>
        <w:rPr>
          <w:rFonts w:cs="Times New Roman" w:ascii="Times New Roman" w:hAnsi="Times New Roman"/>
          <w:i w:val="false"/>
          <w:iCs w:val="false"/>
          <w:color w:val="000000"/>
          <w:sz w:val="20"/>
          <w:szCs w:val="20"/>
          <w:lang w:val="ru-RU"/>
        </w:rPr>
        <w:t>Приложение №2 к контракту №__________________ от «__» ___________ 20__ г.</w:t>
      </w:r>
    </w:p>
    <w:p>
      <w:pPr>
        <w:pStyle w:val="Normal"/>
        <w:widowControl w:val="false"/>
        <w:bidi w:val="0"/>
        <w:jc w:val="left"/>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widowControl w:val="false"/>
        <w:bidi w:val="0"/>
        <w:jc w:val="both"/>
        <w:rPr>
          <w:rFonts w:ascii="Times New Roman" w:hAnsi="Times New Roman" w:cs="Times New Roman"/>
          <w:b/>
          <w:i w:val="false"/>
          <w:i w:val="false"/>
          <w:iCs w:val="false"/>
          <w:color w:val="000000"/>
          <w:sz w:val="20"/>
          <w:szCs w:val="20"/>
          <w:lang w:val="ru-RU"/>
        </w:rPr>
      </w:pPr>
      <w:r>
        <w:rPr>
          <w:rFonts w:cs="Times New Roman" w:ascii="Times New Roman" w:hAnsi="Times New Roman"/>
          <w:b w:val="false"/>
          <w:bCs w:val="false"/>
          <w:i/>
          <w:iCs/>
          <w:color w:val="000000"/>
          <w:sz w:val="20"/>
          <w:szCs w:val="20"/>
          <w:lang w:val="ru-RU"/>
        </w:rPr>
        <w:t>Заполняется с использованием расчета цены контракта и цены, предложенной участником закупки (закупочной сессии), с которым будет заключаться контракт, в соответствии с нормами Федерального закона о контрактной системе от 05.04.2013 №44-ФЗ</w:t>
      </w:r>
    </w:p>
    <w:p>
      <w:pPr>
        <w:pStyle w:val="Normal"/>
        <w:widowControl w:val="false"/>
        <w:bidi w:val="0"/>
        <w:jc w:val="center"/>
        <w:rPr>
          <w:rFonts w:ascii="Times New Roman" w:hAnsi="Times New Roman" w:cs="Times New Roman"/>
          <w:b/>
          <w:i w:val="false"/>
          <w:i w:val="false"/>
          <w:iCs w:val="false"/>
          <w:color w:val="000000"/>
          <w:sz w:val="20"/>
          <w:szCs w:val="20"/>
          <w:lang w:val="ru-RU"/>
        </w:rPr>
      </w:pPr>
      <w:r>
        <w:rPr>
          <w:rFonts w:cs="Times New Roman" w:ascii="Times New Roman" w:hAnsi="Times New Roman"/>
          <w:b/>
          <w:i w:val="false"/>
          <w:iCs w:val="false"/>
          <w:color w:val="000000"/>
          <w:sz w:val="20"/>
          <w:szCs w:val="20"/>
          <w:lang w:val="ru-RU"/>
        </w:rPr>
      </w:r>
    </w:p>
    <w:p>
      <w:pPr>
        <w:pStyle w:val="Normal"/>
        <w:widowControl w:val="false"/>
        <w:bidi w:val="0"/>
        <w:jc w:val="center"/>
        <w:rPr>
          <w:rFonts w:ascii="Times New Roman" w:hAnsi="Times New Roman" w:eastAsia="NSimSun" w:cs="Times New Roman"/>
          <w:b/>
          <w:i w:val="false"/>
          <w:i w:val="false"/>
          <w:iCs w:val="false"/>
          <w:color w:val="000000"/>
          <w:kern w:val="2"/>
          <w:sz w:val="20"/>
          <w:szCs w:val="20"/>
          <w:lang w:val="ru-RU" w:eastAsia="zh-CN" w:bidi="hi-IN"/>
        </w:rPr>
      </w:pPr>
      <w:r>
        <w:rPr>
          <w:rFonts w:eastAsia="NSimSun" w:cs="Times New Roman" w:ascii="Times New Roman" w:hAnsi="Times New Roman"/>
          <w:b/>
          <w:i w:val="false"/>
          <w:iCs w:val="false"/>
          <w:color w:val="000000"/>
          <w:kern w:val="2"/>
          <w:sz w:val="20"/>
          <w:szCs w:val="20"/>
          <w:lang w:val="ru-RU" w:eastAsia="zh-CN" w:bidi="hi-IN"/>
        </w:rPr>
        <w:t>Протокол соглашения о контрактной цене</w:t>
      </w:r>
    </w:p>
    <w:p>
      <w:pPr>
        <w:pStyle w:val="Normal"/>
        <w:widowControl w:val="false"/>
        <w:bidi w:val="0"/>
        <w:jc w:val="center"/>
        <w:rPr>
          <w:rFonts w:ascii="Times New Roman" w:hAnsi="Times New Roman" w:eastAsia="NSimSun" w:cs="Times New Roman"/>
          <w:b/>
          <w:i w:val="false"/>
          <w:i w:val="false"/>
          <w:iCs w:val="false"/>
          <w:color w:val="000000"/>
          <w:kern w:val="2"/>
          <w:sz w:val="20"/>
          <w:szCs w:val="20"/>
          <w:lang w:val="ru-RU" w:eastAsia="zh-CN" w:bidi="hi-IN"/>
        </w:rPr>
      </w:pPr>
      <w:r>
        <w:rPr>
          <w:rFonts w:eastAsia="NSimSun" w:cs="Times New Roman" w:ascii="Times New Roman" w:hAnsi="Times New Roman"/>
          <w:b/>
          <w:i w:val="false"/>
          <w:iCs w:val="false"/>
          <w:color w:val="000000"/>
          <w:kern w:val="2"/>
          <w:sz w:val="20"/>
          <w:szCs w:val="20"/>
          <w:lang w:val="ru-RU" w:eastAsia="zh-CN" w:bidi="hi-IN"/>
        </w:rPr>
      </w:r>
    </w:p>
    <w:tbl>
      <w:tblPr>
        <w:tblW w:w="9683" w:type="dxa"/>
        <w:jc w:val="left"/>
        <w:tblInd w:w="-5" w:type="dxa"/>
        <w:tblLayout w:type="fixed"/>
        <w:tblCellMar>
          <w:top w:w="55" w:type="dxa"/>
          <w:left w:w="108" w:type="dxa"/>
          <w:bottom w:w="55" w:type="dxa"/>
          <w:right w:w="108" w:type="dxa"/>
        </w:tblCellMar>
      </w:tblPr>
      <w:tblGrid>
        <w:gridCol w:w="3172"/>
        <w:gridCol w:w="1418"/>
        <w:gridCol w:w="1529"/>
        <w:gridCol w:w="1813"/>
        <w:gridCol w:w="1751"/>
      </w:tblGrid>
      <w:tr>
        <w:trPr>
          <w:trHeight w:val="683" w:hRule="atLeast"/>
        </w:trPr>
        <w:tc>
          <w:tcPr>
            <w:tcW w:w="3172" w:type="dxa"/>
            <w:tcBorders>
              <w:top w:val="single" w:sz="4" w:space="0" w:color="000000"/>
              <w:left w:val="single" w:sz="4" w:space="0" w:color="000000"/>
              <w:bottom w:val="single" w:sz="4" w:space="0" w:color="000000"/>
            </w:tcBorders>
          </w:tcPr>
          <w:p>
            <w:pPr>
              <w:pStyle w:val="BodyTextIndent"/>
              <w:bidi w:val="0"/>
              <w:snapToGrid w:val="false"/>
              <w:spacing w:lineRule="auto" w:line="240" w:before="120" w:after="120"/>
              <w:ind w:hanging="0" w:left="0" w:right="0"/>
              <w:jc w:val="center"/>
              <w:rPr>
                <w:rFonts w:ascii="Times New Roman" w:hAnsi="Times New Roman" w:eastAsia="Arial Unicode MS" w:cs="Times New Roman"/>
                <w:b/>
                <w:bCs/>
                <w:i w:val="false"/>
                <w:i w:val="false"/>
                <w:iCs w:val="false"/>
                <w:color w:val="000000"/>
                <w:sz w:val="20"/>
                <w:szCs w:val="20"/>
                <w:lang w:val="ru-RU"/>
              </w:rPr>
            </w:pPr>
            <w:r>
              <w:rPr>
                <w:rFonts w:eastAsia="Arial Unicode MS" w:cs="Times New Roman" w:ascii="Times New Roman" w:hAnsi="Times New Roman"/>
                <w:b/>
                <w:bCs/>
                <w:i w:val="false"/>
                <w:iCs w:val="false"/>
                <w:color w:val="000000"/>
                <w:sz w:val="20"/>
                <w:szCs w:val="20"/>
                <w:lang w:val="ru-RU"/>
              </w:rPr>
              <w:t>Наименование</w:t>
            </w:r>
          </w:p>
        </w:tc>
        <w:tc>
          <w:tcPr>
            <w:tcW w:w="1418" w:type="dxa"/>
            <w:tcBorders>
              <w:top w:val="single" w:sz="4" w:space="0" w:color="000000"/>
              <w:left w:val="single" w:sz="4" w:space="0" w:color="000000"/>
              <w:bottom w:val="single" w:sz="4" w:space="0" w:color="000000"/>
            </w:tcBorders>
          </w:tcPr>
          <w:p>
            <w:pPr>
              <w:pStyle w:val="BodyTextIndent"/>
              <w:bidi w:val="0"/>
              <w:snapToGrid w:val="false"/>
              <w:spacing w:lineRule="auto" w:line="240" w:before="120" w:after="120"/>
              <w:ind w:hanging="0" w:left="0" w:right="0"/>
              <w:jc w:val="center"/>
              <w:rPr>
                <w:rFonts w:ascii="Times New Roman" w:hAnsi="Times New Roman" w:eastAsia="SimSun" w:cs="Times New Roman"/>
                <w:b/>
                <w:bCs/>
                <w:i w:val="false"/>
                <w:i w:val="false"/>
                <w:iCs w:val="false"/>
                <w:color w:val="000000"/>
                <w:sz w:val="20"/>
                <w:szCs w:val="20"/>
                <w:lang w:val="ru-RU" w:eastAsia="zh-CN" w:bidi="hi-IN"/>
              </w:rPr>
            </w:pPr>
            <w:r>
              <w:rPr>
                <w:rFonts w:eastAsia="SimSun" w:cs="Times New Roman" w:ascii="Times New Roman" w:hAnsi="Times New Roman"/>
                <w:b/>
                <w:bCs/>
                <w:i w:val="false"/>
                <w:iCs w:val="false"/>
                <w:color w:val="000000"/>
                <w:sz w:val="20"/>
                <w:szCs w:val="20"/>
                <w:lang w:val="ru-RU" w:eastAsia="zh-CN" w:bidi="hi-IN"/>
              </w:rPr>
              <w:t>Единица измерения</w:t>
            </w:r>
          </w:p>
        </w:tc>
        <w:tc>
          <w:tcPr>
            <w:tcW w:w="1529" w:type="dxa"/>
            <w:tcBorders>
              <w:top w:val="single" w:sz="4" w:space="0" w:color="000000"/>
              <w:left w:val="single" w:sz="4" w:space="0" w:color="000000"/>
              <w:bottom w:val="single" w:sz="4" w:space="0" w:color="000000"/>
            </w:tcBorders>
          </w:tcPr>
          <w:p>
            <w:pPr>
              <w:pStyle w:val="BodyTextIndent"/>
              <w:suppressAutoHyphens w:val="true"/>
              <w:bidi w:val="0"/>
              <w:snapToGrid w:val="false"/>
              <w:spacing w:lineRule="auto" w:line="240" w:before="120" w:after="120"/>
              <w:ind w:hanging="0" w:left="0" w:right="0"/>
              <w:jc w:val="center"/>
              <w:rPr/>
            </w:pPr>
            <w:r>
              <w:rPr>
                <w:rStyle w:val="2"/>
                <w:rFonts w:eastAsia="SimSun" w:cs="Times New Roman" w:ascii="Times New Roman" w:hAnsi="Times New Roman"/>
                <w:b/>
                <w:bCs/>
                <w:i w:val="false"/>
                <w:iCs w:val="false"/>
                <w:strike w:val="false"/>
                <w:dstrike w:val="false"/>
                <w:outline w:val="false"/>
                <w:shadow w:val="false"/>
                <w:color w:val="000000"/>
                <w:spacing w:val="0"/>
                <w:kern w:val="2"/>
                <w:sz w:val="20"/>
                <w:szCs w:val="20"/>
                <w:u w:val="none"/>
                <w:lang w:val="ru-RU" w:eastAsia="zh-CN" w:bidi="hi-IN"/>
              </w:rPr>
              <w:t>Количество</w:t>
            </w:r>
          </w:p>
        </w:tc>
        <w:tc>
          <w:tcPr>
            <w:tcW w:w="1813" w:type="dxa"/>
            <w:tcBorders>
              <w:top w:val="single" w:sz="4" w:space="0" w:color="000000"/>
              <w:left w:val="single" w:sz="4" w:space="0" w:color="000000"/>
              <w:bottom w:val="single" w:sz="4" w:space="0" w:color="000000"/>
            </w:tcBorders>
          </w:tcPr>
          <w:p>
            <w:pPr>
              <w:pStyle w:val="114"/>
              <w:widowControl w:val="false"/>
              <w:snapToGrid w:val="false"/>
              <w:jc w:val="center"/>
              <w:rPr>
                <w:rFonts w:cs="Times New Roman"/>
                <w:b/>
                <w:bCs/>
                <w:iCs/>
                <w:color w:val="000000"/>
                <w:sz w:val="20"/>
                <w:szCs w:val="20"/>
              </w:rPr>
            </w:pPr>
            <w:r>
              <w:rPr>
                <w:rFonts w:cs="Times New Roman"/>
                <w:b/>
                <w:bCs/>
                <w:iCs/>
                <w:color w:val="000000"/>
                <w:sz w:val="20"/>
                <w:szCs w:val="20"/>
              </w:rPr>
              <w:t>Цена за единицу измерения, руб. с учетом НДС</w:t>
            </w:r>
            <w:r>
              <w:rPr>
                <w:rStyle w:val="FootnoteReference"/>
                <w:rFonts w:cs="Times New Roman"/>
                <w:b/>
                <w:bCs/>
                <w:iCs/>
                <w:color w:val="000000"/>
                <w:sz w:val="20"/>
                <w:szCs w:val="20"/>
              </w:rPr>
              <w:footnoteReference w:id="8"/>
            </w:r>
          </w:p>
        </w:tc>
        <w:tc>
          <w:tcPr>
            <w:tcW w:w="1751" w:type="dxa"/>
            <w:tcBorders>
              <w:top w:val="single" w:sz="4" w:space="0" w:color="000000"/>
              <w:left w:val="single" w:sz="4" w:space="0" w:color="000000"/>
              <w:bottom w:val="single" w:sz="4" w:space="0" w:color="000000"/>
              <w:right w:val="single" w:sz="4" w:space="0" w:color="000000"/>
            </w:tcBorders>
          </w:tcPr>
          <w:p>
            <w:pPr>
              <w:pStyle w:val="114"/>
              <w:widowControl w:val="false"/>
              <w:snapToGrid w:val="false"/>
              <w:jc w:val="center"/>
              <w:rPr/>
            </w:pPr>
            <w:r>
              <w:rPr>
                <w:rFonts w:cs="Times New Roman"/>
                <w:b/>
                <w:bCs/>
                <w:iCs/>
                <w:color w:val="000000"/>
                <w:sz w:val="20"/>
                <w:szCs w:val="20"/>
              </w:rPr>
              <w:t xml:space="preserve">Стоимость </w:t>
            </w:r>
            <w:r>
              <w:rPr>
                <w:rFonts w:eastAsia="Times New Roman" w:cs="Times New Roman"/>
                <w:b/>
                <w:bCs/>
                <w:iCs/>
                <w:color w:val="000000"/>
                <w:kern w:val="2"/>
                <w:sz w:val="20"/>
                <w:szCs w:val="20"/>
                <w:lang w:val="ru-RU" w:eastAsia="zh-CN" w:bidi="ar-SA"/>
              </w:rPr>
              <w:t>товара</w:t>
            </w:r>
            <w:r>
              <w:rPr>
                <w:rFonts w:cs="Times New Roman"/>
                <w:b/>
                <w:bCs/>
                <w:iCs/>
                <w:color w:val="000000"/>
                <w:sz w:val="20"/>
                <w:szCs w:val="20"/>
              </w:rPr>
              <w:t>, в руб. с учетом НДС</w:t>
            </w:r>
            <w:r>
              <w:rPr>
                <w:rFonts w:eastAsia="Times New Roman" w:cs="Times New Roman"/>
                <w:b/>
                <w:bCs/>
                <w:iCs/>
                <w:color w:val="000000"/>
                <w:kern w:val="2"/>
                <w:sz w:val="20"/>
                <w:szCs w:val="20"/>
                <w:vertAlign w:val="superscript"/>
                <w:lang w:val="ru-RU" w:eastAsia="zh-CN" w:bidi="ar-SA"/>
              </w:rPr>
              <w:t>7</w:t>
            </w:r>
          </w:p>
        </w:tc>
      </w:tr>
      <w:tr>
        <w:trPr>
          <w:trHeight w:val="527" w:hRule="atLeast"/>
        </w:trPr>
        <w:tc>
          <w:tcPr>
            <w:tcW w:w="3172" w:type="dxa"/>
            <w:tcBorders>
              <w:left w:val="single" w:sz="4" w:space="0" w:color="000000"/>
              <w:bottom w:val="single" w:sz="4" w:space="0" w:color="000000"/>
            </w:tcBorders>
          </w:tcPr>
          <w:p>
            <w:pPr>
              <w:pStyle w:val="Style39"/>
              <w:bidi w:val="0"/>
              <w:snapToGrid w:val="false"/>
              <w:spacing w:lineRule="auto" w:line="240" w:before="28" w:after="28"/>
              <w:jc w:val="left"/>
              <w:rPr>
                <w:rFonts w:ascii="Times New Roman" w:hAnsi="Times New Roman" w:cs="Times New Roman"/>
                <w:b w:val="false"/>
                <w:i w:val="false"/>
                <w:i w:val="false"/>
                <w:strike w:val="false"/>
                <w:dstrike w:val="false"/>
                <w:outline w:val="false"/>
                <w:shadow w:val="false"/>
                <w:color w:val="000000"/>
                <w:sz w:val="20"/>
                <w:szCs w:val="20"/>
                <w:u w:val="none"/>
                <w:em w:val="none"/>
                <w:lang w:val="ru-RU"/>
              </w:rPr>
            </w:pPr>
            <w:r>
              <w:rPr>
                <w:rFonts w:cs="Times New Roman" w:ascii="Times New Roman" w:hAnsi="Times New Roman"/>
                <w:b w:val="false"/>
                <w:i w:val="false"/>
                <w:strike w:val="false"/>
                <w:dstrike w:val="false"/>
                <w:outline w:val="false"/>
                <w:shadow w:val="false"/>
                <w:color w:val="000000"/>
                <w:sz w:val="20"/>
                <w:szCs w:val="20"/>
                <w:u w:val="none"/>
                <w:em w:val="none"/>
                <w:lang w:val="ru-RU"/>
              </w:rPr>
              <w:t>Выполнение работ по ремонту электропроводки</w:t>
            </w:r>
          </w:p>
        </w:tc>
        <w:tc>
          <w:tcPr>
            <w:tcW w:w="1418" w:type="dxa"/>
            <w:tcBorders>
              <w:left w:val="single" w:sz="4" w:space="0" w:color="000000"/>
              <w:bottom w:val="single" w:sz="4" w:space="0" w:color="000000"/>
            </w:tcBorders>
          </w:tcPr>
          <w:p>
            <w:pPr>
              <w:pStyle w:val="Normal"/>
              <w:bidi w:val="0"/>
              <w:snapToGrid w:val="false"/>
              <w:spacing w:lineRule="atLeast" w:line="24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Единица</w:t>
            </w:r>
          </w:p>
        </w:tc>
        <w:tc>
          <w:tcPr>
            <w:tcW w:w="1529" w:type="dxa"/>
            <w:tcBorders>
              <w:left w:val="single" w:sz="4" w:space="0" w:color="000000"/>
              <w:bottom w:val="single" w:sz="4" w:space="0" w:color="000000"/>
            </w:tcBorders>
          </w:tcPr>
          <w:p>
            <w:pPr>
              <w:pStyle w:val="Normal"/>
              <w:bidi w:val="0"/>
              <w:snapToGrid w:val="false"/>
              <w:spacing w:lineRule="atLeast" w:line="24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w:t>
            </w:r>
          </w:p>
        </w:tc>
        <w:tc>
          <w:tcPr>
            <w:tcW w:w="1813" w:type="dxa"/>
            <w:tcBorders>
              <w:left w:val="single" w:sz="4" w:space="0" w:color="000000"/>
              <w:bottom w:val="single" w:sz="4" w:space="0" w:color="000000"/>
            </w:tcBorders>
          </w:tcPr>
          <w:p>
            <w:pPr>
              <w:pStyle w:val="Normal"/>
              <w:bidi w:val="0"/>
              <w:snapToGrid w:val="false"/>
              <w:spacing w:lineRule="atLeast" w:line="240"/>
              <w:jc w:val="left"/>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tc>
        <w:tc>
          <w:tcPr>
            <w:tcW w:w="1751" w:type="dxa"/>
            <w:tcBorders>
              <w:left w:val="single" w:sz="4" w:space="0" w:color="000000"/>
              <w:bottom w:val="single" w:sz="4" w:space="0" w:color="000000"/>
              <w:right w:val="single" w:sz="4" w:space="0" w:color="000000"/>
            </w:tcBorders>
          </w:tcPr>
          <w:p>
            <w:pPr>
              <w:pStyle w:val="Normal"/>
              <w:bidi w:val="0"/>
              <w:snapToGrid w:val="false"/>
              <w:spacing w:lineRule="atLeast" w:line="240"/>
              <w:jc w:val="left"/>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tc>
      </w:tr>
    </w:tbl>
    <w:p>
      <w:pPr>
        <w:pStyle w:val="4"/>
        <w:widowControl w:val="false"/>
        <w:bidi w:val="0"/>
        <w:jc w:val="left"/>
        <w:rPr>
          <w:rFonts w:ascii="Times New Roman" w:hAnsi="Times New Roman" w:cs="Times New Roman"/>
          <w:b/>
          <w:i w:val="false"/>
          <w:i w:val="false"/>
          <w:iCs w:val="false"/>
          <w:color w:val="000000"/>
          <w:sz w:val="20"/>
          <w:szCs w:val="20"/>
          <w:lang w:val="ru-RU"/>
        </w:rPr>
      </w:pPr>
      <w:r>
        <w:rPr>
          <w:rFonts w:cs="Times New Roman" w:ascii="Times New Roman" w:hAnsi="Times New Roman"/>
          <w:b/>
          <w:i w:val="false"/>
          <w:iCs w:val="false"/>
          <w:color w:val="000000"/>
          <w:sz w:val="20"/>
          <w:szCs w:val="20"/>
          <w:lang w:val="ru-RU"/>
        </w:rPr>
      </w:r>
    </w:p>
    <w:p>
      <w:pPr>
        <w:pStyle w:val="4"/>
        <w:widowControl w:val="false"/>
        <w:bidi w:val="0"/>
        <w:jc w:val="left"/>
        <w:rPr>
          <w:rFonts w:ascii="Times New Roman" w:hAnsi="Times New Roman" w:cs="Times New Roman"/>
          <w:color w:val="000000"/>
          <w:sz w:val="20"/>
          <w:szCs w:val="20"/>
          <w:lang w:val="ru-RU"/>
        </w:rPr>
      </w:pPr>
      <w:r>
        <w:rPr>
          <w:rFonts w:cs="Times New Roman" w:ascii="Times New Roman" w:hAnsi="Times New Roman"/>
          <w:b/>
          <w:i w:val="false"/>
          <w:iCs w:val="false"/>
          <w:color w:val="000000"/>
          <w:sz w:val="20"/>
          <w:szCs w:val="20"/>
          <w:lang w:val="ru-RU"/>
        </w:rPr>
        <w:t xml:space="preserve">Итого цена контракта: __________________________________ </w:t>
      </w:r>
      <w:bookmarkStart w:id="1" w:name="__DdeLink__8022_674503459"/>
      <w:bookmarkEnd w:id="1"/>
      <w:r>
        <w:rPr>
          <w:rFonts w:cs="Times New Roman" w:ascii="Times New Roman" w:hAnsi="Times New Roman"/>
          <w:b/>
          <w:i w:val="false"/>
          <w:iCs w:val="false"/>
          <w:color w:val="000000"/>
          <w:sz w:val="20"/>
          <w:szCs w:val="20"/>
          <w:lang w:val="ru-RU"/>
        </w:rPr>
        <w:t>(цифрами и прописью)</w:t>
      </w:r>
    </w:p>
    <w:p>
      <w:pPr>
        <w:pStyle w:val="4"/>
        <w:widowControl w:val="false"/>
        <w:bidi w:val="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4"/>
        <w:widowControl w:val="false"/>
        <w:bidi w:val="0"/>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r>
    </w:p>
    <w:p>
      <w:pPr>
        <w:pStyle w:val="4"/>
        <w:widowControl w:val="false"/>
        <w:bidi w:val="0"/>
        <w:snapToGrid w:val="false"/>
        <w:ind w:firstLine="708" w:right="0"/>
        <w:jc w:val="center"/>
        <w:rPr>
          <w:rFonts w:ascii="Times New Roman" w:hAnsi="Times New Roman" w:cs="Times New Roman"/>
          <w:color w:val="000000"/>
          <w:sz w:val="20"/>
          <w:szCs w:val="20"/>
          <w:lang w:val="ru-RU"/>
        </w:rPr>
      </w:pPr>
      <w:r>
        <w:rPr>
          <w:rFonts w:cs="Times New Roman" w:ascii="Times New Roman" w:hAnsi="Times New Roman"/>
          <w:b/>
          <w:i w:val="false"/>
          <w:iCs w:val="false"/>
          <w:color w:val="000000"/>
          <w:sz w:val="20"/>
          <w:szCs w:val="20"/>
          <w:lang w:val="ru-RU"/>
        </w:rPr>
        <w:t>Заказчик</w:t>
      </w:r>
      <w:r>
        <w:rPr>
          <w:rFonts w:cs="Times New Roman" w:ascii="Times New Roman" w:hAnsi="Times New Roman"/>
          <w:i w:val="false"/>
          <w:iCs w:val="false"/>
          <w:color w:val="000000"/>
          <w:sz w:val="20"/>
          <w:szCs w:val="20"/>
          <w:lang w:val="ru-RU"/>
        </w:rPr>
        <w:t xml:space="preserve"> </w:t>
        <w:tab/>
        <w:tab/>
        <w:tab/>
        <w:tab/>
        <w:tab/>
        <w:tab/>
      </w:r>
      <w:r>
        <w:rPr>
          <w:rFonts w:eastAsia="SimSun" w:cs="Times New Roman" w:ascii="Times New Roman" w:hAnsi="Times New Roman"/>
          <w:b/>
          <w:i w:val="false"/>
          <w:iCs w:val="false"/>
          <w:color w:val="000000"/>
          <w:kern w:val="0"/>
          <w:sz w:val="20"/>
          <w:szCs w:val="20"/>
          <w:lang w:val="ru-RU" w:eastAsia="zh-CN" w:bidi="hi-IN"/>
        </w:rPr>
        <w:t>Подрядчик</w:t>
      </w:r>
    </w:p>
    <w:tbl>
      <w:tblPr>
        <w:tblW w:w="9350" w:type="dxa"/>
        <w:jc w:val="left"/>
        <w:tblInd w:w="0" w:type="dxa"/>
        <w:tblLayout w:type="fixed"/>
        <w:tblCellMar>
          <w:top w:w="0" w:type="dxa"/>
          <w:left w:w="108" w:type="dxa"/>
          <w:bottom w:w="0" w:type="dxa"/>
          <w:right w:w="108" w:type="dxa"/>
        </w:tblCellMar>
      </w:tblPr>
      <w:tblGrid>
        <w:gridCol w:w="4700"/>
        <w:gridCol w:w="4650"/>
      </w:tblGrid>
      <w:tr>
        <w:trPr>
          <w:trHeight w:val="849" w:hRule="atLeast"/>
          <w:cantSplit w:val="true"/>
        </w:trPr>
        <w:tc>
          <w:tcPr>
            <w:tcW w:w="4700" w:type="dxa"/>
            <w:tcBorders/>
            <w:shd w:fill="FFFFFF" w:val="clear"/>
          </w:tcPr>
          <w:p>
            <w:pPr>
              <w:pStyle w:val="4"/>
              <w:widowControl w:val="false"/>
              <w:bidi w:val="0"/>
              <w:snapToGrid w:val="false"/>
              <w:spacing w:lineRule="auto" w:line="240" w:before="120" w:after="12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4"/>
              <w:widowControl w:val="false"/>
              <w:bidi w:val="0"/>
              <w:spacing w:lineRule="auto" w:line="240" w:before="120" w:after="120"/>
              <w:jc w:val="center"/>
              <w:rPr/>
            </w:pPr>
            <w:r>
              <w:rPr>
                <w:rFonts w:cs="Times New Roman" w:ascii="Times New Roman" w:hAnsi="Times New Roman"/>
                <w:i w:val="false"/>
                <w:iCs w:val="false"/>
                <w:color w:val="000000"/>
                <w:sz w:val="20"/>
                <w:szCs w:val="20"/>
                <w:lang w:val="ru-RU"/>
              </w:rPr>
              <w:t xml:space="preserve">_____________________ </w:t>
            </w:r>
            <w:r>
              <w:rPr>
                <w:rFonts w:cs="Times New Roman" w:ascii="Times New Roman" w:hAnsi="Times New Roman"/>
                <w:i/>
                <w:iCs/>
                <w:color w:val="000000"/>
                <w:sz w:val="20"/>
                <w:szCs w:val="20"/>
                <w:lang w:val="ru-RU"/>
              </w:rPr>
              <w:t>(ФИО)</w:t>
            </w:r>
          </w:p>
        </w:tc>
        <w:tc>
          <w:tcPr>
            <w:tcW w:w="4650" w:type="dxa"/>
            <w:tcBorders/>
            <w:shd w:fill="FFFFFF" w:val="clear"/>
          </w:tcPr>
          <w:p>
            <w:pPr>
              <w:pStyle w:val="4"/>
              <w:widowControl w:val="false"/>
              <w:bidi w:val="0"/>
              <w:snapToGrid w:val="false"/>
              <w:spacing w:lineRule="auto" w:line="240" w:before="120" w:after="120"/>
              <w:jc w:val="center"/>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r>
          </w:p>
          <w:p>
            <w:pPr>
              <w:pStyle w:val="4"/>
              <w:widowControl w:val="false"/>
              <w:bidi w:val="0"/>
              <w:spacing w:lineRule="auto" w:line="240" w:before="120" w:after="120"/>
              <w:jc w:val="center"/>
              <w:rPr/>
            </w:pPr>
            <w:r>
              <w:rPr>
                <w:rFonts w:cs="Times New Roman" w:ascii="Times New Roman" w:hAnsi="Times New Roman"/>
                <w:i w:val="false"/>
                <w:iCs w:val="false"/>
                <w:color w:val="000000"/>
                <w:sz w:val="20"/>
                <w:szCs w:val="20"/>
                <w:lang w:val="ru-RU"/>
              </w:rPr>
              <w:t xml:space="preserve">_____________________ </w:t>
            </w:r>
            <w:r>
              <w:rPr>
                <w:rFonts w:cs="Times New Roman" w:ascii="Times New Roman" w:hAnsi="Times New Roman"/>
                <w:i/>
                <w:iCs/>
                <w:color w:val="000000"/>
                <w:sz w:val="20"/>
                <w:szCs w:val="20"/>
                <w:lang w:val="ru-RU"/>
              </w:rPr>
              <w:t>(ФИО)</w:t>
            </w:r>
          </w:p>
        </w:tc>
      </w:tr>
    </w:tbl>
    <w:p>
      <w:pPr>
        <w:pStyle w:val="Normal"/>
        <w:widowControl w:val="false"/>
        <w:bidi w:val="0"/>
        <w:snapToGrid w:val="false"/>
        <w:spacing w:lineRule="auto" w:line="240"/>
        <w:ind w:firstLine="708" w:right="0"/>
        <w:jc w:val="center"/>
        <w:rPr>
          <w:rFonts w:ascii="Times New Roman" w:hAnsi="Times New Roman" w:eastAsia="SimSun" w:cs="Times New Roman"/>
          <w:b/>
          <w:i/>
          <w:i/>
          <w:iCs/>
          <w:color w:val="000000"/>
          <w:sz w:val="20"/>
          <w:szCs w:val="20"/>
          <w:lang w:val="ru-RU" w:eastAsia="zh-CN" w:bidi="hi-IN"/>
        </w:rPr>
      </w:pPr>
      <w:r>
        <w:rPr>
          <w:rFonts w:eastAsia="SimSun" w:cs="Times New Roman" w:ascii="Times New Roman" w:hAnsi="Times New Roman"/>
          <w:b/>
          <w:i/>
          <w:iCs/>
          <w:color w:val="000000"/>
          <w:sz w:val="20"/>
          <w:szCs w:val="20"/>
          <w:lang w:val="ru-RU" w:eastAsia="zh-CN" w:bidi="hi-IN"/>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312" w:charSpace="1474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swiss"/>
    <w:pitch w:val="variable"/>
  </w:font>
  <w:font w:name="Liberation Sans">
    <w:altName w:val="Arial"/>
    <w:charset w:val="cc"/>
    <w:family w:val="swiss"/>
    <w:pitch w:val="variable"/>
  </w:font>
  <w:font w:name="Calibri">
    <w:charset w:val="cc"/>
    <w:family w:val="swiss"/>
    <w:pitch w:val="variable"/>
  </w:font>
  <w:font w:name="GaramondC">
    <w:altName w:val="Times New Roman"/>
    <w:charset w:val="cc"/>
    <w:family w:val="roman"/>
    <w:pitch w:val="default"/>
  </w:font>
  <w:font w:name="Arial">
    <w:charset w:val="cc"/>
    <w:family w:val="swiss"/>
    <w:pitch w:val="variable"/>
  </w:font>
  <w:font w:name="Times New Roman">
    <w:charset w:val="cc"/>
    <w:family w:val="roman"/>
    <w:pitch w:val="variable"/>
  </w:font>
  <w:font w:name="Courier New">
    <w:charset w:val="cc"/>
    <w:family w:val="modern"/>
    <w:pitch w:val="default"/>
  </w:font>
  <w:font w:name="Gill Sans FM Cyr Light">
    <w:altName w:val="Times New Roman"/>
    <w:charset w:val="cc"/>
    <w:family w:val="roman"/>
    <w:pitch w:val="default"/>
  </w:font>
  <w:font w:name="Baltica">
    <w:altName w:val="Times New Roman"/>
    <w:charset w:val="cc"/>
    <w:family w:val="auto"/>
    <w:pitch w:val="variable"/>
  </w:font>
  <w:font w:name="Verdana">
    <w:charset w:val="cc"/>
    <w:family w:val="swiss"/>
    <w:pitch w:val="variable"/>
  </w:font>
  <w:font w:name="Arial Unicode MS">
    <w:charset w:val="cc"/>
    <w:family w:val="swiss"/>
    <w:pitch w:val="variable"/>
  </w:font>
  <w:font w:name="Courier New">
    <w:charset w:val="cc"/>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340" w:left="340"/>
        <w:jc w:val="left"/>
        <w:rPr/>
      </w:pPr>
      <w:r>
        <w:rPr>
          <w:rStyle w:val="Style12"/>
        </w:rPr>
        <w:footnoteRef/>
      </w:r>
      <w:r>
        <w:rPr>
          <w:rFonts w:eastAsia="Times New Roman" w:cs="Times New Roman" w:ascii="Times New Roman" w:hAnsi="Times New Roman"/>
          <w:i w:val="false"/>
          <w:iCs w:val="false"/>
          <w:sz w:val="16"/>
          <w:szCs w:val="16"/>
        </w:rPr>
        <w:tab/>
        <w:t xml:space="preserve"> </w:t>
      </w:r>
      <w:r>
        <w:rPr>
          <w:rFonts w:cs="Times New Roman" w:ascii="Times New Roman" w:hAnsi="Times New Roman"/>
          <w:i w:val="false"/>
          <w:iCs w:val="false"/>
          <w:sz w:val="16"/>
          <w:szCs w:val="16"/>
        </w:rPr>
        <w:t>Пункт может быть уточнен в соответствии с режимом налогообложения участника закупки, с которым заключается контракт.  В случае если указанный участник является плательщиком НДС, будет указан размер ставки налога - НДС 20%. В случае если указанный участник закупки осуществляет деятельность по упрощенной системе налогообложения и/или имеет право не оплачивать налог на добавленную стоимость, окончание фразы будет изменено на слова «.., без НДС (НДС не облагается ….)»</w:t>
      </w:r>
    </w:p>
  </w:footnote>
  <w:footnote w:id="3">
    <w:p>
      <w:pPr>
        <w:pStyle w:val="FootnoteText"/>
        <w:widowControl w:val="false"/>
        <w:bidi w:val="0"/>
        <w:jc w:val="left"/>
        <w:rPr/>
      </w:pPr>
      <w:r>
        <w:rPr>
          <w:rStyle w:val="Style12"/>
        </w:rPr>
        <w:footnoteRef/>
      </w:r>
      <w:r>
        <w:rPr>
          <w:rFonts w:eastAsia="Liberation Serif;Times New Roman" w:cs="Liberation Serif;Times New Roman"/>
          <w:i w:val="false"/>
          <w:iCs w:val="false"/>
          <w:sz w:val="16"/>
          <w:szCs w:val="16"/>
        </w:rPr>
        <w:tab/>
        <w:t xml:space="preserve"> </w:t>
      </w:r>
      <w:r>
        <w:rPr>
          <w:rFonts w:cs="Times New Roman" w:ascii="Times New Roman" w:hAnsi="Times New Roman"/>
          <w:i w:val="false"/>
          <w:iCs w:val="false"/>
          <w:sz w:val="16"/>
          <w:szCs w:val="16"/>
        </w:rPr>
        <w:t>В случае, если Контракт заключается по результатам закрытого электронного аукциона, который проводился на право заключения контракта в соответствии с пунктом 9 части 3 статьи 49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вместо це</w:t>
      </w:r>
      <w:r>
        <w:rPr>
          <w:rFonts w:cs="Times New Roman" w:ascii="Times New Roman" w:hAnsi="Times New Roman"/>
          <w:i w:val="false"/>
          <w:iCs w:val="false"/>
          <w:color w:val="000000"/>
          <w:sz w:val="16"/>
          <w:szCs w:val="16"/>
        </w:rPr>
        <w:t>ны контракта будет указана цена за право заключить контракт. Указанный абзац будет изменен и дополнен следующим образом: «Цена за право заключить контракт составляет ___ (_____) рублей __ копеек. Указанная сумма перечисляется Заказчику до заключения контракта в соответствии с требованиями части 3 статьи 51 Федерального закона от 05.04.2013 №44-ФЗ «О контрактной системе в сфере закупок товаров, работ и услуг для государственных и муниципальных нужд».</w:t>
      </w:r>
    </w:p>
  </w:footnote>
  <w:footnote w:id="4">
    <w:p>
      <w:pPr>
        <w:pStyle w:val="FootnoteText"/>
        <w:widowControl w:val="false"/>
        <w:bidi w:val="0"/>
        <w:snapToGrid w:val="false"/>
        <w:jc w:val="left"/>
        <w:rPr/>
      </w:pPr>
      <w:r>
        <w:rPr>
          <w:rStyle w:val="Style12"/>
        </w:rPr>
        <w:footnoteRef/>
      </w:r>
      <w:r>
        <w:rPr>
          <w:rFonts w:eastAsia="Times New Roman" w:cs="Times New Roman" w:ascii="Times New Roman" w:hAnsi="Times New Roman"/>
          <w:i w:val="false"/>
          <w:iCs w:val="false"/>
          <w:sz w:val="16"/>
          <w:szCs w:val="16"/>
        </w:rPr>
        <w:tab/>
        <w:t xml:space="preserve">  Разм</w:t>
      </w:r>
      <w:r>
        <w:rPr>
          <w:rFonts w:cs="Times New Roman" w:ascii="Times New Roman" w:hAnsi="Times New Roman"/>
          <w:i w:val="false"/>
          <w:iCs w:val="false"/>
          <w:sz w:val="16"/>
          <w:szCs w:val="16"/>
        </w:rPr>
        <w:t>ер штрафа устанавливается контрактом в соответствии с пунктами 3 - 5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№1042</w:t>
      </w:r>
    </w:p>
  </w:footnote>
  <w:footnote w:id="5">
    <w:p>
      <w:pPr>
        <w:pStyle w:val="FootnoteText"/>
        <w:suppressLineNumbers/>
        <w:bidi w:val="0"/>
        <w:ind w:hanging="340" w:left="340"/>
        <w:jc w:val="left"/>
        <w:rPr/>
      </w:pPr>
      <w:r>
        <w:rPr>
          <w:rStyle w:val="Style12"/>
        </w:rPr>
        <w:footnoteRef/>
      </w:r>
      <w:r>
        <w:rPr>
          <w:rFonts w:eastAsia="Times New Roman" w:cs="Times New Roman" w:ascii="Times New Roman" w:hAnsi="Times New Roman"/>
          <w:sz w:val="16"/>
          <w:szCs w:val="16"/>
        </w:rPr>
        <w:tab/>
        <w:t xml:space="preserve">  </w:t>
      </w:r>
      <w:r>
        <w:rPr>
          <w:rFonts w:eastAsia="Times New Roman" w:cs="Times New Roman" w:ascii="Times New Roman" w:hAnsi="Times New Roman"/>
          <w:i w:val="false"/>
          <w:iCs w:val="false"/>
          <w:sz w:val="16"/>
          <w:szCs w:val="16"/>
        </w:rPr>
        <w:t>Согл</w:t>
      </w:r>
      <w:r>
        <w:rPr>
          <w:rFonts w:cs="Times New Roman" w:ascii="Times New Roman" w:hAnsi="Times New Roman"/>
          <w:i w:val="false"/>
          <w:iCs w:val="false"/>
          <w:sz w:val="16"/>
          <w:szCs w:val="16"/>
        </w:rPr>
        <w:t>асно постановлению Правительства Российской Федерации от 30.08.2017 №1042 за каждый факт неисполнения или ненадлежащего исполнения поставщиком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p>
  </w:footnote>
  <w:footnote w:id="6">
    <w:p>
      <w:pPr>
        <w:pStyle w:val="FootnoteText"/>
        <w:suppressLineNumbers/>
        <w:bidi w:val="0"/>
        <w:ind w:hanging="340" w:left="340"/>
        <w:jc w:val="left"/>
        <w:rPr/>
      </w:pPr>
      <w:r>
        <w:rPr>
          <w:rStyle w:val="Style12"/>
        </w:rPr>
        <w:footnoteRef/>
      </w:r>
      <w:r>
        <w:rPr>
          <w:rFonts w:eastAsia="Times New Roman" w:cs="Times New Roman" w:ascii="Times New Roman" w:hAnsi="Times New Roman"/>
          <w:sz w:val="16"/>
          <w:szCs w:val="16"/>
        </w:rPr>
        <w:tab/>
        <w:t xml:space="preserve"> </w:t>
      </w:r>
      <w:r>
        <w:rPr>
          <w:rFonts w:eastAsia="Times New Roman" w:cs="Times New Roman" w:ascii="Times New Roman" w:hAnsi="Times New Roman"/>
          <w:i w:val="false"/>
          <w:iCs w:val="false"/>
          <w:sz w:val="16"/>
          <w:szCs w:val="16"/>
        </w:rPr>
        <w:t>Ра</w:t>
      </w:r>
      <w:r>
        <w:rPr>
          <w:rFonts w:cs="Times New Roman" w:ascii="Times New Roman" w:hAnsi="Times New Roman"/>
          <w:i w:val="false"/>
          <w:iCs w:val="false"/>
          <w:sz w:val="16"/>
          <w:szCs w:val="16"/>
        </w:rPr>
        <w:t>змер штрафа устанавливается контрактом в соответствии с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№1042</w:t>
      </w:r>
    </w:p>
  </w:footnote>
  <w:footnote w:id="7">
    <w:p>
      <w:pPr>
        <w:pStyle w:val="Normal"/>
        <w:bidi w:val="0"/>
        <w:jc w:val="left"/>
        <w:rPr>
          <w:rFonts w:ascii="Times New Roman" w:hAnsi="Times New Roman" w:cs="Times New Roman"/>
        </w:rPr>
      </w:pPr>
      <w:r>
        <w:rPr>
          <w:rStyle w:val="Style12"/>
        </w:rPr>
        <w:footnoteRef/>
      </w:r>
      <w:r>
        <w:rPr>
          <w:rFonts w:cs="Times New Roman" w:ascii="Times New Roman" w:hAnsi="Times New Roman"/>
        </w:rPr>
      </w:r>
    </w:p>
    <w:p>
      <w:pPr>
        <w:pStyle w:val="FootnoteText"/>
        <w:bidi w:val="0"/>
        <w:jc w:val="both"/>
        <w:rPr>
          <w:rFonts w:ascii="Times New Roman" w:hAnsi="Times New Roman" w:cs="Times New Roman"/>
          <w:sz w:val="16"/>
          <w:szCs w:val="16"/>
        </w:rPr>
      </w:pPr>
      <w:r>
        <w:rPr>
          <w:rFonts w:cs="Times New Roman" w:ascii="Times New Roman" w:hAnsi="Times New Roman"/>
          <w:sz w:val="16"/>
          <w:szCs w:val="16"/>
        </w:rPr>
        <w:tab/>
        <w:t xml:space="preserve"> </w:t>
      </w:r>
      <w:r>
        <w:rPr>
          <w:rFonts w:cs="Times New Roman" w:ascii="Times New Roman" w:hAnsi="Times New Roman"/>
          <w:sz w:val="16"/>
          <w:szCs w:val="16"/>
        </w:rPr>
        <w:t>Срок предоставления гарантии участник закупки может не указывать, в этом случае срок гарантии будет указан в проекте контракта в соответствии с указанным значением показателя, но без сопровождения словами «не менее». Если участник закупки указывает срок гарантии, то такой срок должен соответствовать указанному значению и не сопровождаться словами «не менее» или «более» и т.п.</w:t>
      </w:r>
    </w:p>
  </w:footnote>
  <w:footnote w:id="8">
    <w:p>
      <w:pPr>
        <w:pStyle w:val="Normal"/>
        <w:bidi w:val="0"/>
        <w:jc w:val="left"/>
        <w:rPr>
          <w:rFonts w:ascii="Liberation Serif;Times New Roman" w:hAnsi="Liberation Serif;Times New Roman" w:cs="Liberation Serif;Times New Roman"/>
        </w:rPr>
      </w:pPr>
      <w:r>
        <w:rPr>
          <w:rStyle w:val="Style12"/>
        </w:rPr>
        <w:footnoteRef/>
      </w:r>
      <w:r>
        <w:rPr>
          <w:rFonts w:cs="Liberation Serif;Times New Roman" w:ascii="Liberation Serif;Times New Roman" w:hAnsi="Liberation Serif;Times New Roman"/>
        </w:rPr>
      </w:r>
    </w:p>
    <w:p>
      <w:pPr>
        <w:pStyle w:val="Normal"/>
        <w:bidi w:val="0"/>
        <w:jc w:val="both"/>
        <w:rPr>
          <w:rFonts w:ascii="Times New Roman" w:hAnsi="Times New Roman" w:cs="Times New Roman"/>
          <w:sz w:val="16"/>
          <w:szCs w:val="16"/>
        </w:rPr>
      </w:pPr>
      <w:r>
        <w:rPr>
          <w:rFonts w:cs="Times New Roman" w:ascii="Times New Roman" w:hAnsi="Times New Roman"/>
          <w:sz w:val="16"/>
          <w:szCs w:val="16"/>
        </w:rPr>
        <w:tab/>
        <w:t>Заполняется в соответствии с режимом налогообложения участника закупки, с которым заключается контракт. В случае, если указанный участник закупки осуществляет деятельность по упрощенной системе налогообложения и имеет право не оплачивать налог на добавленную стоимость, окончание фразы будет изменено на слова «.., без НДС».</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true"/>
  <w:hyphenationZone w:val="0"/>
  <w:footnotePr>
    <w:numFmt w:val="decimal"/>
    <w:footnote w:id="0"/>
    <w:footnote w:id="1"/>
  </w:footnotePr>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ru-RU" w:eastAsia="zh-CN" w:bidi="hi-IN"/>
    </w:rPr>
  </w:style>
  <w:style w:type="paragraph" w:styleId="Heading1">
    <w:name w:val="heading 1"/>
    <w:basedOn w:val="8"/>
    <w:next w:val="10"/>
    <w:qFormat/>
    <w:pPr>
      <w:keepNext w:val="true"/>
      <w:numPr>
        <w:ilvl w:val="0"/>
        <w:numId w:val="1"/>
      </w:numPr>
      <w:spacing w:before="240" w:after="60"/>
      <w:jc w:val="center"/>
      <w:outlineLvl w:val="0"/>
    </w:pPr>
    <w:rPr>
      <w:b/>
      <w:sz w:val="36"/>
      <w:szCs w:val="20"/>
    </w:rPr>
  </w:style>
  <w:style w:type="paragraph" w:styleId="Heading2">
    <w:name w:val="heading 2"/>
    <w:basedOn w:val="8"/>
    <w:next w:val="10"/>
    <w:qFormat/>
    <w:pPr>
      <w:keepNext w:val="true"/>
      <w:numPr>
        <w:ilvl w:val="1"/>
        <w:numId w:val="1"/>
      </w:numPr>
      <w:jc w:val="center"/>
      <w:outlineLvl w:val="1"/>
    </w:pPr>
    <w:rPr>
      <w:b/>
      <w:bCs/>
    </w:rPr>
  </w:style>
  <w:style w:type="character" w:styleId="footnotereference1">
    <w:name w:val="footnote reference1"/>
    <w:qFormat/>
    <w:rPr>
      <w:vertAlign w:val="superscrip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Hyperlink">
    <w:name w:val="Hyperlink"/>
    <w:rPr>
      <w:color w:val="000080"/>
      <w:u w:val="single"/>
      <w:lang w:val="zxx" w:bidi="zxx"/>
    </w:rPr>
  </w:style>
  <w:style w:type="character" w:styleId="2">
    <w:name w:val="Схема документа Знак2"/>
    <w:qFormat/>
    <w:rPr>
      <w:rFonts w:ascii="Tahoma" w:hAnsi="Tahoma" w:cs="Tahoma"/>
      <w:sz w:val="16"/>
      <w:szCs w:val="16"/>
    </w:rPr>
  </w:style>
  <w:style w:type="character" w:styleId="EndnoteReference">
    <w:name w:val="endnote reference"/>
    <w:rPr>
      <w:vertAlign w:val="superscript"/>
    </w:rPr>
  </w:style>
  <w:style w:type="character" w:styleId="Style13">
    <w:name w:val="Символ концевой сноски"/>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FootnoteText">
    <w:name w:val="footnote text"/>
    <w:basedOn w:val="Normal"/>
    <w:pPr>
      <w:suppressLineNumbers/>
      <w:ind w:hanging="340" w:left="340"/>
    </w:pPr>
    <w:rPr>
      <w:sz w:val="20"/>
      <w:szCs w:val="20"/>
    </w:rPr>
  </w:style>
  <w:style w:type="paragraph" w:styleId="13">
    <w:name w:val="Указатель13"/>
    <w:basedOn w:val="Normal"/>
    <w:next w:val="24"/>
    <w:qFormat/>
    <w:pPr>
      <w:suppressLineNumbers/>
    </w:pPr>
    <w:rPr>
      <w:rFonts w:cs="Arial"/>
    </w:rPr>
  </w:style>
  <w:style w:type="paragraph" w:styleId="8">
    <w:name w:val="Название объекта8"/>
    <w:basedOn w:val="Normal"/>
    <w:next w:val="21"/>
    <w:qFormat/>
    <w:pPr>
      <w:suppressLineNumbers/>
      <w:spacing w:before="120" w:after="120"/>
    </w:pPr>
    <w:rPr>
      <w:rFonts w:cs="Arial"/>
      <w:i/>
      <w:iCs/>
      <w:sz w:val="24"/>
      <w:szCs w:val="24"/>
    </w:rPr>
  </w:style>
  <w:style w:type="paragraph" w:styleId="WW-">
    <w:name w:val="WW-Заглавие"/>
    <w:basedOn w:val="8"/>
    <w:next w:val="TOC7"/>
    <w:qFormat/>
    <w:pPr>
      <w:widowControl w:val="false"/>
      <w:suppressLineNumbers/>
      <w:spacing w:before="120" w:after="120"/>
      <w:ind w:hanging="0" w:left="72" w:right="0"/>
      <w:jc w:val="center"/>
    </w:pPr>
    <w:rPr>
      <w:rFonts w:cs="Lohit Hindi;Arial Unicode MS"/>
      <w:b/>
      <w:bCs/>
      <w:i/>
      <w:iCs/>
      <w:color w:val="000000"/>
      <w:spacing w:val="13"/>
      <w:sz w:val="36"/>
      <w:szCs w:val="22"/>
    </w:rPr>
  </w:style>
  <w:style w:type="paragraph" w:styleId="TOC7">
    <w:name w:val="toc 7"/>
    <w:basedOn w:val="8"/>
    <w:next w:val="32"/>
    <w:pPr>
      <w:ind w:hanging="0" w:left="1200" w:right="0"/>
      <w:jc w:val="left"/>
    </w:pPr>
    <w:rPr>
      <w:rFonts w:ascii="Calibri" w:hAnsi="Calibri" w:cs="Calibri"/>
      <w:color w:val="000000"/>
      <w:sz w:val="18"/>
      <w:szCs w:val="18"/>
    </w:rPr>
  </w:style>
  <w:style w:type="paragraph" w:styleId="51">
    <w:name w:val="Маркированный список 51"/>
    <w:basedOn w:val="8"/>
    <w:next w:val="Footer"/>
    <w:qFormat/>
    <w:pPr>
      <w:spacing w:before="0" w:after="60"/>
      <w:ind w:hanging="360" w:left="1492" w:right="0"/>
    </w:pPr>
    <w:rPr>
      <w:szCs w:val="20"/>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8"/>
    <w:next w:val="Style16"/>
    <w:pPr>
      <w:suppressLineNumbers/>
    </w:pPr>
    <w:rPr/>
  </w:style>
  <w:style w:type="paragraph" w:styleId="Style16">
    <w:name w:val="Текст выноски"/>
    <w:basedOn w:val="8"/>
    <w:next w:val="03zagolovok2"/>
    <w:qFormat/>
    <w:pPr/>
    <w:rPr>
      <w:rFonts w:ascii="Tahoma" w:hAnsi="Tahoma" w:cs="Tahoma"/>
      <w:sz w:val="16"/>
      <w:szCs w:val="16"/>
    </w:rPr>
  </w:style>
  <w:style w:type="paragraph" w:styleId="03zagolovok2">
    <w:name w:val="03zagolovok2"/>
    <w:basedOn w:val="8"/>
    <w:next w:val="z-"/>
    <w:qFormat/>
    <w:pPr>
      <w:keepNext w:val="true"/>
      <w:spacing w:lineRule="atLeast" w:line="360" w:before="360" w:after="120"/>
      <w:jc w:val="left"/>
    </w:pPr>
    <w:rPr>
      <w:rFonts w:ascii="GaramondC;Times New Roman" w:hAnsi="GaramondC;Times New Roman" w:cs="GaramondC;Times New Roman"/>
      <w:b/>
      <w:color w:val="000000"/>
      <w:sz w:val="28"/>
      <w:szCs w:val="28"/>
    </w:rPr>
  </w:style>
  <w:style w:type="paragraph" w:styleId="z-">
    <w:name w:val="z-Начало формы"/>
    <w:basedOn w:val="8"/>
    <w:next w:val="Style17"/>
    <w:qFormat/>
    <w:pPr>
      <w:jc w:val="center"/>
    </w:pPr>
    <w:rPr>
      <w:rFonts w:ascii="Arial" w:hAnsi="Arial" w:cs="Arial"/>
      <w:vanish/>
      <w:sz w:val="16"/>
      <w:szCs w:val="16"/>
    </w:rPr>
  </w:style>
  <w:style w:type="paragraph" w:styleId="Style17">
    <w:name w:val="обычн БО"/>
    <w:basedOn w:val="8"/>
    <w:next w:val="3"/>
    <w:qFormat/>
    <w:pPr>
      <w:widowControl w:val="false"/>
    </w:pPr>
    <w:rPr>
      <w:rFonts w:ascii="Arial" w:hAnsi="Arial" w:cs="Arial"/>
      <w:szCs w:val="20"/>
    </w:rPr>
  </w:style>
  <w:style w:type="paragraph" w:styleId="3">
    <w:name w:val="заголовок 3"/>
    <w:basedOn w:val="8"/>
    <w:next w:val="1"/>
    <w:qFormat/>
    <w:pPr>
      <w:keepNext w:val="true"/>
      <w:jc w:val="center"/>
    </w:pPr>
    <w:rPr/>
  </w:style>
  <w:style w:type="paragraph" w:styleId="1">
    <w:name w:val="Обычный отступ1"/>
    <w:basedOn w:val="8"/>
    <w:next w:val="xl29"/>
    <w:qFormat/>
    <w:pPr>
      <w:spacing w:before="120" w:after="0"/>
      <w:ind w:firstLine="709" w:left="0" w:right="0"/>
    </w:pPr>
    <w:rPr>
      <w:sz w:val="28"/>
    </w:rPr>
  </w:style>
  <w:style w:type="paragraph" w:styleId="xl29">
    <w:name w:val="xl29"/>
    <w:basedOn w:val="8"/>
    <w:next w:val="xl46"/>
    <w:qFormat/>
    <w:pPr>
      <w:spacing w:before="28" w:after="28"/>
      <w:jc w:val="left"/>
      <w:textAlignment w:val="top"/>
    </w:pPr>
    <w:rPr/>
  </w:style>
  <w:style w:type="paragraph" w:styleId="xl46">
    <w:name w:val="xl46"/>
    <w:basedOn w:val="8"/>
    <w:next w:val="xl64"/>
    <w:qFormat/>
    <w:pPr>
      <w:spacing w:before="28" w:after="28"/>
      <w:textAlignment w:val="top"/>
    </w:pPr>
    <w:rPr/>
  </w:style>
  <w:style w:type="paragraph" w:styleId="xl64">
    <w:name w:val="xl64"/>
    <w:basedOn w:val="8"/>
    <w:next w:val="xl22"/>
    <w:qFormat/>
    <w:pPr>
      <w:spacing w:before="28" w:after="28"/>
      <w:jc w:val="center"/>
      <w:textAlignment w:val="top"/>
    </w:pPr>
    <w:rPr/>
  </w:style>
  <w:style w:type="paragraph" w:styleId="xl22">
    <w:name w:val="xl22"/>
    <w:basedOn w:val="8"/>
    <w:next w:val="xl79"/>
    <w:qFormat/>
    <w:pPr>
      <w:spacing w:before="28" w:after="28"/>
      <w:jc w:val="left"/>
    </w:pPr>
    <w:rPr/>
  </w:style>
  <w:style w:type="paragraph" w:styleId="xl79">
    <w:name w:val="xl79"/>
    <w:basedOn w:val="8"/>
    <w:next w:val="ConsPlusNormal"/>
    <w:qFormat/>
    <w:pPr>
      <w:spacing w:before="28" w:after="28"/>
      <w:jc w:val="center"/>
      <w:textAlignment w:val="top"/>
    </w:pPr>
    <w:rPr/>
  </w:style>
  <w:style w:type="paragraph" w:styleId="ConsPlusNormal">
    <w:name w:val="ConsPlusNormal Знак"/>
    <w:next w:val="Iacaaiea"/>
    <w:qFormat/>
    <w:pPr>
      <w:widowControl w:val="false"/>
      <w:tabs>
        <w:tab w:val="clear" w:pos="709"/>
        <w:tab w:val="left" w:pos="708" w:leader="none"/>
      </w:tabs>
      <w:suppressAutoHyphens w:val="true"/>
      <w:kinsoku w:val="true"/>
      <w:overflowPunct w:val="true"/>
      <w:autoSpaceDE w:val="true"/>
      <w:bidi w:val="0"/>
      <w:ind w:firstLine="720" w:left="0" w:right="0"/>
    </w:pPr>
    <w:rPr>
      <w:rFonts w:ascii="Arial" w:hAnsi="Arial" w:eastAsia="Times New Roman" w:cs="Arial"/>
      <w:color w:val="00000A"/>
      <w:kern w:val="2"/>
      <w:sz w:val="24"/>
      <w:szCs w:val="24"/>
      <w:lang w:val="ru-RU" w:eastAsia="zh-CN" w:bidi="ar-SA"/>
    </w:rPr>
  </w:style>
  <w:style w:type="paragraph" w:styleId="Iacaaiea">
    <w:name w:val="Iacaaiea"/>
    <w:basedOn w:val="8"/>
    <w:next w:val="WW-11"/>
    <w:qFormat/>
    <w:pPr>
      <w:spacing w:lineRule="atLeast" w:line="360" w:before="120" w:after="0"/>
      <w:jc w:val="center"/>
    </w:pPr>
    <w:rPr>
      <w:b/>
      <w:bCs/>
      <w:sz w:val="22"/>
      <w:szCs w:val="22"/>
    </w:rPr>
  </w:style>
  <w:style w:type="paragraph" w:styleId="WW-11">
    <w:name w:val="WW-Базовый11"/>
    <w:next w:val="52"/>
    <w:qFormat/>
    <w:pPr>
      <w:widowControl/>
      <w:tabs>
        <w:tab w:val="clear" w:pos="709"/>
        <w:tab w:val="left" w:pos="708" w:leader="none"/>
      </w:tabs>
      <w:suppressAutoHyphens w:val="true"/>
      <w:kinsoku w:val="true"/>
      <w:overflowPunct w:val="true"/>
      <w:autoSpaceDE w:val="true"/>
      <w:bidi w:val="0"/>
      <w:spacing w:lineRule="atLeast" w:line="100"/>
      <w:jc w:val="both"/>
    </w:pPr>
    <w:rPr>
      <w:rFonts w:ascii="Times New Roman" w:hAnsi="Times New Roman" w:eastAsia="Times New Roman" w:cs="Times New Roman"/>
      <w:color w:val="00000A"/>
      <w:kern w:val="2"/>
      <w:sz w:val="24"/>
      <w:szCs w:val="24"/>
      <w:lang w:val="ru-RU" w:eastAsia="zh-CN" w:bidi="ar-SA"/>
    </w:rPr>
  </w:style>
  <w:style w:type="paragraph" w:styleId="52">
    <w:name w:val="Нумерованный список 52"/>
    <w:basedOn w:val="WW-"/>
    <w:next w:val="31"/>
    <w:qFormat/>
    <w:pPr>
      <w:tabs>
        <w:tab w:val="clear" w:pos="709"/>
        <w:tab w:val="left" w:pos="5184" w:leader="none"/>
        <w:tab w:val="left" w:pos="8254" w:leader="none"/>
        <w:tab w:val="left" w:pos="10444" w:leader="none"/>
      </w:tabs>
      <w:spacing w:before="0" w:after="60"/>
      <w:ind w:hanging="0" w:left="1492" w:right="0"/>
    </w:pPr>
    <w:rPr>
      <w:szCs w:val="20"/>
    </w:rPr>
  </w:style>
  <w:style w:type="paragraph" w:styleId="31">
    <w:name w:val="СТИЛЬ 3"/>
    <w:basedOn w:val="Normal"/>
    <w:next w:val="Style18"/>
    <w:qFormat/>
    <w:pPr>
      <w:widowControl/>
      <w:tabs>
        <w:tab w:val="clear" w:pos="709"/>
        <w:tab w:val="left" w:pos="1134" w:leader="none"/>
      </w:tabs>
      <w:suppressAutoHyphens w:val="false"/>
      <w:bidi w:val="0"/>
      <w:spacing w:before="120" w:after="120"/>
      <w:ind w:firstLine="737" w:left="0" w:right="0"/>
      <w:jc w:val="both"/>
    </w:pPr>
    <w:rPr>
      <w:rFonts w:ascii="Times New Roman" w:hAnsi="Times New Roman" w:eastAsia="Times New Roman" w:cs="Times New Roman"/>
      <w:color w:val="000000"/>
      <w:sz w:val="28"/>
      <w:lang w:val="ru-RU"/>
    </w:rPr>
  </w:style>
  <w:style w:type="paragraph" w:styleId="Style18">
    <w:name w:val="Словарная статья"/>
    <w:basedOn w:val="Normal"/>
    <w:next w:val="left"/>
    <w:qFormat/>
    <w:pPr>
      <w:widowControl/>
      <w:suppressAutoHyphens w:val="true"/>
      <w:bidi w:val="0"/>
      <w:ind w:hanging="0" w:left="0" w:right="118"/>
      <w:jc w:val="both"/>
    </w:pPr>
    <w:rPr>
      <w:rFonts w:ascii="Arial" w:hAnsi="Arial" w:eastAsia="Arial" w:cs="Arial"/>
      <w:color w:val="000000"/>
      <w:sz w:val="20"/>
      <w:lang w:val="ru-RU"/>
    </w:rPr>
  </w:style>
  <w:style w:type="paragraph" w:styleId="left">
    <w:name w:val="left"/>
    <w:qFormat/>
    <w:pPr>
      <w:widowControl/>
      <w:suppressAutoHyphens w:val="true"/>
      <w:kinsoku w:val="true"/>
      <w:overflowPunct w:val="true"/>
      <w:autoSpaceDE w:val="true"/>
      <w:bidi w:val="0"/>
    </w:pPr>
    <w:rPr>
      <w:rFonts w:ascii="Courier New" w:hAnsi="Courier New" w:eastAsia="Courier New" w:cs="Liberation Serif;Times New Roman"/>
      <w:b/>
      <w:color w:val="000000"/>
      <w:kern w:val="2"/>
      <w:sz w:val="20"/>
      <w:szCs w:val="24"/>
      <w:lang w:val="ru-RU" w:eastAsia="zh-CN" w:bidi="hi-IN"/>
    </w:rPr>
  </w:style>
  <w:style w:type="paragraph" w:styleId="32">
    <w:name w:val="Стиль3"/>
    <w:basedOn w:val="51"/>
    <w:next w:val="Style19"/>
    <w:qFormat/>
    <w:pPr>
      <w:widowControl w:val="false"/>
      <w:spacing w:lineRule="atLeast" w:line="100" w:before="0" w:after="0"/>
      <w:ind w:hanging="0" w:left="1080" w:right="0"/>
      <w:textAlignment w:val="baseline"/>
    </w:pPr>
    <w:rPr>
      <w:szCs w:val="20"/>
    </w:rPr>
  </w:style>
  <w:style w:type="paragraph" w:styleId="10">
    <w:name w:val="Название объекта10"/>
    <w:basedOn w:val="Normal"/>
    <w:next w:val="24"/>
    <w:qFormat/>
    <w:pPr>
      <w:suppressLineNumbers/>
      <w:spacing w:before="120" w:after="120"/>
    </w:pPr>
    <w:rPr>
      <w:rFonts w:cs="Arial"/>
      <w:i/>
      <w:iCs/>
      <w:sz w:val="24"/>
      <w:szCs w:val="24"/>
    </w:rPr>
  </w:style>
  <w:style w:type="paragraph" w:styleId="24">
    <w:name w:val="Основной текст 24"/>
    <w:basedOn w:val="WW-"/>
    <w:next w:val="23"/>
    <w:qFormat/>
    <w:pPr>
      <w:tabs>
        <w:tab w:val="clear" w:pos="709"/>
        <w:tab w:val="left" w:pos="2409" w:leader="none"/>
        <w:tab w:val="left" w:pos="3969" w:leader="none"/>
      </w:tabs>
      <w:spacing w:before="0" w:after="60"/>
      <w:ind w:hanging="567" w:left="567" w:right="0"/>
    </w:pPr>
    <w:rPr>
      <w:rFonts w:ascii="Gill Sans FM Cyr Light;Times New Roman" w:hAnsi="Gill Sans FM Cyr Light;Times New Roman" w:cs="Gill Sans FM Cyr Light;Times New Roman"/>
      <w:color w:val="000000"/>
      <w:lang w:val="ru-RU"/>
    </w:rPr>
  </w:style>
  <w:style w:type="paragraph" w:styleId="23">
    <w:name w:val="Основной текст с отступом 23"/>
    <w:basedOn w:val="8"/>
    <w:next w:val="51"/>
    <w:qFormat/>
    <w:pPr>
      <w:spacing w:lineRule="auto" w:line="480" w:before="0" w:after="120"/>
      <w:ind w:hanging="0" w:left="283" w:right="0"/>
    </w:pPr>
    <w:rPr/>
  </w:style>
  <w:style w:type="paragraph" w:styleId="Style19">
    <w:name w:val="АД_Наименование главы без нумерации"/>
    <w:basedOn w:val="Heading2"/>
    <w:next w:val="1VI"/>
    <w:qFormat/>
    <w:pPr>
      <w:numPr>
        <w:ilvl w:val="0"/>
        <w:numId w:val="0"/>
      </w:numPr>
      <w:ind w:hanging="360" w:left="360" w:right="0"/>
      <w:outlineLvl w:val="9"/>
    </w:pPr>
    <w:rPr/>
  </w:style>
  <w:style w:type="paragraph" w:styleId="1VI">
    <w:name w:val="Заголовок 1 (раздел VI)"/>
    <w:basedOn w:val="Heading1"/>
    <w:next w:val="BankNormal"/>
    <w:qFormat/>
    <w:pPr>
      <w:keepLines/>
      <w:widowControl w:val="false"/>
      <w:numPr>
        <w:ilvl w:val="0"/>
        <w:numId w:val="0"/>
      </w:numPr>
      <w:ind w:firstLine="709" w:left="643" w:right="567"/>
      <w:outlineLvl w:val="9"/>
    </w:pPr>
    <w:rPr>
      <w:rFonts w:ascii="Arial" w:hAnsi="Arial" w:cs="Arial"/>
      <w:bCs/>
      <w:sz w:val="28"/>
      <w:szCs w:val="32"/>
    </w:rPr>
  </w:style>
  <w:style w:type="paragraph" w:styleId="BankNormal">
    <w:name w:val="BankNormal"/>
    <w:basedOn w:val="8"/>
    <w:next w:val="Style20"/>
    <w:qFormat/>
    <w:pPr>
      <w:spacing w:before="0" w:after="240"/>
      <w:jc w:val="left"/>
    </w:pPr>
    <w:rPr>
      <w:szCs w:val="20"/>
      <w:lang w:val="en-US"/>
    </w:rPr>
  </w:style>
  <w:style w:type="paragraph" w:styleId="Style20">
    <w:name w:val="Текст в таблице"/>
    <w:basedOn w:val="8"/>
    <w:next w:val="zag"/>
    <w:qFormat/>
    <w:pPr>
      <w:jc w:val="left"/>
    </w:pPr>
    <w:rPr/>
  </w:style>
  <w:style w:type="paragraph" w:styleId="zag">
    <w:name w:val="zag"/>
    <w:basedOn w:val="8"/>
    <w:next w:val="11"/>
    <w:qFormat/>
    <w:pPr>
      <w:keepNext w:val="true"/>
      <w:spacing w:lineRule="atLeast" w:line="200" w:before="240" w:after="60"/>
      <w:jc w:val="center"/>
    </w:pPr>
    <w:rPr>
      <w:rFonts w:ascii="Baltica;Times New Roman" w:hAnsi="Baltica;Times New Roman" w:cs="Baltica;Times New Roman"/>
      <w:b/>
      <w:spacing w:val="20"/>
      <w:sz w:val="22"/>
      <w:szCs w:val="20"/>
      <w:lang w:val="en-GB"/>
    </w:rPr>
  </w:style>
  <w:style w:type="paragraph" w:styleId="11">
    <w:name w:val="Схема документа1"/>
    <w:basedOn w:val="8"/>
    <w:next w:val="Style21"/>
    <w:qFormat/>
    <w:pPr>
      <w:jc w:val="left"/>
    </w:pPr>
    <w:rPr>
      <w:rFonts w:ascii="Tahoma" w:hAnsi="Tahoma" w:cs="Tahoma"/>
    </w:rPr>
  </w:style>
  <w:style w:type="paragraph" w:styleId="Style21">
    <w:name w:val="Знак Знак Знак Знак Знак Знак Знак"/>
    <w:basedOn w:val="8"/>
    <w:next w:val="xl39"/>
    <w:qFormat/>
    <w:pPr>
      <w:spacing w:before="28" w:after="28"/>
      <w:jc w:val="left"/>
    </w:pPr>
    <w:rPr>
      <w:rFonts w:ascii="Tahoma" w:hAnsi="Tahoma" w:cs="Tahoma"/>
      <w:sz w:val="20"/>
      <w:szCs w:val="20"/>
      <w:lang w:val="en-US"/>
    </w:rPr>
  </w:style>
  <w:style w:type="paragraph" w:styleId="xl39">
    <w:name w:val="xl39"/>
    <w:basedOn w:val="8"/>
    <w:next w:val="xl56"/>
    <w:qFormat/>
    <w:pPr>
      <w:spacing w:before="28" w:after="28"/>
      <w:jc w:val="center"/>
      <w:textAlignment w:val="top"/>
    </w:pPr>
    <w:rPr/>
  </w:style>
  <w:style w:type="paragraph" w:styleId="xl56">
    <w:name w:val="xl56"/>
    <w:basedOn w:val="8"/>
    <w:next w:val="font7"/>
    <w:qFormat/>
    <w:pPr>
      <w:spacing w:before="28" w:after="28"/>
      <w:jc w:val="center"/>
      <w:textAlignment w:val="top"/>
    </w:pPr>
    <w:rPr/>
  </w:style>
  <w:style w:type="paragraph" w:styleId="font7">
    <w:name w:val="font7"/>
    <w:basedOn w:val="8"/>
    <w:next w:val="xl72"/>
    <w:qFormat/>
    <w:pPr>
      <w:spacing w:before="28" w:after="28"/>
      <w:jc w:val="left"/>
    </w:pPr>
    <w:rPr>
      <w:u w:val="single"/>
    </w:rPr>
  </w:style>
  <w:style w:type="paragraph" w:styleId="xl72">
    <w:name w:val="xl72"/>
    <w:basedOn w:val="8"/>
    <w:next w:val="Oaaeeoaoaeno"/>
    <w:qFormat/>
    <w:pPr>
      <w:spacing w:before="28" w:after="28"/>
      <w:jc w:val="left"/>
      <w:textAlignment w:val="top"/>
    </w:pPr>
    <w:rPr/>
  </w:style>
  <w:style w:type="paragraph" w:styleId="Oaaeeoaoaeno">
    <w:name w:val="#Oaaeeoa oaeno"/>
    <w:basedOn w:val="8"/>
    <w:next w:val="s13"/>
    <w:qFormat/>
    <w:pPr>
      <w:jc w:val="left"/>
      <w:textAlignment w:val="baseline"/>
    </w:pPr>
    <w:rPr>
      <w:sz w:val="20"/>
      <w:szCs w:val="20"/>
    </w:rPr>
  </w:style>
  <w:style w:type="paragraph" w:styleId="s13">
    <w:name w:val="s_13"/>
    <w:basedOn w:val="8"/>
    <w:next w:val="22"/>
    <w:qFormat/>
    <w:pPr>
      <w:ind w:firstLine="720" w:left="0" w:right="0"/>
      <w:jc w:val="left"/>
    </w:pPr>
    <w:rPr>
      <w:sz w:val="20"/>
      <w:szCs w:val="20"/>
    </w:rPr>
  </w:style>
  <w:style w:type="paragraph" w:styleId="22">
    <w:name w:val="Основной текст с отступом 22"/>
    <w:basedOn w:val="8"/>
    <w:next w:val="33"/>
    <w:qFormat/>
    <w:pPr>
      <w:widowControl w:val="false"/>
      <w:spacing w:lineRule="auto" w:line="480" w:before="0" w:after="120"/>
      <w:ind w:hanging="0" w:left="283" w:right="0"/>
      <w:jc w:val="left"/>
    </w:pPr>
    <w:rPr>
      <w:rFonts w:ascii="Liberation Serif;Times New Roman" w:hAnsi="Liberation Serif;Times New Roman" w:eastAsia="Liberation Serif;Times New Roman" w:cs="Lohit Hindi;Arial Unicode MS"/>
      <w:color w:val="00000A"/>
      <w:lang w:bidi="hi-IN"/>
    </w:rPr>
  </w:style>
  <w:style w:type="paragraph" w:styleId="33">
    <w:name w:val="Основной текст с отступом 33"/>
    <w:basedOn w:val="WW-"/>
    <w:next w:val="WW-2"/>
    <w:qFormat/>
    <w:pPr>
      <w:keepNext w:val="true"/>
      <w:keepLines/>
      <w:widowControl w:val="false"/>
      <w:suppressLineNumbers/>
      <w:tabs>
        <w:tab w:val="clear" w:pos="709"/>
        <w:tab w:val="left" w:pos="2868" w:leader="none"/>
        <w:tab w:val="left" w:pos="4572" w:leader="none"/>
      </w:tabs>
      <w:ind w:hanging="0" w:left="720" w:right="0"/>
    </w:pPr>
    <w:rPr/>
  </w:style>
  <w:style w:type="paragraph" w:styleId="WW-2">
    <w:name w:val="WW-Базовый2"/>
    <w:next w:val="xl84"/>
    <w:qFormat/>
    <w:pPr>
      <w:widowControl/>
      <w:tabs>
        <w:tab w:val="clear" w:pos="709"/>
        <w:tab w:val="left" w:pos="708" w:leader="none"/>
      </w:tabs>
      <w:suppressAutoHyphens w:val="true"/>
      <w:kinsoku w:val="true"/>
      <w:overflowPunct w:val="true"/>
      <w:autoSpaceDE w:val="true"/>
      <w:bidi w:val="0"/>
      <w:spacing w:lineRule="atLeast" w:line="100"/>
      <w:jc w:val="both"/>
    </w:pPr>
    <w:rPr>
      <w:rFonts w:ascii="Times New Roman" w:hAnsi="Times New Roman" w:eastAsia="Times New Roman" w:cs="Times New Roman"/>
      <w:color w:val="00000A"/>
      <w:kern w:val="2"/>
      <w:sz w:val="24"/>
      <w:szCs w:val="24"/>
      <w:lang w:val="ru-RU" w:eastAsia="zh-CN" w:bidi="ar-SA"/>
    </w:rPr>
  </w:style>
  <w:style w:type="paragraph" w:styleId="xl84">
    <w:name w:val="xl84"/>
    <w:basedOn w:val="Normal"/>
    <w:next w:val="61"/>
    <w:qFormat/>
    <w:pPr>
      <w:widowControl/>
      <w:pBdr>
        <w:top w:val="single" w:sz="4" w:space="0" w:color="000000"/>
        <w:left w:val="single" w:sz="4" w:space="0" w:color="000000"/>
        <w:bottom w:val="single" w:sz="4" w:space="0" w:color="000000"/>
        <w:right w:val="single" w:sz="4" w:space="0" w:color="000000"/>
      </w:pBdr>
      <w:suppressAutoHyphens w:val="false"/>
      <w:bidi w:val="0"/>
      <w:spacing w:before="280" w:after="280"/>
      <w:jc w:val="left"/>
      <w:textAlignment w:val="center"/>
    </w:pPr>
    <w:rPr>
      <w:rFonts w:ascii="Arial" w:hAnsi="Arial" w:eastAsia="Arial" w:cs="Arial"/>
      <w:color w:val="000000"/>
      <w:sz w:val="16"/>
      <w:lang w:val="ru-RU"/>
    </w:rPr>
  </w:style>
  <w:style w:type="paragraph" w:styleId="61">
    <w:name w:val="Указатель 61"/>
    <w:basedOn w:val="Normal"/>
    <w:qFormat/>
    <w:pPr>
      <w:widowControl/>
      <w:suppressAutoHyphens w:val="true"/>
      <w:bidi w:val="0"/>
      <w:ind w:hanging="200" w:left="1200" w:right="0"/>
      <w:jc w:val="left"/>
    </w:pPr>
    <w:rPr>
      <w:rFonts w:ascii="Times New Roman" w:hAnsi="Times New Roman" w:eastAsia="Times New Roman" w:cs="Times New Roman"/>
      <w:color w:val="000000"/>
      <w:sz w:val="20"/>
      <w:lang w:val="ru-RU"/>
    </w:rPr>
  </w:style>
  <w:style w:type="paragraph" w:styleId="21">
    <w:name w:val="Текст примечания2"/>
    <w:basedOn w:val="WW-"/>
    <w:next w:val="321"/>
    <w:qFormat/>
    <w:pPr>
      <w:jc w:val="left"/>
    </w:pPr>
    <w:rPr>
      <w:rFonts w:ascii="Gill Sans FM Cyr Light;Times New Roman" w:hAnsi="Gill Sans FM Cyr Light;Times New Roman" w:cs="Gill Sans FM Cyr Light;Times New Roman"/>
      <w:color w:val="000000"/>
      <w:sz w:val="20"/>
      <w:szCs w:val="20"/>
      <w:lang w:val="ru-RU"/>
    </w:rPr>
  </w:style>
  <w:style w:type="paragraph" w:styleId="321">
    <w:name w:val="Основной текст с отступом 32"/>
    <w:basedOn w:val="8"/>
    <w:next w:val="511"/>
    <w:qFormat/>
    <w:pPr>
      <w:keepNext w:val="true"/>
      <w:keepLines/>
      <w:widowControl w:val="false"/>
      <w:suppressLineNumbers/>
      <w:ind w:hanging="0" w:left="720" w:right="0"/>
    </w:pPr>
    <w:rPr/>
  </w:style>
  <w:style w:type="paragraph" w:styleId="511">
    <w:name w:val="Нумерованный список 51"/>
    <w:basedOn w:val="8"/>
    <w:next w:val="Style22"/>
    <w:qFormat/>
    <w:pPr>
      <w:spacing w:before="0" w:after="60"/>
      <w:ind w:hanging="360" w:left="1492" w:right="0"/>
    </w:pPr>
    <w:rPr>
      <w:szCs w:val="20"/>
    </w:rPr>
  </w:style>
  <w:style w:type="paragraph" w:styleId="Style22">
    <w:name w:val="ТЛ_Заказчик"/>
    <w:basedOn w:val="8"/>
    <w:next w:val="Style23"/>
    <w:qFormat/>
    <w:pPr>
      <w:jc w:val="center"/>
    </w:pPr>
    <w:rPr>
      <w:sz w:val="28"/>
      <w:szCs w:val="28"/>
    </w:rPr>
  </w:style>
  <w:style w:type="paragraph" w:styleId="Style23">
    <w:name w:val="АД_Список абв"/>
    <w:basedOn w:val="8"/>
    <w:next w:val="2CharCharCharCharCharCharCharCharCharCharCharCharCharCharCharChar"/>
    <w:qFormat/>
    <w:pPr>
      <w:ind w:hanging="360" w:left="360" w:right="0"/>
    </w:pPr>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8"/>
    <w:next w:val="Style24"/>
    <w:qFormat/>
    <w:pPr>
      <w:spacing w:before="28" w:after="28"/>
      <w:jc w:val="left"/>
    </w:pPr>
    <w:rPr>
      <w:rFonts w:ascii="Tahoma" w:hAnsi="Tahoma" w:cs="Tahoma"/>
      <w:sz w:val="20"/>
      <w:szCs w:val="20"/>
      <w:lang w:val="en-US"/>
    </w:rPr>
  </w:style>
  <w:style w:type="paragraph" w:styleId="Style24">
    <w:name w:val="директор"/>
    <w:basedOn w:val="8"/>
    <w:next w:val="311"/>
    <w:qFormat/>
    <w:pPr>
      <w:widowControl w:val="false"/>
      <w:spacing w:lineRule="auto" w:line="216"/>
      <w:ind w:firstLine="454" w:left="0" w:right="0"/>
    </w:pPr>
    <w:rPr>
      <w:rFonts w:ascii="Arial" w:hAnsi="Arial" w:cs="Arial"/>
      <w:szCs w:val="20"/>
    </w:rPr>
  </w:style>
  <w:style w:type="paragraph" w:styleId="311">
    <w:name w:val="Основной текст с отступом 31"/>
    <w:next w:val="7"/>
    <w:qFormat/>
    <w:pPr>
      <w:widowControl w:val="false"/>
      <w:tabs>
        <w:tab w:val="clear" w:pos="709"/>
        <w:tab w:val="left" w:pos="1840" w:leader="none"/>
      </w:tabs>
      <w:suppressAutoHyphens w:val="true"/>
      <w:kinsoku w:val="true"/>
      <w:overflowPunct w:val="true"/>
      <w:autoSpaceDE w:val="true"/>
      <w:bidi w:val="0"/>
      <w:spacing w:before="0" w:after="120"/>
      <w:ind w:hanging="0" w:left="283" w:right="0"/>
    </w:pPr>
    <w:rPr>
      <w:rFonts w:ascii="Times New Roman" w:hAnsi="Times New Roman" w:eastAsia="Times New Roman" w:cs="Times New Roman"/>
      <w:color w:val="00000A"/>
      <w:kern w:val="2"/>
      <w:sz w:val="16"/>
      <w:szCs w:val="20"/>
      <w:lang w:val="ru-RU" w:eastAsia="zh-CN" w:bidi="ar-SA"/>
    </w:rPr>
  </w:style>
  <w:style w:type="paragraph" w:styleId="7">
    <w:name w:val="заголовок 7"/>
    <w:basedOn w:val="8"/>
    <w:next w:val="Style25"/>
    <w:qFormat/>
    <w:pPr>
      <w:keepNext w:val="true"/>
      <w:jc w:val="left"/>
    </w:pPr>
    <w:rPr>
      <w:b/>
      <w:bCs/>
      <w:sz w:val="20"/>
      <w:szCs w:val="20"/>
    </w:rPr>
  </w:style>
  <w:style w:type="paragraph" w:styleId="Style25">
    <w:name w:val="Текст справа"/>
    <w:basedOn w:val="8"/>
    <w:next w:val="xl33"/>
    <w:qFormat/>
    <w:pPr>
      <w:jc w:val="right"/>
    </w:pPr>
    <w:rPr>
      <w:sz w:val="28"/>
      <w:szCs w:val="20"/>
    </w:rPr>
  </w:style>
  <w:style w:type="paragraph" w:styleId="xl33">
    <w:name w:val="xl33"/>
    <w:basedOn w:val="8"/>
    <w:next w:val="xl50"/>
    <w:qFormat/>
    <w:pPr>
      <w:spacing w:before="28" w:after="28"/>
      <w:jc w:val="center"/>
      <w:textAlignment w:val="top"/>
    </w:pPr>
    <w:rPr/>
  </w:style>
  <w:style w:type="paragraph" w:styleId="xl50">
    <w:name w:val="xl50"/>
    <w:basedOn w:val="8"/>
    <w:next w:val="xl68"/>
    <w:qFormat/>
    <w:pPr>
      <w:spacing w:before="28" w:after="28"/>
      <w:jc w:val="left"/>
      <w:textAlignment w:val="top"/>
    </w:pPr>
    <w:rPr/>
  </w:style>
  <w:style w:type="paragraph" w:styleId="xl68">
    <w:name w:val="xl68"/>
    <w:basedOn w:val="8"/>
    <w:next w:val="12"/>
    <w:qFormat/>
    <w:pPr>
      <w:spacing w:before="28" w:after="28"/>
      <w:jc w:val="center"/>
      <w:textAlignment w:val="top"/>
    </w:pPr>
    <w:rPr/>
  </w:style>
  <w:style w:type="paragraph" w:styleId="1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8"/>
    <w:next w:val="mark-"/>
    <w:qFormat/>
    <w:pPr>
      <w:spacing w:before="28" w:after="28"/>
      <w:jc w:val="left"/>
    </w:pPr>
    <w:rPr>
      <w:rFonts w:ascii="Tahoma" w:hAnsi="Tahoma" w:cs="Tahoma"/>
      <w:sz w:val="20"/>
      <w:szCs w:val="20"/>
      <w:lang w:val="en-US"/>
    </w:rPr>
  </w:style>
  <w:style w:type="paragraph" w:styleId="mark-">
    <w:name w:val="mark -"/>
    <w:next w:val="Style26"/>
    <w:qFormat/>
    <w:pPr>
      <w:widowControl w:val="false"/>
      <w:tabs>
        <w:tab w:val="clear" w:pos="709"/>
        <w:tab w:val="right" w:pos="10490" w:leader="dot"/>
      </w:tabs>
      <w:suppressAutoHyphens w:val="true"/>
      <w:kinsoku w:val="true"/>
      <w:overflowPunct w:val="true"/>
      <w:autoSpaceDE w:val="true"/>
      <w:bidi w:val="0"/>
    </w:pPr>
    <w:rPr>
      <w:rFonts w:ascii="Calibri" w:hAnsi="Calibri" w:eastAsia="Times New Roman" w:cs="Calibri"/>
      <w:color w:val="00000A"/>
      <w:kern w:val="2"/>
      <w:sz w:val="20"/>
      <w:szCs w:val="20"/>
      <w:lang w:val="ru-RU" w:eastAsia="zh-CN" w:bidi="ar-SA"/>
    </w:rPr>
  </w:style>
  <w:style w:type="paragraph" w:styleId="Style26">
    <w:name w:val="Содержимое таблицы"/>
    <w:basedOn w:val="8"/>
    <w:next w:val="34"/>
    <w:qFormat/>
    <w:pPr>
      <w:widowControl w:val="false"/>
      <w:suppressLineNumbers/>
      <w:jc w:val="left"/>
    </w:pPr>
    <w:rPr>
      <w:sz w:val="20"/>
      <w:szCs w:val="20"/>
    </w:rPr>
  </w:style>
  <w:style w:type="paragraph" w:styleId="34">
    <w:name w:val="Указатель3"/>
    <w:basedOn w:val="8"/>
    <w:next w:val="331"/>
    <w:qFormat/>
    <w:pPr>
      <w:widowControl w:val="false"/>
      <w:suppressLineNumbers/>
      <w:spacing w:lineRule="atLeast" w:line="100"/>
      <w:jc w:val="left"/>
    </w:pPr>
    <w:rPr>
      <w:rFonts w:ascii="Liberation Serif;Times New Roman" w:hAnsi="Liberation Serif;Times New Roman" w:eastAsia="Liberation Serif;Times New Roman" w:cs="Lohit Hindi;Arial Unicode MS"/>
      <w:color w:val="00000A"/>
      <w:lang w:bidi="hi-IN"/>
    </w:rPr>
  </w:style>
  <w:style w:type="paragraph" w:styleId="331">
    <w:name w:val="Основной текст 33"/>
    <w:basedOn w:val="Normal"/>
    <w:next w:val="Style31"/>
    <w:qFormat/>
    <w:pPr>
      <w:spacing w:before="0" w:after="120"/>
    </w:pPr>
    <w:rPr>
      <w:sz w:val="16"/>
      <w:szCs w:val="16"/>
    </w:rPr>
  </w:style>
  <w:style w:type="paragraph" w:styleId="Style31">
    <w:name w:val="Style3"/>
    <w:basedOn w:val="Normal"/>
    <w:next w:val="xl90"/>
    <w:qFormat/>
    <w:pPr>
      <w:widowControl w:val="false"/>
      <w:suppressAutoHyphens w:val="false"/>
      <w:autoSpaceDE w:val="false"/>
      <w:spacing w:lineRule="exact" w:line="278"/>
      <w:ind w:firstLine="725" w:left="0" w:right="0"/>
      <w:jc w:val="both"/>
    </w:pPr>
    <w:rPr>
      <w:rFonts w:ascii="Times New Roman" w:hAnsi="Times New Roman" w:cs="Times New Roman"/>
      <w:sz w:val="24"/>
      <w:szCs w:val="24"/>
    </w:rPr>
  </w:style>
  <w:style w:type="paragraph" w:styleId="xl90">
    <w:name w:val="xl90"/>
    <w:basedOn w:val="Normal"/>
    <w:next w:val="Style27"/>
    <w:qFormat/>
    <w:pPr>
      <w:widowControl/>
      <w:pBdr>
        <w:top w:val="single" w:sz="4" w:space="0" w:color="000000"/>
        <w:left w:val="single" w:sz="4" w:space="0" w:color="000000"/>
        <w:bottom w:val="single" w:sz="4" w:space="0" w:color="000000"/>
        <w:right w:val="single" w:sz="4" w:space="0" w:color="000000"/>
      </w:pBdr>
      <w:suppressAutoHyphens w:val="false"/>
      <w:bidi w:val="0"/>
      <w:spacing w:before="280" w:after="280"/>
      <w:jc w:val="left"/>
    </w:pPr>
    <w:rPr>
      <w:rFonts w:ascii="Arial" w:hAnsi="Arial" w:eastAsia="Arial" w:cs="Arial"/>
      <w:color w:val="000000"/>
      <w:sz w:val="24"/>
      <w:lang w:val="ru-RU"/>
    </w:rPr>
  </w:style>
  <w:style w:type="paragraph" w:styleId="Style27">
    <w:name w:val="Обычный.шаблон"/>
    <w:next w:val="WW-1"/>
    <w:qFormat/>
    <w:pPr>
      <w:widowControl w:val="false"/>
      <w:suppressAutoHyphens w:val="true"/>
      <w:kinsoku w:val="true"/>
      <w:overflowPunct w:val="true"/>
      <w:autoSpaceDE w:val="true"/>
      <w:bidi w:val="0"/>
    </w:pPr>
    <w:rPr>
      <w:rFonts w:ascii="Times New Roman" w:hAnsi="Times New Roman" w:eastAsia="Times New Roman" w:cs="Liberation Serif;Times New Roman"/>
      <w:color w:val="000000"/>
      <w:kern w:val="2"/>
      <w:sz w:val="20"/>
      <w:szCs w:val="24"/>
      <w:lang w:val="ru-RU" w:eastAsia="zh-CN" w:bidi="hi-IN"/>
    </w:rPr>
  </w:style>
  <w:style w:type="paragraph" w:styleId="WW-1">
    <w:name w:val="WW-Заголовок1"/>
    <w:basedOn w:val="Normal"/>
    <w:next w:val="10"/>
    <w:qFormat/>
    <w:pPr>
      <w:keepNext w:val="true"/>
      <w:spacing w:before="240" w:after="120"/>
    </w:pPr>
    <w:rPr>
      <w:rFonts w:ascii="Arial" w:hAnsi="Arial" w:eastAsia="MS Gothic;ＭＳ ゴシック" w:cs="Tahoma"/>
      <w:sz w:val="28"/>
      <w:szCs w:val="28"/>
    </w:rPr>
  </w:style>
  <w:style w:type="paragraph" w:styleId="BodyTextIndent">
    <w:name w:val="Body Text Indent"/>
    <w:basedOn w:val="13"/>
    <w:next w:val="25"/>
    <w:pPr>
      <w:ind w:hanging="0" w:left="5760" w:right="0"/>
    </w:pPr>
    <w:rPr/>
  </w:style>
  <w:style w:type="paragraph" w:styleId="25">
    <w:name w:val="Текст2"/>
    <w:basedOn w:val="13"/>
    <w:next w:val="26"/>
    <w:qFormat/>
    <w:pPr/>
    <w:rPr>
      <w:rFonts w:ascii="Courier New" w:hAnsi="Courier New" w:cs="Courier New"/>
      <w:sz w:val="20"/>
      <w:szCs w:val="20"/>
    </w:rPr>
  </w:style>
  <w:style w:type="paragraph" w:styleId="26">
    <w:name w:val="Заголовок 2 со списком"/>
    <w:basedOn w:val="Heading2"/>
    <w:next w:val="14"/>
    <w:qFormat/>
    <w:pPr>
      <w:numPr>
        <w:ilvl w:val="0"/>
        <w:numId w:val="0"/>
      </w:numPr>
      <w:spacing w:lineRule="auto" w:line="360"/>
      <w:ind w:hanging="360" w:left="360" w:right="0"/>
      <w:outlineLvl w:val="9"/>
    </w:pPr>
    <w:rPr>
      <w:b w:val="false"/>
    </w:rPr>
  </w:style>
  <w:style w:type="paragraph" w:styleId="14">
    <w:name w:val="Стиль АД_Список 1"/>
    <w:basedOn w:val="8"/>
    <w:next w:val="Style28"/>
    <w:qFormat/>
    <w:pPr>
      <w:ind w:hanging="504" w:left="1224" w:right="0"/>
    </w:pPr>
    <w:rPr>
      <w:b/>
      <w:bCs/>
      <w:i/>
      <w:iCs/>
    </w:rPr>
  </w:style>
  <w:style w:type="paragraph" w:styleId="Style28">
    <w:name w:val="Знак"/>
    <w:basedOn w:val="8"/>
    <w:next w:val="15"/>
    <w:qFormat/>
    <w:pPr>
      <w:spacing w:lineRule="exact" w:line="240" w:before="0" w:after="160"/>
    </w:pPr>
    <w:rPr>
      <w:rFonts w:ascii="Verdana" w:hAnsi="Verdana" w:cs="Verdana"/>
      <w:sz w:val="22"/>
      <w:szCs w:val="20"/>
      <w:lang w:val="en-US"/>
    </w:rPr>
  </w:style>
  <w:style w:type="paragraph" w:styleId="15">
    <w:name w:val="Знак1"/>
    <w:basedOn w:val="8"/>
    <w:next w:val="19"/>
    <w:qFormat/>
    <w:pPr>
      <w:spacing w:before="28" w:after="28"/>
      <w:jc w:val="left"/>
    </w:pPr>
    <w:rPr>
      <w:rFonts w:ascii="Tahoma" w:hAnsi="Tahoma" w:cs="Tahoma"/>
      <w:sz w:val="20"/>
      <w:szCs w:val="20"/>
      <w:lang w:val="en-US"/>
    </w:rPr>
  </w:style>
  <w:style w:type="paragraph" w:styleId="TOC8">
    <w:name w:val="toc 8"/>
    <w:basedOn w:val="8"/>
    <w:next w:val="2-11"/>
    <w:pPr>
      <w:ind w:hanging="0" w:left="1400" w:right="0"/>
      <w:jc w:val="left"/>
    </w:pPr>
    <w:rPr>
      <w:rFonts w:ascii="Calibri" w:hAnsi="Calibri" w:cs="Calibri"/>
      <w:color w:val="000000"/>
      <w:sz w:val="18"/>
      <w:szCs w:val="18"/>
    </w:rPr>
  </w:style>
  <w:style w:type="paragraph" w:styleId="2-11">
    <w:name w:val="содержание2-11"/>
    <w:basedOn w:val="8"/>
    <w:next w:val="Style30"/>
    <w:qFormat/>
    <w:pPr>
      <w:spacing w:before="0" w:after="60"/>
    </w:pPr>
    <w:rPr/>
  </w:style>
  <w:style w:type="paragraph" w:styleId="Style29">
    <w:name w:val="АД_Заголовки таблиц"/>
    <w:basedOn w:val="8"/>
    <w:next w:val="FootnoteText"/>
    <w:qFormat/>
    <w:pPr>
      <w:jc w:val="center"/>
    </w:pPr>
    <w:rPr>
      <w:b/>
      <w:bCs/>
    </w:rPr>
  </w:style>
  <w:style w:type="paragraph" w:styleId="Style30">
    <w:name w:val="АД_Нумерованный пункт"/>
    <w:basedOn w:val="Style29"/>
    <w:next w:val="FR1"/>
    <w:qFormat/>
    <w:pPr>
      <w:ind w:hanging="720" w:left="720" w:right="0"/>
    </w:pPr>
    <w:rPr>
      <w:rFonts w:ascii="Times New Roman" w:hAnsi="Times New Roman" w:cs="Times New Roman"/>
    </w:rPr>
  </w:style>
  <w:style w:type="paragraph" w:styleId="FR1">
    <w:name w:val="FR1"/>
    <w:next w:val="16"/>
    <w:qFormat/>
    <w:pPr>
      <w:widowControl w:val="false"/>
      <w:tabs>
        <w:tab w:val="clear" w:pos="709"/>
        <w:tab w:val="left" w:pos="868" w:leader="none"/>
      </w:tabs>
      <w:suppressAutoHyphens w:val="true"/>
      <w:kinsoku w:val="true"/>
      <w:overflowPunct w:val="true"/>
      <w:autoSpaceDE w:val="true"/>
      <w:bidi w:val="0"/>
      <w:spacing w:before="200" w:after="0"/>
      <w:ind w:firstLine="680" w:left="40" w:right="0"/>
      <w:jc w:val="both"/>
    </w:pPr>
    <w:rPr>
      <w:rFonts w:ascii="Arial" w:hAnsi="Arial" w:eastAsia="Times New Roman" w:cs="Arial"/>
      <w:color w:val="00000A"/>
      <w:kern w:val="2"/>
      <w:sz w:val="20"/>
      <w:szCs w:val="20"/>
      <w:lang w:val="ru-RU" w:eastAsia="zh-CN" w:bidi="ar-SA"/>
    </w:rPr>
  </w:style>
  <w:style w:type="paragraph" w:styleId="16">
    <w:name w:val="Знак Знак1 Знак Знак Знак Знак Знак Знак"/>
    <w:basedOn w:val="8"/>
    <w:next w:val="Style32"/>
    <w:qFormat/>
    <w:pPr>
      <w:spacing w:lineRule="exact" w:line="240" w:before="0" w:after="160"/>
      <w:jc w:val="left"/>
    </w:pPr>
    <w:rPr>
      <w:rFonts w:ascii="Verdana" w:hAnsi="Verdana" w:cs="Verdana"/>
      <w:sz w:val="20"/>
      <w:szCs w:val="20"/>
      <w:lang w:val="en-US"/>
    </w:rPr>
  </w:style>
  <w:style w:type="paragraph" w:styleId="Style32">
    <w:name w:val="Табличный"/>
    <w:basedOn w:val="8"/>
    <w:next w:val="Style33"/>
    <w:qFormat/>
    <w:pPr>
      <w:jc w:val="left"/>
    </w:pPr>
    <w:rPr>
      <w:sz w:val="20"/>
    </w:rPr>
  </w:style>
  <w:style w:type="paragraph" w:styleId="Style33">
    <w:name w:val="Заголовок статьи"/>
    <w:basedOn w:val="8"/>
    <w:next w:val="17"/>
    <w:qFormat/>
    <w:pPr>
      <w:widowControl w:val="false"/>
      <w:ind w:hanging="892" w:left="1612" w:right="0"/>
    </w:pPr>
    <w:rPr>
      <w:rFonts w:ascii="Arial" w:hAnsi="Arial" w:cs="Arial"/>
      <w:sz w:val="20"/>
      <w:szCs w:val="20"/>
    </w:rPr>
  </w:style>
  <w:style w:type="paragraph" w:styleId="17">
    <w:name w:val="Знак Знак Знак Знак Знак Знак Знак Знак Знак Знак Знак Знак1 Знак"/>
    <w:basedOn w:val="8"/>
    <w:next w:val="font5"/>
    <w:qFormat/>
    <w:pPr>
      <w:spacing w:before="28" w:after="28"/>
      <w:jc w:val="left"/>
    </w:pPr>
    <w:rPr>
      <w:rFonts w:ascii="Tahoma" w:hAnsi="Tahoma" w:cs="Tahoma"/>
      <w:sz w:val="20"/>
      <w:szCs w:val="20"/>
      <w:lang w:val="en-US"/>
    </w:rPr>
  </w:style>
  <w:style w:type="paragraph" w:styleId="font5">
    <w:name w:val="font5"/>
    <w:basedOn w:val="8"/>
    <w:next w:val="xl40"/>
    <w:qFormat/>
    <w:pPr>
      <w:spacing w:before="28" w:after="28"/>
      <w:jc w:val="left"/>
    </w:pPr>
    <w:rPr>
      <w:sz w:val="20"/>
      <w:szCs w:val="20"/>
    </w:rPr>
  </w:style>
  <w:style w:type="paragraph" w:styleId="xl40">
    <w:name w:val="xl40"/>
    <w:basedOn w:val="8"/>
    <w:next w:val="xl57"/>
    <w:qFormat/>
    <w:pPr>
      <w:spacing w:before="28" w:after="28"/>
      <w:jc w:val="center"/>
      <w:textAlignment w:val="top"/>
    </w:pPr>
    <w:rPr/>
  </w:style>
  <w:style w:type="paragraph" w:styleId="xl57">
    <w:name w:val="xl57"/>
    <w:basedOn w:val="8"/>
    <w:next w:val="font8"/>
    <w:qFormat/>
    <w:pPr>
      <w:spacing w:before="28" w:after="28"/>
      <w:jc w:val="center"/>
      <w:textAlignment w:val="top"/>
    </w:pPr>
    <w:rPr/>
  </w:style>
  <w:style w:type="paragraph" w:styleId="font8">
    <w:name w:val="font8"/>
    <w:basedOn w:val="8"/>
    <w:next w:val="xl73"/>
    <w:qFormat/>
    <w:pPr>
      <w:spacing w:before="28" w:after="28"/>
      <w:jc w:val="left"/>
    </w:pPr>
    <w:rPr/>
  </w:style>
  <w:style w:type="paragraph" w:styleId="xl73">
    <w:name w:val="xl73"/>
    <w:basedOn w:val="8"/>
    <w:next w:val="a0"/>
    <w:qFormat/>
    <w:pPr>
      <w:spacing w:before="28" w:after="28"/>
      <w:jc w:val="center"/>
      <w:textAlignment w:val="top"/>
    </w:pPr>
    <w:rPr/>
  </w:style>
  <w:style w:type="paragraph" w:styleId="a0">
    <w:name w:val="a0"/>
    <w:basedOn w:val="8"/>
    <w:next w:val="s222"/>
    <w:qFormat/>
    <w:pPr>
      <w:spacing w:before="28" w:after="28"/>
      <w:jc w:val="left"/>
    </w:pPr>
    <w:rPr>
      <w:rFonts w:ascii="Arial Unicode MS" w:hAnsi="Arial Unicode MS" w:eastAsia="Arial Unicode MS" w:cs="Arial Unicode MS"/>
    </w:rPr>
  </w:style>
  <w:style w:type="paragraph" w:styleId="s222">
    <w:name w:val="s_222"/>
    <w:basedOn w:val="8"/>
    <w:next w:val="WW-3"/>
    <w:qFormat/>
    <w:pPr>
      <w:jc w:val="left"/>
    </w:pPr>
    <w:rPr>
      <w:i/>
      <w:iCs/>
      <w:color w:val="800080"/>
      <w:sz w:val="20"/>
      <w:szCs w:val="20"/>
    </w:rPr>
  </w:style>
  <w:style w:type="paragraph" w:styleId="WW-3">
    <w:name w:val="WW-Заголовок"/>
    <w:basedOn w:val="8"/>
    <w:next w:val="322"/>
    <w:qFormat/>
    <w:pPr>
      <w:keepNext w:val="true"/>
      <w:widowControl w:val="false"/>
      <w:spacing w:lineRule="atLeast" w:line="100" w:before="240" w:after="120"/>
    </w:pPr>
    <w:rPr>
      <w:rFonts w:ascii="Arial" w:hAnsi="Arial" w:cs="Tahoma"/>
      <w:color w:val="00000A"/>
      <w:sz w:val="28"/>
      <w:szCs w:val="28"/>
      <w:lang w:bidi="hi-IN"/>
    </w:rPr>
  </w:style>
  <w:style w:type="paragraph" w:styleId="322">
    <w:name w:val="Маркированный список 32"/>
    <w:basedOn w:val="WW-"/>
    <w:next w:val="341"/>
    <w:qFormat/>
    <w:pPr>
      <w:tabs>
        <w:tab w:val="clear" w:pos="709"/>
        <w:tab w:val="left" w:pos="3486" w:leader="none"/>
        <w:tab w:val="left" w:pos="5424" w:leader="none"/>
        <w:tab w:val="left" w:pos="6482" w:leader="none"/>
      </w:tabs>
      <w:spacing w:before="0" w:after="60"/>
      <w:ind w:hanging="360" w:left="926" w:right="0"/>
    </w:pPr>
    <w:rPr>
      <w:szCs w:val="20"/>
    </w:rPr>
  </w:style>
  <w:style w:type="paragraph" w:styleId="341">
    <w:name w:val="Основной текст 34"/>
    <w:basedOn w:val="Normal"/>
    <w:next w:val="18"/>
    <w:qFormat/>
    <w:pPr>
      <w:spacing w:before="0" w:after="120"/>
    </w:pPr>
    <w:rPr>
      <w:rFonts w:cs="Times New Roman"/>
      <w:sz w:val="16"/>
      <w:szCs w:val="16"/>
      <w:lang w:val="ru-RU"/>
    </w:rPr>
  </w:style>
  <w:style w:type="paragraph" w:styleId="18">
    <w:name w:val="Цитата1"/>
    <w:basedOn w:val="Normal"/>
    <w:next w:val="512"/>
    <w:qFormat/>
    <w:pPr>
      <w:widowControl/>
      <w:suppressAutoHyphens w:val="false"/>
      <w:bidi w:val="0"/>
      <w:ind w:firstLine="284" w:left="-142" w:right="-285"/>
      <w:jc w:val="both"/>
    </w:pPr>
    <w:rPr>
      <w:rFonts w:ascii="Times New Roman" w:hAnsi="Times New Roman" w:eastAsia="Times New Roman" w:cs="Times New Roman"/>
      <w:color w:val="000000"/>
      <w:sz w:val="28"/>
      <w:lang w:val="ru-RU"/>
    </w:rPr>
  </w:style>
  <w:style w:type="paragraph" w:styleId="512">
    <w:name w:val="Указатель 51"/>
    <w:basedOn w:val="Normal"/>
    <w:qFormat/>
    <w:pPr>
      <w:widowControl/>
      <w:suppressAutoHyphens w:val="true"/>
      <w:bidi w:val="0"/>
      <w:ind w:hanging="200" w:left="1000" w:right="0"/>
      <w:jc w:val="left"/>
    </w:pPr>
    <w:rPr>
      <w:rFonts w:ascii="Times New Roman" w:hAnsi="Times New Roman" w:eastAsia="Times New Roman" w:cs="Times New Roman"/>
      <w:color w:val="000000"/>
      <w:sz w:val="20"/>
      <w:lang w:val="ru-RU"/>
    </w:rPr>
  </w:style>
  <w:style w:type="paragraph" w:styleId="19">
    <w:name w:val="Заголовок_1"/>
    <w:basedOn w:val="TOC8"/>
    <w:next w:val="Style34"/>
    <w:qFormat/>
    <w:pPr>
      <w:ind w:hanging="200" w:left="200" w:right="0"/>
      <w:jc w:val="center"/>
    </w:pPr>
    <w:rPr>
      <w:b/>
      <w:sz w:val="32"/>
      <w:szCs w:val="32"/>
    </w:rPr>
  </w:style>
  <w:style w:type="paragraph" w:styleId="Style34">
    <w:name w:val="Знак Знак Знак Знак Знак Знак Знак Знак Знак Знак"/>
    <w:basedOn w:val="8"/>
    <w:next w:val="110"/>
    <w:qFormat/>
    <w:pPr>
      <w:spacing w:before="28" w:after="28"/>
      <w:jc w:val="left"/>
    </w:pPr>
    <w:rPr>
      <w:rFonts w:ascii="Tahoma" w:hAnsi="Tahoma" w:cs="Tahoma"/>
      <w:sz w:val="20"/>
      <w:szCs w:val="20"/>
      <w:lang w:val="en-US"/>
    </w:rPr>
  </w:style>
  <w:style w:type="paragraph" w:styleId="110">
    <w:name w:val="Знак Знак Знак Знак Знак Знак Знак Знак Знак Знак Знак Знак1 Знак Знак Знак Знак Знак Знак Знак Знак Знак Знак"/>
    <w:basedOn w:val="8"/>
    <w:next w:val="xl26"/>
    <w:qFormat/>
    <w:pPr>
      <w:spacing w:before="28" w:after="28"/>
      <w:jc w:val="left"/>
    </w:pPr>
    <w:rPr>
      <w:rFonts w:ascii="Tahoma" w:hAnsi="Tahoma" w:cs="Tahoma"/>
      <w:sz w:val="20"/>
      <w:szCs w:val="20"/>
      <w:lang w:val="en-US"/>
    </w:rPr>
  </w:style>
  <w:style w:type="paragraph" w:styleId="xl26">
    <w:name w:val="xl26"/>
    <w:basedOn w:val="8"/>
    <w:next w:val="xl43"/>
    <w:qFormat/>
    <w:pPr>
      <w:spacing w:before="28" w:after="28"/>
      <w:jc w:val="left"/>
      <w:textAlignment w:val="top"/>
    </w:pPr>
    <w:rPr/>
  </w:style>
  <w:style w:type="paragraph" w:styleId="xl43">
    <w:name w:val="xl43"/>
    <w:basedOn w:val="8"/>
    <w:next w:val="xl61"/>
    <w:qFormat/>
    <w:pPr>
      <w:spacing w:before="28" w:after="28"/>
      <w:jc w:val="center"/>
      <w:textAlignment w:val="top"/>
    </w:pPr>
    <w:rPr/>
  </w:style>
  <w:style w:type="paragraph" w:styleId="xl61">
    <w:name w:val="xl61"/>
    <w:basedOn w:val="8"/>
    <w:next w:val="font11"/>
    <w:qFormat/>
    <w:pPr>
      <w:spacing w:before="28" w:after="28"/>
      <w:jc w:val="center"/>
      <w:textAlignment w:val="top"/>
    </w:pPr>
    <w:rPr/>
  </w:style>
  <w:style w:type="paragraph" w:styleId="font11">
    <w:name w:val="font11"/>
    <w:basedOn w:val="8"/>
    <w:next w:val="xl76"/>
    <w:qFormat/>
    <w:pPr>
      <w:spacing w:before="28" w:after="28"/>
      <w:jc w:val="left"/>
    </w:pPr>
    <w:rPr>
      <w:rFonts w:ascii="Symbol" w:hAnsi="Symbol" w:cs="Symbol"/>
      <w:color w:val="000000"/>
    </w:rPr>
  </w:style>
  <w:style w:type="paragraph" w:styleId="xl76">
    <w:name w:val="xl76"/>
    <w:basedOn w:val="8"/>
    <w:next w:val="Style36"/>
    <w:qFormat/>
    <w:pPr>
      <w:spacing w:before="28" w:after="28"/>
      <w:jc w:val="left"/>
    </w:pPr>
    <w:rPr/>
  </w:style>
  <w:style w:type="paragraph" w:styleId="0">
    <w:name w:val="~Заголовок0"/>
    <w:basedOn w:val="8"/>
    <w:next w:val="Style35"/>
    <w:qFormat/>
    <w:pPr>
      <w:widowControl w:val="false"/>
      <w:jc w:val="center"/>
    </w:pPr>
    <w:rPr>
      <w:b/>
      <w:bCs/>
      <w:sz w:val="28"/>
      <w:szCs w:val="28"/>
    </w:rPr>
  </w:style>
  <w:style w:type="paragraph" w:styleId="Style35">
    <w:name w:val="Содержимое врезки"/>
    <w:basedOn w:val="10"/>
    <w:next w:val="521"/>
    <w:qFormat/>
    <w:pPr>
      <w:widowControl w:val="false"/>
      <w:spacing w:lineRule="atLeast" w:line="100"/>
      <w:jc w:val="left"/>
    </w:pPr>
    <w:rPr>
      <w:rFonts w:ascii="Liberation Serif;Times New Roman" w:hAnsi="Liberation Serif;Times New Roman" w:eastAsia="Liberation Serif;Times New Roman" w:cs="Lohit Hindi;Arial Unicode MS"/>
      <w:color w:val="00000A"/>
      <w:lang w:bidi="hi-IN"/>
    </w:rPr>
  </w:style>
  <w:style w:type="paragraph" w:styleId="521">
    <w:name w:val="Маркированный список 52"/>
    <w:basedOn w:val="WW-"/>
    <w:next w:val="WW-31"/>
    <w:qFormat/>
    <w:pPr>
      <w:tabs>
        <w:tab w:val="clear" w:pos="709"/>
        <w:tab w:val="left" w:pos="5184" w:leader="none"/>
        <w:tab w:val="left" w:pos="10444" w:leader="none"/>
      </w:tabs>
      <w:spacing w:before="0" w:after="60"/>
      <w:ind w:hanging="360" w:left="1492" w:right="0"/>
    </w:pPr>
    <w:rPr>
      <w:szCs w:val="20"/>
    </w:rPr>
  </w:style>
  <w:style w:type="paragraph" w:styleId="WW-31">
    <w:name w:val="WW-Базовый3"/>
    <w:next w:val="211"/>
    <w:qFormat/>
    <w:pPr>
      <w:widowControl/>
      <w:tabs>
        <w:tab w:val="clear" w:pos="709"/>
        <w:tab w:val="left" w:pos="708" w:leader="none"/>
      </w:tabs>
      <w:suppressAutoHyphens w:val="true"/>
      <w:kinsoku w:val="true"/>
      <w:overflowPunct w:val="true"/>
      <w:autoSpaceDE w:val="true"/>
      <w:bidi w:val="0"/>
      <w:spacing w:lineRule="atLeast" w:line="100"/>
      <w:jc w:val="both"/>
    </w:pPr>
    <w:rPr>
      <w:rFonts w:ascii="Times New Roman" w:hAnsi="Times New Roman" w:eastAsia="Times New Roman" w:cs="Times New Roman"/>
      <w:color w:val="00000A"/>
      <w:kern w:val="2"/>
      <w:sz w:val="24"/>
      <w:szCs w:val="24"/>
      <w:lang w:val="ru-RU" w:eastAsia="zh-CN" w:bidi="ar-SA"/>
    </w:rPr>
  </w:style>
  <w:style w:type="paragraph" w:styleId="211">
    <w:name w:val="Основной текст 21"/>
    <w:basedOn w:val="Normal"/>
    <w:next w:val="Web"/>
    <w:qFormat/>
    <w:pPr>
      <w:widowControl/>
      <w:suppressAutoHyphens w:val="false"/>
      <w:bidi w:val="0"/>
      <w:spacing w:lineRule="auto" w:line="480" w:before="0" w:after="120"/>
      <w:jc w:val="left"/>
    </w:pPr>
    <w:rPr>
      <w:rFonts w:ascii="Times New Roman" w:hAnsi="Times New Roman" w:eastAsia="Times New Roman" w:cs="Times New Roman"/>
      <w:color w:val="000000"/>
      <w:sz w:val="24"/>
      <w:lang w:val="ru-RU"/>
    </w:rPr>
  </w:style>
  <w:style w:type="paragraph" w:styleId="Web">
    <w:name w:val="Обычный (Web)"/>
    <w:basedOn w:val="Normal"/>
    <w:qFormat/>
    <w:pPr>
      <w:widowControl/>
      <w:suppressAutoHyphens w:val="true"/>
      <w:bidi w:val="0"/>
      <w:spacing w:before="280" w:after="280"/>
      <w:jc w:val="left"/>
    </w:pPr>
    <w:rPr>
      <w:rFonts w:ascii="Times New Roman" w:hAnsi="Times New Roman" w:eastAsia="Times New Roman" w:cs="Times New Roman"/>
      <w:color w:val="000000"/>
      <w:sz w:val="24"/>
      <w:lang w:val="ru-RU"/>
    </w:rPr>
  </w:style>
  <w:style w:type="paragraph" w:styleId="Style36">
    <w:name w:val="Тема примечания"/>
    <w:basedOn w:val="0"/>
    <w:next w:val="111"/>
    <w:qFormat/>
    <w:pPr/>
    <w:rPr>
      <w:b/>
      <w:bCs/>
    </w:rPr>
  </w:style>
  <w:style w:type="paragraph" w:styleId="111">
    <w:name w:val="Основной текст1"/>
    <w:basedOn w:val="8"/>
    <w:next w:val="WW-4"/>
    <w:qFormat/>
    <w:pPr/>
    <w:rPr>
      <w:color w:val="000000"/>
      <w:szCs w:val="20"/>
    </w:rPr>
  </w:style>
  <w:style w:type="paragraph" w:styleId="WW-4">
    <w:name w:val="WW-Сноска"/>
    <w:basedOn w:val="8"/>
    <w:next w:val="27"/>
    <w:qFormat/>
    <w:pPr/>
    <w:rPr/>
  </w:style>
  <w:style w:type="paragraph" w:styleId="27">
    <w:name w:val="Нумерованный список2"/>
    <w:basedOn w:val="WW-"/>
    <w:next w:val="251"/>
    <w:qFormat/>
    <w:pPr>
      <w:tabs>
        <w:tab w:val="clear" w:pos="709"/>
        <w:tab w:val="left" w:pos="1788" w:leader="none"/>
        <w:tab w:val="left" w:pos="2520" w:leader="none"/>
      </w:tabs>
      <w:spacing w:before="0" w:after="60"/>
      <w:ind w:hanging="0" w:left="360" w:right="0"/>
    </w:pPr>
    <w:rPr>
      <w:szCs w:val="20"/>
    </w:rPr>
  </w:style>
  <w:style w:type="paragraph" w:styleId="251">
    <w:name w:val="Основной текст с отступом 25"/>
    <w:basedOn w:val="Normal"/>
    <w:next w:val="CharCharCharChar"/>
    <w:qFormat/>
    <w:pPr>
      <w:spacing w:lineRule="auto" w:line="480" w:before="0" w:after="120"/>
      <w:ind w:hanging="0" w:left="283" w:right="0"/>
    </w:pPr>
    <w:rPr/>
  </w:style>
  <w:style w:type="paragraph" w:styleId="CharCharCharChar">
    <w:name w:val="Знак Знак Знак Знак Знак Знак Знак Знак Знак Знак Char Char Знак Char Char Знак"/>
    <w:basedOn w:val="Normal"/>
    <w:next w:val="BodyText3"/>
    <w:qFormat/>
    <w:pPr>
      <w:widowControl/>
      <w:suppressAutoHyphens w:val="false"/>
      <w:bidi w:val="0"/>
      <w:spacing w:lineRule="exact" w:line="240" w:before="0" w:after="160"/>
      <w:jc w:val="left"/>
    </w:pPr>
    <w:rPr>
      <w:rFonts w:ascii="Verdana" w:hAnsi="Verdana" w:eastAsia="Verdana" w:cs="Verdana"/>
      <w:color w:val="000000"/>
      <w:sz w:val="20"/>
      <w:lang w:val="en-US"/>
    </w:rPr>
  </w:style>
  <w:style w:type="paragraph" w:styleId="BodyText3">
    <w:name w:val="Body Text 3"/>
    <w:basedOn w:val="Normal"/>
    <w:qFormat/>
    <w:pPr>
      <w:widowControl/>
      <w:suppressAutoHyphens w:val="true"/>
      <w:bidi w:val="0"/>
      <w:spacing w:lineRule="auto" w:line="216"/>
      <w:ind w:hanging="0" w:left="0" w:right="-5"/>
      <w:jc w:val="both"/>
    </w:pPr>
    <w:rPr>
      <w:rFonts w:ascii="Times New Roman" w:hAnsi="Times New Roman" w:eastAsia="Times New Roman" w:cs="Times New Roman"/>
      <w:color w:val="000000"/>
      <w:sz w:val="20"/>
      <w:lang w:val="ru-RU"/>
    </w:rPr>
  </w:style>
  <w:style w:type="paragraph" w:styleId="4">
    <w:name w:val="Название объекта4"/>
    <w:basedOn w:val="13"/>
    <w:next w:val="312"/>
    <w:qFormat/>
    <w:pPr>
      <w:suppressLineNumbers/>
      <w:spacing w:before="120" w:after="120"/>
    </w:pPr>
    <w:rPr>
      <w:rFonts w:cs="FreeSans;Arial Unicode MS"/>
      <w:i/>
      <w:iCs/>
      <w:sz w:val="24"/>
      <w:szCs w:val="24"/>
    </w:rPr>
  </w:style>
  <w:style w:type="paragraph" w:styleId="312">
    <w:name w:val="Основной текст с отступом 3 Знак1"/>
    <w:next w:val="51"/>
    <w:qFormat/>
    <w:pPr>
      <w:widowControl w:val="false"/>
      <w:tabs>
        <w:tab w:val="clear" w:pos="709"/>
        <w:tab w:val="left" w:pos="360" w:leader="none"/>
        <w:tab w:val="left" w:pos="708" w:leader="none"/>
      </w:tabs>
      <w:suppressAutoHyphens w:val="true"/>
      <w:kinsoku w:val="true"/>
      <w:overflowPunct w:val="true"/>
      <w:autoSpaceDE w:val="true"/>
      <w:bidi w:val="0"/>
      <w:spacing w:lineRule="atLeast" w:line="100"/>
      <w:textAlignment w:val="baseline"/>
    </w:pPr>
    <w:rPr>
      <w:rFonts w:ascii="Calibri" w:hAnsi="Calibri" w:eastAsia="Times New Roman" w:cs="Calibri"/>
      <w:color w:val="00000A"/>
      <w:kern w:val="2"/>
      <w:sz w:val="20"/>
      <w:szCs w:val="20"/>
      <w:lang w:val="ru-RU" w:eastAsia="zh-CN" w:bidi="ar-SA"/>
    </w:rPr>
  </w:style>
  <w:style w:type="paragraph" w:styleId="112">
    <w:name w:val="Название объекта11"/>
    <w:basedOn w:val="Normal"/>
    <w:next w:val="35"/>
    <w:qFormat/>
    <w:pPr>
      <w:suppressLineNumbers/>
      <w:spacing w:before="120" w:after="120"/>
    </w:pPr>
    <w:rPr>
      <w:rFonts w:cs="Arial"/>
      <w:i/>
      <w:iCs/>
      <w:sz w:val="24"/>
      <w:szCs w:val="24"/>
    </w:rPr>
  </w:style>
  <w:style w:type="paragraph" w:styleId="Index1">
    <w:name w:val="index 1"/>
    <w:basedOn w:val="13"/>
    <w:next w:val="TOC9"/>
    <w:pPr>
      <w:ind w:hanging="240" w:left="240" w:right="0"/>
      <w:jc w:val="left"/>
    </w:pPr>
    <w:rPr/>
  </w:style>
  <w:style w:type="paragraph" w:styleId="TOC9">
    <w:name w:val="toc 9"/>
    <w:basedOn w:val="13"/>
    <w:next w:val="Style37"/>
    <w:pPr>
      <w:ind w:hanging="0" w:left="1600" w:right="0"/>
      <w:jc w:val="left"/>
    </w:pPr>
    <w:rPr>
      <w:rFonts w:ascii="Calibri" w:hAnsi="Calibri" w:cs="Calibri"/>
      <w:color w:val="000000"/>
      <w:sz w:val="18"/>
      <w:szCs w:val="18"/>
    </w:rPr>
  </w:style>
  <w:style w:type="paragraph" w:styleId="Style37">
    <w:name w:val="Тендерные данные"/>
    <w:basedOn w:val="13"/>
    <w:next w:val="14"/>
    <w:qFormat/>
    <w:pPr>
      <w:spacing w:before="120" w:after="60"/>
    </w:pPr>
    <w:rPr>
      <w:b/>
      <w:szCs w:val="20"/>
    </w:rPr>
  </w:style>
  <w:style w:type="paragraph" w:styleId="35">
    <w:name w:val="Текст3"/>
    <w:basedOn w:val="Index1"/>
    <w:next w:val="23"/>
    <w:qFormat/>
    <w:pPr/>
    <w:rPr>
      <w:rFonts w:ascii="Courier New" w:hAnsi="Courier New" w:cs="Courier New"/>
      <w:color w:val="000000"/>
      <w:sz w:val="20"/>
      <w:szCs w:val="20"/>
    </w:rPr>
  </w:style>
  <w:style w:type="paragraph" w:styleId="WW-5">
    <w:name w:val="WW-Базовый"/>
    <w:next w:val="Index1"/>
    <w:qFormat/>
    <w:pPr>
      <w:widowControl/>
      <w:tabs>
        <w:tab w:val="clear" w:pos="709"/>
        <w:tab w:val="left" w:pos="708" w:leader="none"/>
      </w:tabs>
      <w:suppressAutoHyphens w:val="true"/>
      <w:kinsoku w:val="true"/>
      <w:overflowPunct w:val="true"/>
      <w:autoSpaceDE w:val="true"/>
      <w:bidi w:val="0"/>
      <w:spacing w:lineRule="atLeast" w:line="100" w:before="0" w:after="0"/>
      <w:jc w:val="both"/>
    </w:pPr>
    <w:rPr>
      <w:rFonts w:ascii="Times New Roman" w:hAnsi="Times New Roman" w:eastAsia="Times New Roman" w:cs="Times New Roman"/>
      <w:color w:val="00000A"/>
      <w:kern w:val="2"/>
      <w:sz w:val="24"/>
      <w:szCs w:val="24"/>
      <w:lang w:val="ru-RU" w:eastAsia="zh-CN" w:bidi="ar-SA"/>
    </w:rPr>
  </w:style>
  <w:style w:type="paragraph" w:styleId="ConsPlusNormal1">
    <w:name w:val="ConsPlusNormal1"/>
    <w:next w:val="Style38"/>
    <w:qFormat/>
    <w:pPr>
      <w:widowControl w:val="false"/>
      <w:tabs>
        <w:tab w:val="clear" w:pos="709"/>
        <w:tab w:val="left" w:pos="708" w:leader="none"/>
      </w:tabs>
      <w:suppressAutoHyphens w:val="true"/>
      <w:kinsoku w:val="true"/>
      <w:overflowPunct w:val="true"/>
      <w:autoSpaceDE w:val="true"/>
      <w:bidi w:val="0"/>
      <w:spacing w:before="0" w:after="0"/>
      <w:ind w:firstLine="720" w:left="0" w:right="0"/>
      <w:jc w:val="left"/>
    </w:pPr>
    <w:rPr>
      <w:rFonts w:ascii="Arial" w:hAnsi="Arial" w:eastAsia="Times New Roman" w:cs="Arial"/>
      <w:color w:val="00000A"/>
      <w:kern w:val="2"/>
      <w:sz w:val="20"/>
      <w:szCs w:val="20"/>
      <w:lang w:val="ru-RU" w:eastAsia="zh-CN" w:bidi="ar-SA"/>
    </w:rPr>
  </w:style>
  <w:style w:type="paragraph" w:styleId="Style38">
    <w:name w:val="Знак Знак Знак Знак"/>
    <w:basedOn w:val="13"/>
    <w:next w:val="19"/>
    <w:qFormat/>
    <w:pPr>
      <w:spacing w:before="28" w:after="28"/>
      <w:jc w:val="left"/>
    </w:pPr>
    <w:rPr>
      <w:rFonts w:ascii="Tahoma" w:hAnsi="Tahoma" w:cs="Tahoma"/>
      <w:sz w:val="20"/>
      <w:szCs w:val="20"/>
    </w:rPr>
  </w:style>
  <w:style w:type="paragraph" w:styleId="113">
    <w:name w:val="Абзац списка1"/>
    <w:basedOn w:val="13"/>
    <w:next w:val="313"/>
    <w:qFormat/>
    <w:pPr>
      <w:spacing w:lineRule="auto" w:line="276" w:before="0" w:after="200"/>
      <w:ind w:hanging="0" w:left="720" w:right="0"/>
      <w:jc w:val="left"/>
    </w:pPr>
    <w:rPr>
      <w:rFonts w:ascii="Calibri" w:hAnsi="Calibri" w:cs="Calibri"/>
      <w:sz w:val="22"/>
      <w:szCs w:val="22"/>
    </w:rPr>
  </w:style>
  <w:style w:type="paragraph" w:styleId="313">
    <w:name w:val="Основной текст 31"/>
    <w:basedOn w:val="13"/>
    <w:next w:val="zag"/>
    <w:qFormat/>
    <w:pPr/>
    <w:rPr>
      <w:rFonts w:ascii="Arial" w:hAnsi="Arial" w:cs="Arial"/>
      <w:szCs w:val="20"/>
    </w:rPr>
  </w:style>
  <w:style w:type="paragraph" w:styleId="114">
    <w:name w:val="Обычный1"/>
    <w:next w:val="13"/>
    <w:qFormat/>
    <w:pPr>
      <w:widowControl/>
      <w:tabs>
        <w:tab w:val="clear" w:pos="709"/>
        <w:tab w:val="left" w:pos="708" w:leader="none"/>
      </w:tabs>
      <w:suppressAutoHyphens w:val="true"/>
      <w:kinsoku w:val="true"/>
      <w:overflowPunct w:val="true"/>
      <w:autoSpaceDE w:val="true"/>
      <w:bidi w:val="0"/>
      <w:spacing w:before="0" w:after="0"/>
      <w:jc w:val="both"/>
    </w:pPr>
    <w:rPr>
      <w:rFonts w:ascii="Times New Roman" w:hAnsi="Times New Roman" w:eastAsia="Times New Roman" w:cs="Gill Sans FM Cyr Light;Times New Roman"/>
      <w:color w:val="000000"/>
      <w:kern w:val="2"/>
      <w:sz w:val="24"/>
      <w:szCs w:val="24"/>
      <w:lang w:val="ru-RU" w:eastAsia="zh-CN" w:bidi="ar-SA"/>
    </w:rPr>
  </w:style>
  <w:style w:type="paragraph" w:styleId="Style39">
    <w:name w:val="Обычный (веб)"/>
    <w:basedOn w:val="13"/>
    <w:next w:val="Style19"/>
    <w:qFormat/>
    <w:pPr>
      <w:spacing w:before="28" w:after="2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TotalTime>
  <Application>LibreOffice/24.8.4.2$Windows_X86_64 LibreOffice_project/bb3cfa12c7b1bf994ecc5649a80400d06cd71002</Application>
  <AppVersion>15.0000</AppVersion>
  <Pages>20</Pages>
  <Words>9095</Words>
  <Characters>63052</Characters>
  <CharactersWithSpaces>71762</CharactersWithSpaces>
  <Paragraphs>1121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2026-08-24T17:19:00Z</dcterms:created>
  <dc:creator/>
  <dc:description/>
  <dc:language>ru-RU</dc:language>
  <cp:lastModifiedBy/>
  <dcterms:modified xsi:type="dcterms:W3CDTF">2026-08-24T17:44:37Z</dcterms:modified>
  <cp:revision>2</cp:revision>
  <dc:subject/>
  <dc:title/>
</cp:coreProperties>
</file>