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8"/>
        <w:jc w:val="right"/>
      </w:pPr>
      <w:r>
        <w:rPr>
          <w:sz w:val="24"/>
          <w:szCs w:val="24"/>
        </w:rPr>
        <w:t xml:space="preserve">Приложение № 1</w:t>
      </w:r>
      <w:r/>
    </w:p>
    <w:p>
      <w:pPr>
        <w:pStyle w:val="648"/>
        <w:jc w:val="right"/>
      </w:pPr>
      <w:r>
        <w:rPr>
          <w:sz w:val="24"/>
          <w:szCs w:val="24"/>
        </w:rPr>
        <w:t xml:space="preserve"> к Государственному контракту от «___» ________ 2026 г. № </w:t>
      </w:r>
      <w:r>
        <w:rPr>
          <w:sz w:val="24"/>
          <w:szCs w:val="24"/>
        </w:rPr>
        <w:t xml:space="preserve">____</w:t>
      </w:r>
      <w:r/>
    </w:p>
    <w:p>
      <w:pPr>
        <w:pStyle w:val="64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8"/>
      </w:pPr>
      <w:r>
        <w:rPr>
          <w:sz w:val="32"/>
          <w:szCs w:val="32"/>
        </w:rPr>
        <w:t xml:space="preserve">Перечень</w:t>
      </w:r>
      <w:r/>
    </w:p>
    <w:p>
      <w:pPr>
        <w:pStyle w:val="65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 xml:space="preserve">объектов, передаваемых Управлением Росреестра по Еврейской автономной области </w:t>
      </w:r>
      <w:r/>
    </w:p>
    <w:p>
      <w:pPr>
        <w:pStyle w:val="650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 xml:space="preserve">под охрану и стоимость услуг, предоставляемых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</w:t>
      </w:r>
      <w:r/>
    </w:p>
    <w:p>
      <w:pPr>
        <w:pStyle w:val="61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-5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71"/>
        <w:gridCol w:w="2039"/>
        <w:gridCol w:w="3285"/>
        <w:gridCol w:w="1470"/>
        <w:gridCol w:w="1530"/>
        <w:gridCol w:w="1590"/>
        <w:gridCol w:w="1049"/>
        <w:gridCol w:w="1010"/>
        <w:gridCol w:w="1130"/>
        <w:gridCol w:w="1521"/>
      </w:tblGrid>
      <w:tr>
        <w:tblPrEx/>
        <w:trPr>
          <w:cantSplit/>
          <w:trHeight w:val="6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1" w:type="dxa"/>
            <w:vAlign w:val="center"/>
            <w:vMerge w:val="restart"/>
            <w:textDirection w:val="lrTb"/>
            <w:noWrap w:val="false"/>
          </w:tcPr>
          <w:p>
            <w:pPr>
              <w:pStyle w:val="619"/>
              <w:jc w:val="center"/>
            </w:pPr>
            <w:r>
              <w:rPr>
                <w:b/>
                <w:sz w:val="24"/>
                <w:szCs w:val="24"/>
              </w:rPr>
              <w:t xml:space="preserve">№</w:t>
            </w:r>
            <w:r/>
          </w:p>
          <w:p>
            <w:pPr>
              <w:pStyle w:val="619"/>
              <w:jc w:val="center"/>
            </w:pPr>
            <w:r>
              <w:rPr>
                <w:b/>
                <w:sz w:val="24"/>
                <w:szCs w:val="24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39" w:type="dxa"/>
            <w:vAlign w:val="center"/>
            <w:vMerge w:val="restart"/>
            <w:textDirection w:val="lrTb"/>
            <w:noWrap w:val="false"/>
          </w:tcPr>
          <w:p>
            <w:pPr>
              <w:pStyle w:val="623"/>
            </w:pPr>
            <w:r>
              <w:rPr>
                <w:sz w:val="24"/>
                <w:szCs w:val="24"/>
              </w:rPr>
              <w:t xml:space="preserve">Наименование</w:t>
            </w:r>
            <w:r/>
          </w:p>
          <w:p>
            <w:pPr>
              <w:pStyle w:val="623"/>
            </w:pPr>
            <w:r>
              <w:rPr>
                <w:sz w:val="24"/>
                <w:szCs w:val="24"/>
              </w:rPr>
              <w:t xml:space="preserve">объектов</w:t>
            </w:r>
            <w:r/>
          </w:p>
          <w:p>
            <w:pPr>
              <w:pStyle w:val="619"/>
              <w:jc w:val="center"/>
            </w:pPr>
            <w:r>
              <w:t xml:space="preserve">(наименование дополнительного рубежа охраны)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85" w:type="dxa"/>
            <w:vAlign w:val="center"/>
            <w:vMerge w:val="restart"/>
            <w:textDirection w:val="lrTb"/>
            <w:noWrap w:val="false"/>
          </w:tcPr>
          <w:p>
            <w:pPr>
              <w:pStyle w:val="623"/>
            </w:pPr>
            <w:r>
              <w:rPr>
                <w:sz w:val="24"/>
                <w:szCs w:val="24"/>
              </w:rPr>
              <w:t xml:space="preserve">Адреса объектов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0" w:type="dxa"/>
            <w:vAlign w:val="center"/>
            <w:vMerge w:val="restart"/>
            <w:textDirection w:val="lrTb"/>
            <w:noWrap w:val="false"/>
          </w:tcPr>
          <w:p>
            <w:pPr>
              <w:pStyle w:val="624"/>
            </w:pPr>
            <w:r>
              <w:rPr>
                <w:szCs w:val="24"/>
              </w:rPr>
              <w:t xml:space="preserve">Вид </w:t>
            </w:r>
            <w:r/>
          </w:p>
          <w:p>
            <w:pPr>
              <w:pStyle w:val="624"/>
            </w:pPr>
            <w:r>
              <w:rPr>
                <w:szCs w:val="24"/>
              </w:rPr>
              <w:t xml:space="preserve">охраны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20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  <w:tabs>
                <w:tab w:val="left" w:pos="6960" w:leader="none"/>
              </w:tabs>
            </w:pPr>
            <w:r>
              <w:rPr>
                <w:b/>
                <w:sz w:val="24"/>
                <w:szCs w:val="24"/>
              </w:rPr>
              <w:t xml:space="preserve">Режим охраны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49" w:type="dxa"/>
            <w:vAlign w:val="center"/>
            <w:vMerge w:val="restart"/>
            <w:textDirection w:val="lrTb"/>
            <w:noWrap w:val="false"/>
          </w:tcPr>
          <w:p>
            <w:pPr>
              <w:pStyle w:val="619"/>
              <w:jc w:val="center"/>
              <w:tabs>
                <w:tab w:val="left" w:pos="6960" w:leader="none"/>
              </w:tabs>
            </w:pPr>
            <w:r>
              <w:rPr>
                <w:b/>
                <w:sz w:val="24"/>
                <w:szCs w:val="24"/>
              </w:rPr>
              <w:t xml:space="preserve">Кол-во часов охраны в месяц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40" w:type="dxa"/>
            <w:vAlign w:val="center"/>
            <w:textDirection w:val="lrTb"/>
            <w:noWrap w:val="false"/>
          </w:tcPr>
          <w:p>
            <w:pPr>
              <w:pStyle w:val="622"/>
              <w:ind w:right="0"/>
              <w:spacing w:line="240" w:lineRule="atLeast"/>
            </w:pPr>
            <w:r>
              <w:rPr>
                <w:sz w:val="24"/>
                <w:szCs w:val="24"/>
                <w:lang w:val="ru-RU" w:eastAsia="ru-RU"/>
              </w:rPr>
              <w:t xml:space="preserve">Оплата за охрану</w:t>
            </w:r>
            <w:r/>
          </w:p>
          <w:p>
            <w:pPr>
              <w:pStyle w:val="619"/>
              <w:jc w:val="center"/>
            </w:pPr>
            <w:r>
              <w:t xml:space="preserve">(рублей)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21" w:type="dxa"/>
            <w:vAlign w:val="center"/>
            <w:vMerge w:val="restart"/>
            <w:textDirection w:val="lrTb"/>
            <w:noWrap w:val="false"/>
          </w:tcPr>
          <w:p>
            <w:pPr>
              <w:pStyle w:val="622"/>
              <w:ind w:right="0"/>
            </w:pPr>
            <w:r>
              <w:rPr>
                <w:sz w:val="24"/>
                <w:szCs w:val="24"/>
                <w:lang w:val="ru-RU" w:eastAsia="ru-RU"/>
              </w:rPr>
              <w:t xml:space="preserve">Особые отметки</w:t>
            </w:r>
            <w:r/>
          </w:p>
        </w:tc>
      </w:tr>
      <w:tr>
        <w:tblPrEx/>
        <w:trPr>
          <w:cantSplit/>
          <w:trHeight w:val="6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1" w:type="dxa"/>
            <w:vAlign w:val="center"/>
            <w:vMerge w:val="continue"/>
            <w:textDirection w:val="lrTb"/>
            <w:noWrap w:val="false"/>
          </w:tcPr>
          <w:p>
            <w:pPr>
              <w:pStyle w:val="6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39" w:type="dxa"/>
            <w:vAlign w:val="center"/>
            <w:vMerge w:val="continue"/>
            <w:textDirection w:val="lrTb"/>
            <w:noWrap w:val="false"/>
          </w:tcPr>
          <w:p>
            <w:pPr>
              <w:pStyle w:val="623"/>
              <w:numPr>
                <w:ilvl w:val="0"/>
                <w:numId w:val="0"/>
              </w:numPr>
              <w:ind w:left="8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85" w:type="dxa"/>
            <w:vAlign w:val="center"/>
            <w:vMerge w:val="continue"/>
            <w:textDirection w:val="lrTb"/>
            <w:noWrap w:val="false"/>
          </w:tcPr>
          <w:p>
            <w:pPr>
              <w:pStyle w:val="623"/>
              <w:numPr>
                <w:ilvl w:val="0"/>
                <w:numId w:val="0"/>
              </w:numPr>
              <w:ind w:left="8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0" w:type="dxa"/>
            <w:vAlign w:val="center"/>
            <w:vMerge w:val="continue"/>
            <w:textDirection w:val="lrTb"/>
            <w:noWrap w:val="false"/>
          </w:tcPr>
          <w:p>
            <w:pPr>
              <w:pStyle w:val="624"/>
              <w:numPr>
                <w:ilvl w:val="0"/>
                <w:numId w:val="0"/>
              </w:numPr>
              <w:ind w:left="1008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30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  <w:tabs>
                <w:tab w:val="left" w:pos="6960" w:leader="none"/>
              </w:tabs>
            </w:pPr>
            <w:r>
              <w:rPr>
                <w:b/>
                <w:sz w:val="24"/>
                <w:szCs w:val="24"/>
              </w:rPr>
              <w:t xml:space="preserve">Рабочие</w:t>
            </w:r>
            <w:r/>
          </w:p>
          <w:p>
            <w:pPr>
              <w:pStyle w:val="619"/>
              <w:jc w:val="center"/>
              <w:tabs>
                <w:tab w:val="left" w:pos="6960" w:leader="none"/>
              </w:tabs>
            </w:pPr>
            <w:r>
              <w:rPr>
                <w:b/>
                <w:sz w:val="24"/>
                <w:szCs w:val="24"/>
              </w:rPr>
              <w:t xml:space="preserve"> дни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90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  <w:tabs>
                <w:tab w:val="left" w:pos="6960" w:leader="none"/>
              </w:tabs>
            </w:pPr>
            <w:r>
              <w:rPr>
                <w:b/>
                <w:sz w:val="24"/>
                <w:szCs w:val="24"/>
              </w:rPr>
              <w:t xml:space="preserve">выходные и праздничные</w:t>
            </w:r>
            <w:r/>
          </w:p>
          <w:p>
            <w:pPr>
              <w:pStyle w:val="619"/>
              <w:jc w:val="center"/>
              <w:tabs>
                <w:tab w:val="left" w:pos="6960" w:leader="none"/>
              </w:tabs>
            </w:pPr>
            <w:r>
              <w:rPr>
                <w:b/>
                <w:sz w:val="24"/>
                <w:szCs w:val="24"/>
              </w:rPr>
              <w:t xml:space="preserve">дни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49" w:type="dxa"/>
            <w:vAlign w:val="center"/>
            <w:vMerge w:val="continue"/>
            <w:textDirection w:val="lrTb"/>
            <w:noWrap w:val="false"/>
          </w:tcPr>
          <w:p>
            <w:pPr>
              <w:pStyle w:val="624"/>
              <w:numPr>
                <w:ilvl w:val="0"/>
                <w:numId w:val="0"/>
              </w:numPr>
              <w:ind w:left="10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Style w:val="622"/>
              <w:ind w:right="0"/>
            </w:pPr>
            <w:r>
              <w:rPr>
                <w:sz w:val="24"/>
                <w:szCs w:val="24"/>
                <w:lang w:val="ru-RU" w:eastAsia="ru-RU"/>
              </w:rPr>
              <w:t xml:space="preserve">за один час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0" w:type="dxa"/>
            <w:vAlign w:val="center"/>
            <w:textDirection w:val="lrTb"/>
            <w:noWrap w:val="false"/>
          </w:tcPr>
          <w:p>
            <w:pPr>
              <w:pStyle w:val="622"/>
              <w:ind w:right="0"/>
            </w:pPr>
            <w:r>
              <w:rPr>
                <w:sz w:val="24"/>
                <w:szCs w:val="24"/>
                <w:lang w:val="ru-RU" w:eastAsia="ru-RU"/>
              </w:rPr>
              <w:t xml:space="preserve">в месяц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21" w:type="dxa"/>
            <w:vAlign w:val="center"/>
            <w:vMerge w:val="continue"/>
            <w:textDirection w:val="lrTb"/>
            <w:noWrap w:val="false"/>
          </w:tcPr>
          <w:p>
            <w:pPr>
              <w:pStyle w:val="622"/>
              <w:numPr>
                <w:ilvl w:val="0"/>
                <w:numId w:val="0"/>
              </w:numPr>
              <w:ind w:left="720" w:right="0"/>
              <w:rPr>
                <w:b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</w:r>
            <w:r>
              <w:rPr>
                <w:b w:val="0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cantSplit/>
          <w:trHeight w:val="8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71" w:type="dxa"/>
            <w:vAlign w:val="center"/>
            <w:textDirection w:val="lrTb"/>
            <w:noWrap w:val="false"/>
          </w:tcPr>
          <w:p>
            <w:pPr>
              <w:pStyle w:val="625"/>
              <w:jc w:val="center"/>
            </w:pPr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39" w:type="dxa"/>
            <w:vAlign w:val="center"/>
            <w:textDirection w:val="lrTb"/>
            <w:noWrap w:val="false"/>
          </w:tcPr>
          <w:p>
            <w:pPr>
              <w:pStyle w:val="619"/>
              <w:jc w:val="both"/>
            </w:pPr>
            <w:r>
              <w:rPr>
                <w:sz w:val="22"/>
                <w:szCs w:val="22"/>
              </w:rPr>
              <w:t xml:space="preserve">помещение </w:t>
            </w:r>
            <w:r/>
          </w:p>
          <w:p>
            <w:pPr>
              <w:pStyle w:val="619"/>
              <w:jc w:val="both"/>
            </w:pPr>
            <w:r>
              <w:rPr>
                <w:sz w:val="22"/>
                <w:szCs w:val="22"/>
              </w:rPr>
              <w:t xml:space="preserve">(место вахтера)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pStyle w:val="619"/>
            </w:pPr>
            <w:r>
              <w:rPr>
                <w:sz w:val="22"/>
                <w:szCs w:val="22"/>
              </w:rPr>
              <w:t xml:space="preserve">ЕАО, г. Биробиджан, </w:t>
            </w:r>
            <w:r/>
          </w:p>
          <w:p>
            <w:pPr>
              <w:pStyle w:val="619"/>
            </w:pPr>
            <w:r>
              <w:rPr>
                <w:sz w:val="22"/>
                <w:szCs w:val="22"/>
              </w:rPr>
              <w:t xml:space="preserve">проспект 60 - летия СССР, д. 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0" w:type="dxa"/>
            <w:vAlign w:val="center"/>
            <w:vMerge w:val="restart"/>
            <w:textDirection w:val="lrTb"/>
            <w:noWrap w:val="false"/>
          </w:tcPr>
          <w:p>
            <w:pPr>
              <w:pStyle w:val="619"/>
              <w:jc w:val="center"/>
            </w:pPr>
            <w:r>
              <w:t xml:space="preserve">экстренный вызов наряда группы задержания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30" w:type="dxa"/>
            <w:vAlign w:val="center"/>
            <w:vMerge w:val="restart"/>
            <w:textDirection w:val="lrTb"/>
            <w:noWrap w:val="false"/>
          </w:tcPr>
          <w:p>
            <w:pPr>
              <w:pStyle w:val="619"/>
              <w:jc w:val="center"/>
            </w:pPr>
            <w:r>
              <w:t xml:space="preserve">понедельник, вторник, среда, четверг:</w:t>
            </w:r>
            <w:r/>
          </w:p>
          <w:p>
            <w:pPr>
              <w:pStyle w:val="619"/>
              <w:jc w:val="center"/>
            </w:pPr>
            <w:r>
              <w:t xml:space="preserve">с 09</w:t>
            </w:r>
            <w:r>
              <w:rPr>
                <w:vertAlign w:val="superscript"/>
              </w:rPr>
              <w:t xml:space="preserve">00 </w:t>
            </w:r>
            <w:r>
              <w:t xml:space="preserve">– 18</w:t>
            </w:r>
            <w:r>
              <w:rPr>
                <w:vertAlign w:val="superscript"/>
              </w:rPr>
              <w:t xml:space="preserve">00</w:t>
            </w:r>
            <w:r>
              <w:t xml:space="preserve">;</w:t>
            </w:r>
            <w:r/>
          </w:p>
          <w:p>
            <w:pPr>
              <w:pStyle w:val="619"/>
              <w:jc w:val="center"/>
            </w:pPr>
            <w:r>
              <w:t xml:space="preserve">пятница:</w:t>
            </w:r>
            <w:r/>
          </w:p>
          <w:p>
            <w:pPr>
              <w:pStyle w:val="619"/>
              <w:jc w:val="center"/>
            </w:pPr>
            <w:r>
              <w:t xml:space="preserve">с 09</w:t>
            </w:r>
            <w:r>
              <w:rPr>
                <w:vertAlign w:val="superscript"/>
              </w:rPr>
              <w:t xml:space="preserve">00 </w:t>
            </w:r>
            <w:r>
              <w:t xml:space="preserve">– 16</w:t>
            </w:r>
            <w:r>
              <w:rPr>
                <w:vertAlign w:val="superscript"/>
              </w:rPr>
              <w:t xml:space="preserve">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90" w:type="dxa"/>
            <w:vAlign w:val="center"/>
            <w:vMerge w:val="restart"/>
            <w:textDirection w:val="lrTb"/>
            <w:noWrap w:val="false"/>
          </w:tcPr>
          <w:p>
            <w:pPr>
              <w:pStyle w:val="619"/>
              <w:jc w:val="center"/>
            </w:pPr>
            <w:r>
              <w:t xml:space="preserve">не </w:t>
            </w:r>
            <w:r/>
          </w:p>
          <w:p>
            <w:pPr>
              <w:pStyle w:val="619"/>
              <w:jc w:val="center"/>
            </w:pPr>
            <w:r>
              <w:t xml:space="preserve">осуществляется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49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</w:pPr>
            <w:r>
              <w:rPr>
                <w:sz w:val="21"/>
                <w:szCs w:val="21"/>
              </w:rPr>
              <w:t xml:space="preserve">180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0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1" w:type="dxa"/>
            <w:vAlign w:val="center"/>
            <w:textDirection w:val="lrTb"/>
            <w:noWrap w:val="false"/>
          </w:tcPr>
          <w:p>
            <w:pPr>
              <w:pStyle w:val="61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cantSplit/>
          <w:trHeight w:val="84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71" w:type="dxa"/>
            <w:vAlign w:val="center"/>
            <w:textDirection w:val="lrTb"/>
            <w:noWrap w:val="false"/>
          </w:tcPr>
          <w:p>
            <w:pPr>
              <w:pStyle w:val="625"/>
              <w:jc w:val="center"/>
            </w:pPr>
            <w:r>
              <w:rPr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39" w:type="dxa"/>
            <w:vAlign w:val="center"/>
            <w:textDirection w:val="lrTb"/>
            <w:noWrap w:val="false"/>
          </w:tcPr>
          <w:p>
            <w:pPr>
              <w:pStyle w:val="619"/>
              <w:jc w:val="both"/>
            </w:pPr>
            <w:r>
              <w:rPr>
                <w:sz w:val="22"/>
                <w:szCs w:val="22"/>
              </w:rPr>
              <w:t xml:space="preserve">помещение РСП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5" w:type="dxa"/>
            <w:vAlign w:val="center"/>
            <w:textDirection w:val="lrTb"/>
            <w:noWrap w:val="false"/>
          </w:tcPr>
          <w:p>
            <w:pPr>
              <w:pStyle w:val="619"/>
            </w:pPr>
            <w:r>
              <w:rPr>
                <w:sz w:val="22"/>
                <w:szCs w:val="22"/>
              </w:rPr>
              <w:t xml:space="preserve">ЕАО, г. Биробиджан, </w:t>
            </w:r>
            <w:r/>
          </w:p>
          <w:p>
            <w:pPr>
              <w:pStyle w:val="619"/>
            </w:pPr>
            <w:r>
              <w:rPr>
                <w:sz w:val="22"/>
                <w:szCs w:val="22"/>
              </w:rPr>
              <w:t xml:space="preserve">проспект 60 - летия СССР, д. 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0" w:type="dxa"/>
            <w:vAlign w:val="center"/>
            <w:vMerge w:val="continue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30" w:type="dxa"/>
            <w:vAlign w:val="center"/>
            <w:vMerge w:val="continue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90" w:type="dxa"/>
            <w:vAlign w:val="center"/>
            <w:vMerge w:val="continue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49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</w:pPr>
            <w:r>
              <w:rPr>
                <w:sz w:val="21"/>
                <w:szCs w:val="21"/>
              </w:rPr>
              <w:t xml:space="preserve">180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0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1" w:type="dxa"/>
            <w:vAlign w:val="center"/>
            <w:textDirection w:val="lrTb"/>
            <w:noWrap w:val="false"/>
          </w:tcPr>
          <w:p>
            <w:pPr>
              <w:pStyle w:val="61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61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9"/>
        <w:jc w:val="both"/>
      </w:pPr>
      <w:r>
        <w:rPr>
          <w:b/>
          <w:sz w:val="24"/>
          <w:szCs w:val="24"/>
        </w:rPr>
        <w:t xml:space="preserve">Итого к оплате в месяц: </w:t>
      </w:r>
      <w:r>
        <w:rPr>
          <w:b/>
          <w:sz w:val="24"/>
          <w:szCs w:val="24"/>
        </w:rPr>
        <w:t xml:space="preserve">___________________</w:t>
      </w:r>
      <w:r>
        <w:rPr>
          <w:b/>
          <w:sz w:val="24"/>
          <w:szCs w:val="24"/>
        </w:rPr>
        <w:t xml:space="preserve">рублей (</w:t>
      </w:r>
      <w:r>
        <w:rPr>
          <w:b/>
          <w:sz w:val="24"/>
          <w:szCs w:val="24"/>
        </w:rPr>
        <w:t xml:space="preserve">____________________________________)</w:t>
      </w:r>
      <w:r>
        <w:rPr>
          <w:b/>
          <w:sz w:val="24"/>
          <w:szCs w:val="24"/>
        </w:rPr>
        <w:t xml:space="preserve">рублей  копеек</w:t>
      </w:r>
      <w:r/>
    </w:p>
    <w:p>
      <w:pPr>
        <w:pStyle w:val="619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Итого к оплате в период с 01.04.2026 г. по 31.12.2026 г. </w:t>
      </w:r>
      <w:r>
        <w:rPr>
          <w:b/>
          <w:sz w:val="24"/>
          <w:szCs w:val="24"/>
        </w:rPr>
        <w:t xml:space="preserve">В</w:t>
      </w:r>
      <w:r>
        <w:rPr>
          <w:b/>
          <w:sz w:val="24"/>
          <w:szCs w:val="24"/>
        </w:rPr>
        <w:t xml:space="preserve">ключительно</w:t>
      </w:r>
      <w:r>
        <w:rPr>
          <w:b/>
          <w:sz w:val="24"/>
          <w:szCs w:val="24"/>
        </w:rPr>
        <w:t xml:space="preserve">______________рублей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602"/>
        <w:gridCol w:w="1698"/>
        <w:gridCol w:w="7054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602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shd w:val="clear" w:color="auto" w:fill="ffffff"/>
              <w:widowControl w:val="off"/>
            </w:pPr>
            <w:r>
              <w:rPr>
                <w:b/>
                <w:color w:val="000000"/>
                <w:spacing w:val="-2"/>
                <w:sz w:val="28"/>
                <w:szCs w:val="28"/>
              </w:rPr>
              <w:t xml:space="preserve">«Исполнитель»</w:t>
            </w:r>
            <w:r/>
          </w:p>
          <w:p>
            <w:pPr>
              <w:pStyle w:val="619"/>
              <w:jc w:val="center"/>
              <w:shd w:val="clear" w:color="auto" w:fill="ffffff"/>
              <w:widowControl w:val="off"/>
              <w:rPr>
                <w:b/>
                <w:color w:val="000000"/>
                <w:spacing w:val="-2"/>
                <w:sz w:val="10"/>
                <w:szCs w:val="10"/>
              </w:rPr>
            </w:pPr>
            <w:r>
              <w:rPr>
                <w:b/>
                <w:color w:val="000000"/>
                <w:spacing w:val="-2"/>
                <w:sz w:val="10"/>
                <w:szCs w:val="10"/>
              </w:rPr>
            </w:r>
            <w:r>
              <w:rPr>
                <w:b/>
                <w:color w:val="000000"/>
                <w:spacing w:val="-2"/>
                <w:sz w:val="10"/>
                <w:szCs w:val="10"/>
              </w:rPr>
            </w:r>
          </w:p>
          <w:p>
            <w:pPr>
              <w:pStyle w:val="619"/>
              <w:jc w:val="center"/>
              <w:shd w:val="clear" w:color="auto" w:fill="ffffff"/>
              <w:widowControl w:val="off"/>
              <w:rPr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bCs/>
                <w:color w:val="000000"/>
                <w:spacing w:val="-7"/>
                <w:sz w:val="28"/>
                <w:szCs w:val="28"/>
              </w:rPr>
            </w:r>
            <w:r>
              <w:rPr>
                <w:bCs/>
                <w:color w:val="000000"/>
                <w:spacing w:val="-7"/>
                <w:sz w:val="28"/>
                <w:szCs w:val="28"/>
              </w:rPr>
            </w:r>
          </w:p>
          <w:p>
            <w:pPr>
              <w:pStyle w:val="619"/>
              <w:jc w:val="center"/>
              <w:shd w:val="clear" w:color="auto" w:fill="ffffff"/>
              <w:widowControl w:val="off"/>
              <w:rPr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bCs/>
                <w:color w:val="000000"/>
                <w:spacing w:val="-7"/>
                <w:sz w:val="28"/>
                <w:szCs w:val="28"/>
              </w:rPr>
            </w:r>
            <w:r>
              <w:rPr>
                <w:bCs/>
                <w:color w:val="000000"/>
                <w:spacing w:val="-7"/>
                <w:sz w:val="28"/>
                <w:szCs w:val="28"/>
              </w:rPr>
            </w:r>
          </w:p>
          <w:p>
            <w:pPr>
              <w:pStyle w:val="619"/>
              <w:jc w:val="center"/>
              <w:shd w:val="clear" w:color="auto" w:fill="ffffff"/>
              <w:widowControl w:val="off"/>
              <w:rPr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bCs/>
                <w:color w:val="000000"/>
                <w:spacing w:val="-7"/>
                <w:sz w:val="28"/>
                <w:szCs w:val="28"/>
              </w:rPr>
            </w:r>
            <w:r>
              <w:rPr>
                <w:bCs/>
                <w:color w:val="000000"/>
                <w:spacing w:val="-7"/>
                <w:sz w:val="28"/>
                <w:szCs w:val="28"/>
              </w:rPr>
            </w:r>
          </w:p>
          <w:p>
            <w:pPr>
              <w:pStyle w:val="619"/>
              <w:jc w:val="center"/>
              <w:shd w:val="clear" w:color="auto" w:fill="ffffff"/>
              <w:widowControl w:val="off"/>
              <w:rPr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bCs/>
                <w:color w:val="000000"/>
                <w:spacing w:val="-7"/>
                <w:sz w:val="28"/>
                <w:szCs w:val="28"/>
              </w:rPr>
            </w:r>
            <w:r>
              <w:rPr>
                <w:bCs/>
                <w:color w:val="000000"/>
                <w:spacing w:val="-7"/>
                <w:sz w:val="28"/>
                <w:szCs w:val="28"/>
              </w:rPr>
            </w:r>
          </w:p>
          <w:p>
            <w:pPr>
              <w:pStyle w:val="619"/>
              <w:jc w:val="center"/>
              <w:shd w:val="clear" w:color="auto" w:fill="ffffff"/>
              <w:widowControl w:val="off"/>
            </w:pPr>
            <w:r>
              <w:rPr>
                <w:bCs/>
                <w:color w:val="000000"/>
                <w:spacing w:val="-7"/>
                <w:sz w:val="28"/>
                <w:szCs w:val="28"/>
              </w:rPr>
              <w:t xml:space="preserve">________________ </w:t>
            </w:r>
            <w:r/>
          </w:p>
          <w:p>
            <w:pPr>
              <w:pStyle w:val="619"/>
              <w:jc w:val="center"/>
              <w:shd w:val="clear" w:color="auto" w:fill="ffffff"/>
              <w:widowControl w:val="off"/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м.п.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98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shd w:val="clear" w:color="auto" w:fill="ffffff"/>
              <w:widowControl w:val="off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</w:r>
            <w:r>
              <w:rPr>
                <w:color w:val="000000"/>
                <w:spacing w:val="-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054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shd w:val="clear" w:color="auto" w:fill="ffffff"/>
              <w:widowControl w:val="off"/>
            </w:pPr>
            <w:r>
              <w:rPr>
                <w:b/>
                <w:bCs/>
                <w:color w:val="000000"/>
                <w:spacing w:val="-7"/>
                <w:sz w:val="28"/>
                <w:szCs w:val="28"/>
              </w:rPr>
              <w:t xml:space="preserve">«Заказчик»</w:t>
            </w:r>
            <w:r/>
          </w:p>
          <w:p>
            <w:pPr>
              <w:pStyle w:val="619"/>
              <w:jc w:val="center"/>
              <w:shd w:val="clear" w:color="auto" w:fill="ffffff"/>
              <w:widowControl w:val="off"/>
              <w:rPr>
                <w:b/>
                <w:bCs/>
                <w:color w:val="000000"/>
                <w:spacing w:val="-7"/>
                <w:sz w:val="10"/>
                <w:szCs w:val="10"/>
              </w:rPr>
            </w:pPr>
            <w:r>
              <w:rPr>
                <w:b/>
                <w:bCs/>
                <w:color w:val="000000"/>
                <w:spacing w:val="-7"/>
                <w:sz w:val="10"/>
                <w:szCs w:val="10"/>
              </w:rPr>
            </w:r>
            <w:r>
              <w:rPr>
                <w:b/>
                <w:bCs/>
                <w:color w:val="000000"/>
                <w:spacing w:val="-7"/>
                <w:sz w:val="10"/>
                <w:szCs w:val="10"/>
              </w:rPr>
            </w:r>
          </w:p>
          <w:p>
            <w:pPr>
              <w:pStyle w:val="653"/>
              <w:jc w:val="center"/>
            </w:pPr>
            <w:r>
              <w:rPr>
                <w:sz w:val="28"/>
                <w:szCs w:val="28"/>
              </w:rPr>
              <w:t xml:space="preserve">Руководитель </w:t>
            </w:r>
            <w:r/>
          </w:p>
          <w:p>
            <w:pPr>
              <w:pStyle w:val="6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53"/>
              <w:jc w:val="center"/>
            </w:pPr>
            <w:r>
              <w:rPr>
                <w:sz w:val="28"/>
                <w:szCs w:val="28"/>
              </w:rPr>
              <w:t xml:space="preserve">_________________ С.Е. Зуева</w:t>
            </w:r>
            <w:r/>
          </w:p>
          <w:p>
            <w:pPr>
              <w:pStyle w:val="619"/>
              <w:jc w:val="center"/>
              <w:shd w:val="clear" w:color="auto" w:fill="ffffff"/>
              <w:widowControl w:val="off"/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м.п.</w:t>
            </w:r>
            <w:r/>
          </w:p>
        </w:tc>
      </w:tr>
    </w:tbl>
    <w:sectPr>
      <w:footnotePr/>
      <w:endnotePr/>
      <w:type w:val="nextPage"/>
      <w:pgSz w:w="16838" w:h="11906" w:orient="landscape"/>
      <w:pgMar w:top="851" w:right="851" w:bottom="851" w:left="85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DejaVu Sans Condensed">
    <w:panose1 w:val="020B0606030804020204"/>
  </w:font>
  <w:font w:name="Courier New">
    <w:panose1 w:val="02070409020205020404"/>
  </w:font>
  <w:font w:name="Arimo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20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621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622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623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pStyle w:val="624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pStyle w:val="625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pStyle w:val="626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pStyle w:val="627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next w:val="619"/>
    <w:link w:val="619"/>
    <w:qFormat/>
    <w:rPr>
      <w:lang w:val="ru-RU" w:eastAsia="zh-CN" w:bidi="ar-SA"/>
    </w:rPr>
  </w:style>
  <w:style w:type="paragraph" w:styleId="620">
    <w:name w:val="Заголовок 1"/>
    <w:basedOn w:val="619"/>
    <w:next w:val="619"/>
    <w:link w:val="619"/>
    <w:qFormat/>
    <w:pPr>
      <w:numPr>
        <w:ilvl w:val="0"/>
        <w:numId w:val="1"/>
      </w:numPr>
      <w:jc w:val="both"/>
      <w:keepNext/>
      <w:outlineLvl w:val="0"/>
    </w:pPr>
    <w:rPr>
      <w:sz w:val="28"/>
    </w:rPr>
  </w:style>
  <w:style w:type="paragraph" w:styleId="621">
    <w:name w:val="Заголовок 2"/>
    <w:basedOn w:val="619"/>
    <w:next w:val="619"/>
    <w:link w:val="619"/>
    <w:qFormat/>
    <w:pPr>
      <w:numPr>
        <w:ilvl w:val="1"/>
        <w:numId w:val="1"/>
      </w:numPr>
      <w:keepNext/>
      <w:outlineLvl w:val="1"/>
    </w:pPr>
    <w:rPr>
      <w:sz w:val="25"/>
    </w:rPr>
  </w:style>
  <w:style w:type="paragraph" w:styleId="622">
    <w:name w:val="Заголовок 3"/>
    <w:basedOn w:val="619"/>
    <w:next w:val="619"/>
    <w:link w:val="619"/>
    <w:qFormat/>
    <w:pPr>
      <w:numPr>
        <w:ilvl w:val="2"/>
        <w:numId w:val="1"/>
      </w:numPr>
      <w:ind w:left="0" w:right="-816" w:firstLine="0"/>
      <w:jc w:val="center"/>
      <w:keepNext/>
      <w:outlineLvl w:val="2"/>
    </w:pPr>
    <w:rPr>
      <w:b/>
      <w:lang w:val="en-US"/>
    </w:rPr>
  </w:style>
  <w:style w:type="paragraph" w:styleId="623">
    <w:name w:val="Заголовок 4"/>
    <w:basedOn w:val="619"/>
    <w:next w:val="619"/>
    <w:link w:val="619"/>
    <w:qFormat/>
    <w:pPr>
      <w:numPr>
        <w:ilvl w:val="3"/>
        <w:numId w:val="1"/>
      </w:numPr>
      <w:jc w:val="center"/>
      <w:keepNext/>
      <w:outlineLvl w:val="3"/>
    </w:pPr>
    <w:rPr>
      <w:b/>
      <w:sz w:val="22"/>
    </w:rPr>
  </w:style>
  <w:style w:type="paragraph" w:styleId="624">
    <w:name w:val="Заголовок 5"/>
    <w:basedOn w:val="619"/>
    <w:next w:val="619"/>
    <w:link w:val="619"/>
    <w:qFormat/>
    <w:pPr>
      <w:numPr>
        <w:ilvl w:val="4"/>
        <w:numId w:val="1"/>
      </w:numPr>
      <w:jc w:val="center"/>
      <w:keepNext/>
      <w:outlineLvl w:val="4"/>
    </w:pPr>
    <w:rPr>
      <w:b/>
      <w:sz w:val="24"/>
    </w:rPr>
  </w:style>
  <w:style w:type="paragraph" w:styleId="625">
    <w:name w:val="Заголовок 6"/>
    <w:basedOn w:val="619"/>
    <w:next w:val="619"/>
    <w:link w:val="619"/>
    <w:qFormat/>
    <w:pPr>
      <w:numPr>
        <w:ilvl w:val="5"/>
        <w:numId w:val="1"/>
      </w:numPr>
      <w:keepNext/>
      <w:outlineLvl w:val="5"/>
    </w:pPr>
    <w:rPr>
      <w:sz w:val="28"/>
    </w:rPr>
  </w:style>
  <w:style w:type="paragraph" w:styleId="626">
    <w:name w:val="Заголовок 7"/>
    <w:basedOn w:val="619"/>
    <w:next w:val="619"/>
    <w:link w:val="619"/>
    <w:qFormat/>
    <w:pPr>
      <w:numPr>
        <w:ilvl w:val="6"/>
        <w:numId w:val="1"/>
      </w:numPr>
      <w:keepNext/>
      <w:outlineLvl w:val="6"/>
    </w:pPr>
    <w:rPr>
      <w:sz w:val="24"/>
    </w:rPr>
  </w:style>
  <w:style w:type="paragraph" w:styleId="627">
    <w:name w:val="Заголовок 8"/>
    <w:basedOn w:val="619"/>
    <w:next w:val="619"/>
    <w:link w:val="619"/>
    <w:qFormat/>
    <w:pPr>
      <w:numPr>
        <w:ilvl w:val="7"/>
        <w:numId w:val="1"/>
      </w:numPr>
      <w:jc w:val="both"/>
      <w:keepNext/>
      <w:outlineLvl w:val="7"/>
    </w:pPr>
    <w:rPr>
      <w:sz w:val="25"/>
    </w:rPr>
  </w:style>
  <w:style w:type="character" w:styleId="628">
    <w:name w:val="Основной шрифт абзаца"/>
    <w:next w:val="628"/>
    <w:link w:val="619"/>
    <w:uiPriority w:val="1"/>
    <w:semiHidden/>
    <w:unhideWhenUsed/>
  </w:style>
  <w:style w:type="table" w:styleId="629">
    <w:name w:val="Обычная таблица"/>
    <w:next w:val="629"/>
    <w:link w:val="619"/>
    <w:uiPriority w:val="99"/>
    <w:semiHidden/>
    <w:unhideWhenUsed/>
    <w:tblPr/>
  </w:style>
  <w:style w:type="numbering" w:styleId="630">
    <w:name w:val="Нет списка"/>
    <w:next w:val="630"/>
    <w:link w:val="619"/>
    <w:uiPriority w:val="99"/>
    <w:semiHidden/>
    <w:unhideWhenUsed/>
  </w:style>
  <w:style w:type="character" w:styleId="631">
    <w:name w:val="WW8Num1z0"/>
    <w:next w:val="631"/>
    <w:link w:val="619"/>
  </w:style>
  <w:style w:type="character" w:styleId="632">
    <w:name w:val="WW8Num1z1"/>
    <w:next w:val="632"/>
    <w:link w:val="619"/>
  </w:style>
  <w:style w:type="character" w:styleId="633">
    <w:name w:val="WW8Num1z2"/>
    <w:next w:val="633"/>
    <w:link w:val="619"/>
  </w:style>
  <w:style w:type="character" w:styleId="634">
    <w:name w:val="WW8Num1z3"/>
    <w:next w:val="634"/>
    <w:link w:val="619"/>
  </w:style>
  <w:style w:type="character" w:styleId="635">
    <w:name w:val="WW8Num1z4"/>
    <w:next w:val="635"/>
    <w:link w:val="619"/>
  </w:style>
  <w:style w:type="character" w:styleId="636">
    <w:name w:val="WW8Num1z5"/>
    <w:next w:val="636"/>
    <w:link w:val="619"/>
  </w:style>
  <w:style w:type="character" w:styleId="637">
    <w:name w:val="WW8Num1z6"/>
    <w:next w:val="637"/>
    <w:link w:val="619"/>
  </w:style>
  <w:style w:type="character" w:styleId="638">
    <w:name w:val="WW8Num1z7"/>
    <w:next w:val="638"/>
    <w:link w:val="619"/>
  </w:style>
  <w:style w:type="character" w:styleId="639">
    <w:name w:val="WW8Num1z8"/>
    <w:next w:val="639"/>
    <w:link w:val="619"/>
  </w:style>
  <w:style w:type="character" w:styleId="640">
    <w:name w:val="Основной шрифт абзаца1"/>
    <w:next w:val="640"/>
    <w:link w:val="619"/>
  </w:style>
  <w:style w:type="character" w:styleId="641">
    <w:name w:val=" Знак Знак1"/>
    <w:next w:val="641"/>
    <w:link w:val="619"/>
    <w:rPr>
      <w:b/>
    </w:rPr>
  </w:style>
  <w:style w:type="character" w:styleId="642">
    <w:name w:val=" Знак Знак"/>
    <w:basedOn w:val="640"/>
    <w:next w:val="642"/>
    <w:link w:val="619"/>
  </w:style>
  <w:style w:type="paragraph" w:styleId="643">
    <w:name w:val="Заголовок1"/>
    <w:basedOn w:val="619"/>
    <w:next w:val="644"/>
    <w:link w:val="619"/>
    <w:pPr>
      <w:keepNext/>
      <w:spacing w:before="240" w:after="120"/>
    </w:pPr>
    <w:rPr>
      <w:rFonts w:ascii="Arimo" w:hAnsi="Arimo" w:eastAsia="DejaVu Sans Condensed" w:cs="DejaVu Sans Condensed"/>
      <w:sz w:val="28"/>
      <w:szCs w:val="28"/>
    </w:rPr>
  </w:style>
  <w:style w:type="paragraph" w:styleId="644">
    <w:name w:val="Основной текст"/>
    <w:basedOn w:val="619"/>
    <w:next w:val="644"/>
    <w:link w:val="619"/>
    <w:rPr>
      <w:sz w:val="28"/>
    </w:rPr>
  </w:style>
  <w:style w:type="paragraph" w:styleId="645">
    <w:name w:val="Список"/>
    <w:basedOn w:val="644"/>
    <w:next w:val="645"/>
    <w:link w:val="619"/>
  </w:style>
  <w:style w:type="paragraph" w:styleId="646">
    <w:name w:val="Название объекта"/>
    <w:basedOn w:val="619"/>
    <w:next w:val="646"/>
    <w:link w:val="619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47">
    <w:name w:val="Указатель1"/>
    <w:basedOn w:val="619"/>
    <w:next w:val="647"/>
    <w:link w:val="619"/>
    <w:pPr>
      <w:suppressLineNumbers/>
    </w:pPr>
  </w:style>
  <w:style w:type="paragraph" w:styleId="648">
    <w:name w:val="Заголовок"/>
    <w:basedOn w:val="619"/>
    <w:next w:val="649"/>
    <w:link w:val="619"/>
    <w:qFormat/>
    <w:pPr>
      <w:jc w:val="center"/>
    </w:pPr>
    <w:rPr>
      <w:b/>
      <w:sz w:val="36"/>
    </w:rPr>
  </w:style>
  <w:style w:type="paragraph" w:styleId="649">
    <w:name w:val="Подзаголовок"/>
    <w:basedOn w:val="643"/>
    <w:next w:val="644"/>
    <w:link w:val="619"/>
    <w:qFormat/>
    <w:pPr>
      <w:jc w:val="center"/>
    </w:pPr>
    <w:rPr>
      <w:i/>
      <w:iCs/>
      <w:sz w:val="28"/>
      <w:szCs w:val="28"/>
    </w:rPr>
  </w:style>
  <w:style w:type="paragraph" w:styleId="650">
    <w:name w:val="заголовок 3"/>
    <w:basedOn w:val="619"/>
    <w:next w:val="619"/>
    <w:link w:val="619"/>
    <w:pPr>
      <w:keepNext/>
    </w:pPr>
    <w:rPr>
      <w:rFonts w:ascii="Courier New" w:hAnsi="Courier New" w:cs="Courier New"/>
      <w:b/>
      <w:sz w:val="24"/>
    </w:rPr>
  </w:style>
  <w:style w:type="paragraph" w:styleId="651">
    <w:name w:val=" Знак1"/>
    <w:basedOn w:val="619"/>
    <w:next w:val="651"/>
    <w:link w:val="619"/>
    <w:pPr>
      <w:jc w:val="right"/>
      <w:spacing w:before="0" w:after="160" w:line="240" w:lineRule="exact"/>
      <w:widowControl w:val="off"/>
    </w:pPr>
    <w:rPr>
      <w:lang w:val="en-GB"/>
    </w:rPr>
  </w:style>
  <w:style w:type="paragraph" w:styleId="652">
    <w:name w:val="Верхний и нижний колонтитулы"/>
    <w:basedOn w:val="619"/>
    <w:next w:val="652"/>
    <w:link w:val="619"/>
    <w:pPr>
      <w:tabs>
        <w:tab w:val="center" w:pos="4819" w:leader="none"/>
        <w:tab w:val="right" w:pos="9638" w:leader="none"/>
      </w:tabs>
      <w:suppressLineNumbers/>
    </w:pPr>
  </w:style>
  <w:style w:type="paragraph" w:styleId="653">
    <w:name w:val="Верхний колонтитул"/>
    <w:basedOn w:val="619"/>
    <w:next w:val="653"/>
    <w:link w:val="619"/>
    <w:pPr>
      <w:tabs>
        <w:tab w:val="center" w:pos="4153" w:leader="none"/>
        <w:tab w:val="right" w:pos="8306" w:leader="none"/>
      </w:tabs>
    </w:pPr>
  </w:style>
  <w:style w:type="paragraph" w:styleId="654">
    <w:name w:val="Содержимое таблицы"/>
    <w:basedOn w:val="619"/>
    <w:next w:val="654"/>
    <w:link w:val="619"/>
    <w:pPr>
      <w:suppressLineNumbers/>
    </w:pPr>
  </w:style>
  <w:style w:type="paragraph" w:styleId="655">
    <w:name w:val="Заголовок таблицы"/>
    <w:basedOn w:val="654"/>
    <w:next w:val="655"/>
    <w:link w:val="619"/>
    <w:pPr>
      <w:jc w:val="center"/>
      <w:suppressLineNumbers/>
    </w:pPr>
    <w:rPr>
      <w:b/>
      <w:bCs/>
    </w:rPr>
  </w:style>
  <w:style w:type="character" w:styleId="1250" w:default="1">
    <w:name w:val="Default Paragraph Font"/>
    <w:uiPriority w:val="1"/>
    <w:semiHidden/>
    <w:unhideWhenUsed/>
  </w:style>
  <w:style w:type="numbering" w:styleId="1251" w:default="1">
    <w:name w:val="No List"/>
    <w:uiPriority w:val="99"/>
    <w:semiHidden/>
    <w:unhideWhenUsed/>
  </w:style>
  <w:style w:type="table" w:styleId="12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Инспектора</dc:creator>
  <cp:revision>4</cp:revision>
  <dcterms:created xsi:type="dcterms:W3CDTF">2013-12-20T07:05:00Z</dcterms:created>
  <dcterms:modified xsi:type="dcterms:W3CDTF">2026-03-19T23:57:07Z</dcterms:modified>
  <cp:version>1048576</cp:version>
</cp:coreProperties>
</file>