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tabs>
          <w:tab w:val="center" w:pos="4725"/>
        </w:tabs>
        <w:jc w:val="center"/>
        <w:rPr>
          <w:b/>
          <w:sz w:val="24"/>
          <w:szCs w:val="24"/>
        </w:rPr>
      </w:pPr>
      <w:r>
        <w:rPr>
          <w:b/>
          <w:sz w:val="24"/>
          <w:szCs w:val="24"/>
        </w:rPr>
        <w:t>ДОГОВОР № 226-44/26</w:t>
      </w:r>
    </w:p>
    <w:p>
      <w:pPr>
        <w:jc w:val="center"/>
        <w:rPr>
          <w:b/>
          <w:sz w:val="24"/>
          <w:szCs w:val="24"/>
        </w:rPr>
      </w:pPr>
      <w:bookmarkStart w:id="0" w:name="_Hlk237438302"/>
      <w:bookmarkStart w:id="1" w:name="_Hlk195861304"/>
      <w:bookmarkStart w:id="2" w:name="_Hlk196381856"/>
      <w:r>
        <w:rPr>
          <w:b/>
          <w:sz w:val="24"/>
          <w:szCs w:val="24"/>
        </w:rPr>
        <w:t>На подготовку проектно-сметной документации и получение положительного заключения государственной экспертизы для проведения капитального ремонта подпорной стены подвесной канатной дороги №1</w:t>
      </w:r>
    </w:p>
    <w:bookmarkEnd w:id="0"/>
    <w:p>
      <w:pPr>
        <w:jc w:val="center"/>
        <w:rPr>
          <w:b/>
          <w:sz w:val="24"/>
          <w:szCs w:val="24"/>
        </w:rPr>
      </w:pPr>
    </w:p>
    <w:bookmarkEnd w:id="1"/>
    <w:bookmarkEnd w:id="2"/>
    <w:p>
      <w:pPr>
        <w:jc w:val="center"/>
        <w:rPr>
          <w:b/>
          <w:bCs/>
          <w:sz w:val="24"/>
          <w:szCs w:val="24"/>
        </w:rPr>
      </w:pPr>
      <w:r>
        <w:rPr>
          <w:color w:val="000000"/>
          <w:sz w:val="24"/>
          <w:szCs w:val="24"/>
          <w:shd w:val="clear" w:color="auto" w:fill="FFFFFF"/>
        </w:rPr>
        <w:t>ИКЗ: 261592000545759200100100170000000244</w:t>
      </w:r>
    </w:p>
    <w:p>
      <w:pPr>
        <w:jc w:val="both"/>
        <w:rPr>
          <w:sz w:val="24"/>
          <w:szCs w:val="24"/>
        </w:rPr>
      </w:pPr>
      <w:r>
        <w:rPr>
          <w:sz w:val="24"/>
          <w:szCs w:val="24"/>
        </w:rPr>
        <w:t>г. Чайковский</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«___»   _____2026 г.</w:t>
      </w:r>
    </w:p>
    <w:p>
      <w:pPr>
        <w:jc w:val="both"/>
        <w:rPr>
          <w:sz w:val="24"/>
          <w:szCs w:val="24"/>
        </w:rPr>
      </w:pPr>
    </w:p>
    <w:p>
      <w:pPr>
        <w:shd w:val="clear" w:color="auto" w:fill="FFFFFF"/>
        <w:ind w:firstLine="567"/>
        <w:jc w:val="both"/>
        <w:rPr>
          <w:sz w:val="24"/>
          <w:szCs w:val="24"/>
        </w:rPr>
      </w:pPr>
      <w:r>
        <w:rPr>
          <w:b/>
          <w:bCs/>
          <w:sz w:val="24"/>
          <w:szCs w:val="24"/>
        </w:rPr>
        <w:t>Федеральное государственное бюджетное образовательное учреждение высшего образования «Чайковская государственная академия физической культуры и спорта» (ФГБОУ ВО «</w:t>
      </w:r>
      <w:proofErr w:type="spellStart"/>
      <w:r>
        <w:rPr>
          <w:b/>
          <w:bCs/>
          <w:sz w:val="24"/>
          <w:szCs w:val="24"/>
        </w:rPr>
        <w:t>ЧГАФКиС</w:t>
      </w:r>
      <w:proofErr w:type="spellEnd"/>
      <w:r>
        <w:rPr>
          <w:b/>
          <w:bCs/>
          <w:sz w:val="24"/>
          <w:szCs w:val="24"/>
        </w:rPr>
        <w:t>»)</w:t>
      </w:r>
      <w:r>
        <w:rPr>
          <w:sz w:val="24"/>
          <w:szCs w:val="24"/>
        </w:rPr>
        <w:t xml:space="preserve">, именуемое в дальнейшем </w:t>
      </w:r>
      <w:r>
        <w:rPr>
          <w:b/>
          <w:sz w:val="24"/>
          <w:szCs w:val="24"/>
        </w:rPr>
        <w:t>«Заказчик»</w:t>
      </w:r>
      <w:r>
        <w:rPr>
          <w:sz w:val="24"/>
          <w:szCs w:val="24"/>
        </w:rPr>
        <w:t xml:space="preserve">, в лице исполняющего обязанности ректора Демченко Альбера Михайловича, действующей на основании Устава, с одной стороны, и </w:t>
      </w:r>
    </w:p>
    <w:p>
      <w:pPr>
        <w:shd w:val="clear" w:color="auto" w:fill="FFFFFF"/>
        <w:ind w:firstLine="567"/>
        <w:jc w:val="both"/>
        <w:rPr>
          <w:sz w:val="24"/>
          <w:szCs w:val="24"/>
        </w:rPr>
      </w:pPr>
      <w:r>
        <w:rPr>
          <w:b/>
          <w:bCs/>
          <w:sz w:val="24"/>
          <w:szCs w:val="24"/>
        </w:rPr>
        <w:t>______________</w:t>
      </w:r>
      <w:r>
        <w:rPr>
          <w:sz w:val="24"/>
          <w:szCs w:val="24"/>
        </w:rPr>
        <w:t xml:space="preserve">, </w:t>
      </w:r>
      <w:r>
        <w:rPr>
          <w:b/>
          <w:sz w:val="24"/>
          <w:szCs w:val="24"/>
        </w:rPr>
        <w:t xml:space="preserve">именуемое в дальнейшем «Подрядчик», </w:t>
      </w:r>
      <w:r>
        <w:rPr>
          <w:sz w:val="24"/>
          <w:szCs w:val="24"/>
        </w:rPr>
        <w:t xml:space="preserve">в лице __________, действующего на основании__________, </w:t>
      </w:r>
      <w:r>
        <w:rPr>
          <w:rFonts w:eastAsia="Times New Roman"/>
          <w:sz w:val="24"/>
          <w:szCs w:val="24"/>
        </w:rPr>
        <w:t>с другой стороны, заключили настоящий Договор о нижеследующем:</w:t>
      </w:r>
    </w:p>
    <w:p>
      <w:pPr>
        <w:shd w:val="clear" w:color="auto" w:fill="FFFFFF"/>
        <w:ind w:firstLine="567"/>
        <w:jc w:val="both"/>
        <w:rPr>
          <w:sz w:val="24"/>
          <w:szCs w:val="24"/>
        </w:rPr>
      </w:pPr>
    </w:p>
    <w:p>
      <w:pPr>
        <w:widowControl/>
        <w:numPr>
          <w:ilvl w:val="0"/>
          <w:numId w:val="2"/>
        </w:numPr>
        <w:tabs>
          <w:tab w:val="left" w:pos="284"/>
        </w:tabs>
        <w:autoSpaceDE/>
        <w:autoSpaceDN/>
        <w:adjustRightInd/>
        <w:ind w:left="0" w:firstLine="0"/>
        <w:jc w:val="center"/>
        <w:rPr>
          <w:b/>
          <w:sz w:val="24"/>
          <w:szCs w:val="24"/>
        </w:rPr>
      </w:pPr>
      <w:r>
        <w:rPr>
          <w:b/>
          <w:sz w:val="24"/>
          <w:szCs w:val="24"/>
        </w:rPr>
        <w:t>ПРЕДМЕТ ДОГОВОРА</w:t>
      </w:r>
    </w:p>
    <w:p>
      <w:pPr>
        <w:widowControl/>
        <w:tabs>
          <w:tab w:val="left" w:pos="284"/>
        </w:tabs>
        <w:autoSpaceDE/>
        <w:autoSpaceDN/>
        <w:adjustRightInd/>
        <w:rPr>
          <w:b/>
          <w:sz w:val="24"/>
          <w:szCs w:val="24"/>
        </w:rPr>
      </w:pPr>
      <w:r>
        <w:rPr>
          <w:b/>
          <w:sz w:val="24"/>
          <w:szCs w:val="24"/>
        </w:rPr>
        <w:t xml:space="preserve">            </w:t>
      </w:r>
      <w:r>
        <w:rPr>
          <w:sz w:val="24"/>
          <w:szCs w:val="24"/>
        </w:rPr>
        <w:t>1.1. Настоящий Договор заключается с единственным Подрядчиком в соответствии с п.5 ч.1 ст</w:t>
      </w:r>
      <w:r>
        <w:rPr>
          <w:snapToGrid w:val="0"/>
          <w:sz w:val="24"/>
          <w:szCs w:val="24"/>
        </w:rPr>
        <w:t xml:space="preserve">.93 Федерального закона от 05.04.2013г. № 44-ФЗ «О контрактной системе в сфере закупок товаров, работ, услуг для обеспечения государственных и муниципальных нужд».  </w:t>
      </w:r>
    </w:p>
    <w:p>
      <w:pPr>
        <w:shd w:val="clear" w:color="auto" w:fill="FFFFFF" w:themeFill="background1"/>
        <w:ind w:firstLine="709"/>
        <w:jc w:val="both"/>
        <w:rPr>
          <w:b/>
          <w:sz w:val="24"/>
          <w:szCs w:val="24"/>
        </w:rPr>
      </w:pPr>
      <w:r>
        <w:rPr>
          <w:sz w:val="24"/>
          <w:szCs w:val="24"/>
          <w:lang w:eastAsia="x-none"/>
        </w:rPr>
        <w:t xml:space="preserve">1.2. По настоящему Договору Подрядчик обязуется выполнить Работы:  </w:t>
      </w:r>
      <w:r>
        <w:rPr>
          <w:b/>
          <w:sz w:val="24"/>
          <w:szCs w:val="24"/>
        </w:rPr>
        <w:t xml:space="preserve">На подготовку проектно-сметной документации и получение положительного заключения государственной экспертизы для проведения капитального ремонта подпорной стены подвесной канатной дороги №1 </w:t>
      </w:r>
      <w:r>
        <w:rPr>
          <w:sz w:val="24"/>
          <w:szCs w:val="24"/>
          <w:lang w:eastAsia="x-none"/>
        </w:rPr>
        <w:t xml:space="preserve">(далее – работы) в </w:t>
      </w:r>
      <w:bookmarkStart w:id="3" w:name="_Hlk227853511"/>
      <w:r>
        <w:rPr>
          <w:sz w:val="24"/>
          <w:szCs w:val="24"/>
          <w:lang w:eastAsia="x-none"/>
        </w:rPr>
        <w:t xml:space="preserve">соответствии со Спецификацией (Приложение № 1 к Договору), на условиях, указанных в Техническом задании (Приложение № 2 к Договору), </w:t>
      </w:r>
      <w:bookmarkEnd w:id="3"/>
      <w:r>
        <w:rPr>
          <w:sz w:val="24"/>
          <w:szCs w:val="24"/>
          <w:lang w:eastAsia="x-none"/>
        </w:rPr>
        <w:t>являющемся неотъемлемой частью Договора, а Заказчик обязуется обеспечить приемку и оплату Работ согласно условиям Договора.</w:t>
      </w:r>
    </w:p>
    <w:p>
      <w:pPr>
        <w:widowControl/>
        <w:autoSpaceDE/>
        <w:autoSpaceDN/>
        <w:adjustRightInd/>
        <w:ind w:firstLine="709"/>
        <w:jc w:val="both"/>
        <w:rPr>
          <w:sz w:val="24"/>
          <w:szCs w:val="24"/>
          <w:lang w:eastAsia="x-none"/>
        </w:rPr>
      </w:pPr>
      <w:r>
        <w:rPr>
          <w:sz w:val="24"/>
          <w:szCs w:val="24"/>
          <w:lang w:eastAsia="x-none"/>
        </w:rPr>
        <w:t xml:space="preserve">1.3. Объект капитального строительства: </w:t>
      </w:r>
      <w:r>
        <w:rPr>
          <w:b/>
          <w:bCs/>
          <w:sz w:val="24"/>
          <w:szCs w:val="24"/>
          <w:lang w:eastAsia="x-none"/>
        </w:rPr>
        <w:t xml:space="preserve">Подпорная стена пассажирской подвесной канатной дороги № 1 и прилегающий склон в районе опоры № 2 Федерального центра подготовки по зимним видам спорта «СНЕЖИНКА» им. А.А. Данилова </w:t>
      </w:r>
      <w:r>
        <w:rPr>
          <w:sz w:val="24"/>
          <w:szCs w:val="24"/>
          <w:lang w:eastAsia="x-none"/>
        </w:rPr>
        <w:t xml:space="preserve">(далее – Объект), расположенное по адресу: </w:t>
      </w:r>
      <w:r>
        <w:rPr>
          <w:b/>
          <w:bCs/>
          <w:sz w:val="24"/>
          <w:szCs w:val="24"/>
          <w:lang w:eastAsia="x-none"/>
        </w:rPr>
        <w:t xml:space="preserve">Пермский край, Чайковский городской округ, п. </w:t>
      </w:r>
      <w:proofErr w:type="spellStart"/>
      <w:r>
        <w:rPr>
          <w:b/>
          <w:bCs/>
          <w:sz w:val="24"/>
          <w:szCs w:val="24"/>
          <w:lang w:eastAsia="x-none"/>
        </w:rPr>
        <w:t>Прикамский</w:t>
      </w:r>
      <w:proofErr w:type="spellEnd"/>
      <w:r>
        <w:rPr>
          <w:b/>
          <w:bCs/>
          <w:sz w:val="24"/>
          <w:szCs w:val="24"/>
          <w:lang w:eastAsia="x-none"/>
        </w:rPr>
        <w:t>, ул. Пионерская, 48, земельный участок с кадастровым номером 59:12:0810105:10</w:t>
      </w:r>
      <w:r>
        <w:rPr>
          <w:sz w:val="24"/>
          <w:szCs w:val="24"/>
          <w:lang w:eastAsia="x-none"/>
        </w:rPr>
        <w:t>.</w:t>
      </w:r>
    </w:p>
    <w:p>
      <w:pPr>
        <w:widowControl/>
        <w:autoSpaceDE/>
        <w:autoSpaceDN/>
        <w:adjustRightInd/>
        <w:ind w:firstLine="709"/>
        <w:jc w:val="both"/>
        <w:rPr>
          <w:sz w:val="24"/>
          <w:szCs w:val="24"/>
          <w:lang w:eastAsia="x-none"/>
        </w:rPr>
      </w:pPr>
      <w:r>
        <w:rPr>
          <w:sz w:val="24"/>
          <w:szCs w:val="24"/>
          <w:lang w:eastAsia="x-none"/>
        </w:rPr>
        <w:t>1.4. Срок начала выполнения работ: с момента заключения настоящего Договора.</w:t>
      </w:r>
    </w:p>
    <w:p>
      <w:pPr>
        <w:widowControl/>
        <w:autoSpaceDE/>
        <w:autoSpaceDN/>
        <w:adjustRightInd/>
        <w:jc w:val="both"/>
        <w:rPr>
          <w:b/>
          <w:bCs/>
          <w:sz w:val="24"/>
          <w:szCs w:val="24"/>
          <w:lang w:eastAsia="x-none"/>
        </w:rPr>
      </w:pPr>
      <w:r>
        <w:rPr>
          <w:sz w:val="24"/>
          <w:szCs w:val="24"/>
          <w:lang w:eastAsia="x-none"/>
        </w:rPr>
        <w:t xml:space="preserve">            1.5. Срок окончания выполнения работ: </w:t>
      </w:r>
      <w:r>
        <w:rPr>
          <w:b/>
          <w:bCs/>
          <w:sz w:val="24"/>
          <w:szCs w:val="24"/>
          <w:highlight w:val="yellow"/>
          <w:lang w:eastAsia="x-none"/>
        </w:rPr>
        <w:t>до «23» ноября 2026 г.</w:t>
      </w:r>
      <w:r>
        <w:rPr>
          <w:b/>
          <w:bCs/>
          <w:sz w:val="24"/>
          <w:szCs w:val="24"/>
          <w:lang w:eastAsia="x-none"/>
        </w:rPr>
        <w:t xml:space="preserve"> </w:t>
      </w:r>
    </w:p>
    <w:p>
      <w:pPr>
        <w:widowControl/>
        <w:autoSpaceDE/>
        <w:autoSpaceDN/>
        <w:adjustRightInd/>
        <w:ind w:firstLine="708"/>
        <w:jc w:val="both"/>
        <w:rPr>
          <w:sz w:val="24"/>
          <w:szCs w:val="24"/>
          <w:lang w:eastAsia="x-none"/>
        </w:rPr>
      </w:pPr>
      <w:r>
        <w:rPr>
          <w:sz w:val="24"/>
          <w:szCs w:val="24"/>
          <w:lang w:eastAsia="x-none"/>
        </w:rPr>
        <w:t>Срок выполнения работ по Договору включает в себя сбор исходных данных, разработку задания на проектирование, составление заключений по результатам технического обследования и обмеров, разработку проектной документации (ПСД), корректировку материалов, устранение недостатков по замечаниям Заказчика и (или) государственной экспертизы</w:t>
      </w:r>
      <w:r>
        <w:rPr>
          <w:sz w:val="24"/>
          <w:szCs w:val="24"/>
        </w:rPr>
        <w:t xml:space="preserve"> </w:t>
      </w:r>
      <w:r>
        <w:rPr>
          <w:sz w:val="24"/>
          <w:szCs w:val="24"/>
          <w:lang w:eastAsia="x-none"/>
        </w:rPr>
        <w:t>достоверности определения сметной стоимости ФАУ «</w:t>
      </w:r>
      <w:proofErr w:type="spellStart"/>
      <w:r>
        <w:rPr>
          <w:sz w:val="24"/>
          <w:szCs w:val="24"/>
          <w:lang w:eastAsia="x-none"/>
        </w:rPr>
        <w:t>Главгосэкспертиза</w:t>
      </w:r>
      <w:proofErr w:type="spellEnd"/>
      <w:r>
        <w:rPr>
          <w:sz w:val="24"/>
          <w:szCs w:val="24"/>
          <w:lang w:eastAsia="x-none"/>
        </w:rPr>
        <w:t xml:space="preserve"> России», сроки на получения иных согласований и разрешений для функционирования Объекта в соответствии с действующим законодательством Российской Федерации, а также сроки на выполнение работ по капитальному ремонту.</w:t>
      </w:r>
    </w:p>
    <w:p>
      <w:pPr>
        <w:widowControl/>
        <w:tabs>
          <w:tab w:val="left" w:pos="1134"/>
        </w:tabs>
        <w:autoSpaceDE/>
        <w:autoSpaceDN/>
        <w:adjustRightInd/>
        <w:jc w:val="both"/>
        <w:rPr>
          <w:sz w:val="24"/>
          <w:szCs w:val="24"/>
          <w:lang w:eastAsia="x-none"/>
        </w:rPr>
      </w:pPr>
      <w:r>
        <w:rPr>
          <w:sz w:val="24"/>
          <w:szCs w:val="24"/>
          <w:lang w:eastAsia="x-none"/>
        </w:rPr>
        <w:t xml:space="preserve">            1.5. </w:t>
      </w:r>
      <w:r>
        <w:rPr>
          <w:sz w:val="24"/>
          <w:szCs w:val="24"/>
        </w:rPr>
        <w:t>Срок предоставления гарантии качества выполненных работ — 5 лет с даты подписания Заказчиком документа о приемке</w:t>
      </w:r>
      <w:r>
        <w:rPr>
          <w:sz w:val="24"/>
          <w:szCs w:val="24"/>
          <w:lang w:eastAsia="x-none"/>
        </w:rPr>
        <w:t>.</w:t>
      </w:r>
    </w:p>
    <w:p>
      <w:pPr>
        <w:widowControl/>
        <w:autoSpaceDE/>
        <w:autoSpaceDN/>
        <w:adjustRightInd/>
        <w:jc w:val="both"/>
        <w:rPr>
          <w:sz w:val="24"/>
          <w:szCs w:val="24"/>
          <w:lang w:eastAsia="x-none"/>
        </w:rPr>
      </w:pPr>
      <w:r>
        <w:rPr>
          <w:sz w:val="24"/>
          <w:szCs w:val="24"/>
          <w:lang w:eastAsia="x-none"/>
        </w:rPr>
        <w:tab/>
        <w:t>1.6. Объем работ: обследование технического состояния, выполнение инженерных изысканий, подготовка проектной документации на выполнение капитального ремонта Объекта (ПСД), получение положительного заключения государственной экспертизы</w:t>
      </w:r>
      <w:r>
        <w:rPr>
          <w:sz w:val="24"/>
          <w:szCs w:val="24"/>
        </w:rPr>
        <w:t xml:space="preserve"> </w:t>
      </w:r>
      <w:r>
        <w:rPr>
          <w:sz w:val="24"/>
          <w:szCs w:val="24"/>
          <w:lang w:eastAsia="x-none"/>
        </w:rPr>
        <w:t>достоверности определения сметной стоимости</w:t>
      </w:r>
      <w:r>
        <w:rPr>
          <w:sz w:val="24"/>
          <w:szCs w:val="24"/>
        </w:rPr>
        <w:t xml:space="preserve"> </w:t>
      </w:r>
      <w:r>
        <w:rPr>
          <w:sz w:val="24"/>
          <w:szCs w:val="24"/>
          <w:lang w:eastAsia="x-none"/>
        </w:rPr>
        <w:t>соответствии со Спецификацией (Приложение № 1 к Договору), Техническим заданием (Приложение № 2 к Договору),</w:t>
      </w:r>
    </w:p>
    <w:p>
      <w:pPr>
        <w:widowControl/>
        <w:autoSpaceDE/>
        <w:autoSpaceDN/>
        <w:adjustRightInd/>
        <w:ind w:firstLine="709"/>
        <w:jc w:val="both"/>
        <w:rPr>
          <w:sz w:val="24"/>
          <w:szCs w:val="24"/>
          <w:lang w:eastAsia="x-none"/>
        </w:rPr>
      </w:pPr>
      <w:r>
        <w:rPr>
          <w:sz w:val="24"/>
          <w:szCs w:val="24"/>
          <w:lang w:eastAsia="x-none"/>
        </w:rPr>
        <w:t>1.7. Результатом исполнения Договора является положительное заключение государственной экспертизы достоверности определения сметной стоимости, проведенной в объеме проверки достоверности определения сметной стоимости строительства, реконструкции, капитального ремонта объекта капитального строительства, выданное ФАУ «</w:t>
      </w:r>
      <w:proofErr w:type="spellStart"/>
      <w:r>
        <w:rPr>
          <w:sz w:val="24"/>
          <w:szCs w:val="24"/>
          <w:lang w:eastAsia="x-none"/>
        </w:rPr>
        <w:t>Главгосэкспертиза</w:t>
      </w:r>
      <w:proofErr w:type="spellEnd"/>
      <w:r>
        <w:rPr>
          <w:sz w:val="24"/>
          <w:szCs w:val="24"/>
          <w:lang w:eastAsia="x-none"/>
        </w:rPr>
        <w:t xml:space="preserve"> России» (далее – государственная экспертиза).</w:t>
      </w:r>
    </w:p>
    <w:p>
      <w:pPr>
        <w:widowControl/>
        <w:tabs>
          <w:tab w:val="left" w:pos="1134"/>
        </w:tabs>
        <w:autoSpaceDE/>
        <w:autoSpaceDN/>
        <w:adjustRightInd/>
        <w:jc w:val="both"/>
        <w:rPr>
          <w:sz w:val="24"/>
          <w:szCs w:val="24"/>
          <w:lang w:eastAsia="x-none"/>
        </w:rPr>
      </w:pPr>
    </w:p>
    <w:p>
      <w:pPr>
        <w:pStyle w:val="a3"/>
        <w:widowControl/>
        <w:numPr>
          <w:ilvl w:val="0"/>
          <w:numId w:val="2"/>
        </w:numPr>
        <w:tabs>
          <w:tab w:val="left" w:pos="1134"/>
        </w:tabs>
        <w:autoSpaceDE/>
        <w:autoSpaceDN/>
        <w:adjustRightInd/>
        <w:jc w:val="center"/>
        <w:rPr>
          <w:b/>
          <w:sz w:val="24"/>
          <w:szCs w:val="24"/>
        </w:rPr>
      </w:pPr>
      <w:r>
        <w:rPr>
          <w:b/>
          <w:sz w:val="24"/>
          <w:szCs w:val="24"/>
        </w:rPr>
        <w:lastRenderedPageBreak/>
        <w:t>ПРАВА И ОБЯЗАННОСТИ СТОРОН</w:t>
      </w:r>
    </w:p>
    <w:p>
      <w:pPr>
        <w:pStyle w:val="10"/>
        <w:numPr>
          <w:ilvl w:val="1"/>
          <w:numId w:val="1"/>
        </w:numPr>
        <w:tabs>
          <w:tab w:val="left" w:pos="1276"/>
        </w:tabs>
        <w:snapToGrid w:val="0"/>
        <w:spacing w:line="240" w:lineRule="auto"/>
        <w:ind w:left="0" w:firstLine="709"/>
        <w:rPr>
          <w:b/>
          <w:noProof/>
          <w:szCs w:val="24"/>
        </w:rPr>
      </w:pPr>
      <w:r>
        <w:rPr>
          <w:b/>
          <w:noProof/>
          <w:szCs w:val="24"/>
        </w:rPr>
        <w:t>Заказчик вправе:</w:t>
      </w:r>
    </w:p>
    <w:p>
      <w:pPr>
        <w:pStyle w:val="10"/>
        <w:numPr>
          <w:ilvl w:val="2"/>
          <w:numId w:val="1"/>
        </w:numPr>
        <w:tabs>
          <w:tab w:val="left" w:pos="1276"/>
        </w:tabs>
        <w:snapToGrid w:val="0"/>
        <w:spacing w:line="240" w:lineRule="auto"/>
        <w:ind w:left="0" w:firstLine="709"/>
        <w:rPr>
          <w:noProof/>
          <w:szCs w:val="24"/>
        </w:rPr>
      </w:pPr>
      <w:r>
        <w:rPr>
          <w:noProof/>
          <w:szCs w:val="24"/>
        </w:rPr>
        <w:t>Требовать от Подрядчика надлежащего исполнения обязательств в соответствии с настоящим Договором, в том числе своевременного устранения выявленных недостатков.</w:t>
      </w:r>
    </w:p>
    <w:p>
      <w:pPr>
        <w:pStyle w:val="10"/>
        <w:numPr>
          <w:ilvl w:val="2"/>
          <w:numId w:val="1"/>
        </w:numPr>
        <w:tabs>
          <w:tab w:val="left" w:pos="1276"/>
        </w:tabs>
        <w:snapToGrid w:val="0"/>
        <w:spacing w:line="240" w:lineRule="auto"/>
        <w:ind w:left="0" w:firstLine="709"/>
        <w:rPr>
          <w:b/>
          <w:bCs/>
          <w:noProof/>
          <w:szCs w:val="24"/>
        </w:rPr>
      </w:pPr>
      <w:r>
        <w:rPr>
          <w:noProof/>
          <w:szCs w:val="24"/>
        </w:rPr>
        <w:t>Требовать от Подрядчика своевременного устранения недостатков, выявленных в ходе приемки, в течение гарантийного срока (при его установлении в Договоре). Выполнять иные обязанности, предусмотренные законодательством Российской Федерации и Договором.</w:t>
      </w:r>
    </w:p>
    <w:p>
      <w:pPr>
        <w:pStyle w:val="10"/>
        <w:numPr>
          <w:ilvl w:val="2"/>
          <w:numId w:val="1"/>
        </w:numPr>
        <w:tabs>
          <w:tab w:val="left" w:pos="1276"/>
        </w:tabs>
        <w:snapToGrid w:val="0"/>
        <w:spacing w:line="240" w:lineRule="auto"/>
        <w:ind w:left="0" w:firstLine="709"/>
        <w:rPr>
          <w:noProof/>
          <w:szCs w:val="24"/>
        </w:rPr>
      </w:pPr>
      <w:r>
        <w:rPr>
          <w:noProof/>
          <w:szCs w:val="24"/>
        </w:rPr>
        <w:t>Запрашивать у Подрядчика  информацию о ходе исполнения обязательств по Договору.</w:t>
      </w:r>
    </w:p>
    <w:p>
      <w:pPr>
        <w:pStyle w:val="10"/>
        <w:numPr>
          <w:ilvl w:val="2"/>
          <w:numId w:val="1"/>
        </w:numPr>
        <w:tabs>
          <w:tab w:val="left" w:pos="1276"/>
        </w:tabs>
        <w:snapToGrid w:val="0"/>
        <w:spacing w:line="240" w:lineRule="auto"/>
        <w:ind w:left="0" w:firstLine="709"/>
        <w:rPr>
          <w:b/>
          <w:bCs/>
          <w:noProof/>
          <w:szCs w:val="24"/>
        </w:rPr>
      </w:pPr>
      <w:r>
        <w:rPr>
          <w:b/>
          <w:bCs/>
          <w:noProof/>
          <w:szCs w:val="24"/>
        </w:rPr>
        <w:t>Привлекать экспертов, экспертные организации для проведения экспертизы выполненных работ (ее результата).</w:t>
      </w:r>
    </w:p>
    <w:p>
      <w:pPr>
        <w:pStyle w:val="10"/>
        <w:numPr>
          <w:ilvl w:val="2"/>
          <w:numId w:val="1"/>
        </w:numPr>
        <w:tabs>
          <w:tab w:val="left" w:pos="1276"/>
        </w:tabs>
        <w:snapToGrid w:val="0"/>
        <w:spacing w:line="240" w:lineRule="auto"/>
        <w:ind w:left="0" w:firstLine="709"/>
        <w:rPr>
          <w:noProof/>
          <w:szCs w:val="24"/>
        </w:rPr>
      </w:pPr>
      <w:r>
        <w:rPr>
          <w:noProof/>
          <w:szCs w:val="24"/>
        </w:rPr>
        <w:t>Отказаться от приемки и оплаты работ, не соответствующих условиям Договора.</w:t>
      </w:r>
    </w:p>
    <w:p>
      <w:pPr>
        <w:pStyle w:val="10"/>
        <w:numPr>
          <w:ilvl w:val="2"/>
          <w:numId w:val="1"/>
        </w:numPr>
        <w:tabs>
          <w:tab w:val="left" w:pos="1276"/>
        </w:tabs>
        <w:snapToGrid w:val="0"/>
        <w:spacing w:line="240" w:lineRule="auto"/>
        <w:ind w:left="0" w:firstLine="709"/>
        <w:rPr>
          <w:szCs w:val="24"/>
        </w:rPr>
      </w:pPr>
      <w:r>
        <w:rPr>
          <w:noProof/>
          <w:szCs w:val="24"/>
        </w:rPr>
        <w:t>Принять решение об одностороннем отказе от исполнения Договора в соответствии с гражданским законодательством Российской Федерации</w:t>
      </w:r>
      <w:r>
        <w:rPr>
          <w:color w:val="000000"/>
          <w:szCs w:val="24"/>
        </w:rPr>
        <w:t>.</w:t>
      </w:r>
    </w:p>
    <w:p>
      <w:pPr>
        <w:pStyle w:val="10"/>
        <w:numPr>
          <w:ilvl w:val="2"/>
          <w:numId w:val="1"/>
        </w:numPr>
        <w:tabs>
          <w:tab w:val="left" w:pos="1276"/>
        </w:tabs>
        <w:snapToGrid w:val="0"/>
        <w:spacing w:line="240" w:lineRule="auto"/>
        <w:ind w:left="0" w:firstLine="709"/>
        <w:rPr>
          <w:noProof/>
          <w:szCs w:val="24"/>
        </w:rPr>
      </w:pPr>
      <w:r>
        <w:rPr>
          <w:noProof/>
          <w:szCs w:val="24"/>
        </w:rPr>
        <w:t>Осуществлять иные права, установленные законодательством Российской Федерации.</w:t>
      </w:r>
    </w:p>
    <w:p>
      <w:pPr>
        <w:pStyle w:val="10"/>
        <w:numPr>
          <w:ilvl w:val="1"/>
          <w:numId w:val="1"/>
        </w:numPr>
        <w:tabs>
          <w:tab w:val="left" w:pos="1276"/>
        </w:tabs>
        <w:snapToGrid w:val="0"/>
        <w:spacing w:line="240" w:lineRule="auto"/>
        <w:ind w:left="0" w:firstLine="709"/>
        <w:rPr>
          <w:b/>
          <w:noProof/>
          <w:szCs w:val="24"/>
        </w:rPr>
      </w:pPr>
      <w:r>
        <w:rPr>
          <w:b/>
          <w:noProof/>
          <w:szCs w:val="24"/>
        </w:rPr>
        <w:t>Заказчик обязан:</w:t>
      </w:r>
    </w:p>
    <w:p>
      <w:pPr>
        <w:pStyle w:val="10"/>
        <w:numPr>
          <w:ilvl w:val="2"/>
          <w:numId w:val="1"/>
        </w:numPr>
        <w:tabs>
          <w:tab w:val="left" w:pos="1276"/>
        </w:tabs>
        <w:snapToGrid w:val="0"/>
        <w:spacing w:line="240" w:lineRule="auto"/>
        <w:ind w:left="0" w:firstLine="709"/>
        <w:rPr>
          <w:noProof/>
          <w:szCs w:val="24"/>
        </w:rPr>
      </w:pPr>
      <w:r>
        <w:rPr>
          <w:noProof/>
          <w:szCs w:val="24"/>
        </w:rPr>
        <w:t>Передавать Подрядчику необходимую для выполнения Работ информацию в соответствии с условиями, указанными в Техническом задании.</w:t>
      </w:r>
    </w:p>
    <w:p>
      <w:pPr>
        <w:pStyle w:val="10"/>
        <w:numPr>
          <w:ilvl w:val="2"/>
          <w:numId w:val="1"/>
        </w:numPr>
        <w:tabs>
          <w:tab w:val="left" w:pos="1276"/>
        </w:tabs>
        <w:snapToGrid w:val="0"/>
        <w:spacing w:line="240" w:lineRule="auto"/>
        <w:ind w:left="0" w:firstLine="709"/>
        <w:rPr>
          <w:noProof/>
          <w:szCs w:val="24"/>
        </w:rPr>
      </w:pPr>
      <w:r>
        <w:rPr>
          <w:noProof/>
          <w:szCs w:val="24"/>
        </w:rPr>
        <w:t>Оплачивать выполненные по Договору работы в размерах и сроки, установленных Договором.</w:t>
      </w:r>
    </w:p>
    <w:p>
      <w:pPr>
        <w:pStyle w:val="10"/>
        <w:numPr>
          <w:ilvl w:val="2"/>
          <w:numId w:val="1"/>
        </w:numPr>
        <w:tabs>
          <w:tab w:val="left" w:pos="1276"/>
        </w:tabs>
        <w:snapToGrid w:val="0"/>
        <w:spacing w:line="240" w:lineRule="auto"/>
        <w:ind w:left="0" w:firstLine="709"/>
        <w:jc w:val="left"/>
        <w:rPr>
          <w:noProof/>
          <w:szCs w:val="24"/>
        </w:rPr>
      </w:pPr>
      <w:r>
        <w:rPr>
          <w:noProof/>
          <w:szCs w:val="24"/>
        </w:rPr>
        <w:t>Требовать уплаты неустоек (штрафов, пеней) в соответствии с Договором.</w:t>
      </w:r>
    </w:p>
    <w:p>
      <w:pPr>
        <w:pStyle w:val="a3"/>
        <w:numPr>
          <w:ilvl w:val="2"/>
          <w:numId w:val="1"/>
        </w:numPr>
        <w:ind w:left="0" w:firstLine="710"/>
        <w:rPr>
          <w:rFonts w:eastAsia="Times New Roman"/>
          <w:noProof/>
          <w:snapToGrid w:val="0"/>
          <w:sz w:val="24"/>
          <w:szCs w:val="24"/>
        </w:rPr>
      </w:pPr>
      <w:r>
        <w:rPr>
          <w:rFonts w:eastAsia="Times New Roman"/>
          <w:noProof/>
          <w:snapToGrid w:val="0"/>
          <w:sz w:val="24"/>
          <w:szCs w:val="24"/>
        </w:rPr>
        <w:t>Осуществлять иные обязанности, установленные законодательством Российской Федерации.</w:t>
      </w:r>
    </w:p>
    <w:p>
      <w:pPr>
        <w:pStyle w:val="10"/>
        <w:numPr>
          <w:ilvl w:val="1"/>
          <w:numId w:val="1"/>
        </w:numPr>
        <w:tabs>
          <w:tab w:val="left" w:pos="1276"/>
        </w:tabs>
        <w:snapToGrid w:val="0"/>
        <w:spacing w:line="240" w:lineRule="auto"/>
        <w:ind w:left="0" w:firstLine="709"/>
        <w:rPr>
          <w:b/>
          <w:noProof/>
          <w:szCs w:val="24"/>
        </w:rPr>
      </w:pPr>
      <w:r>
        <w:rPr>
          <w:b/>
          <w:noProof/>
          <w:szCs w:val="24"/>
        </w:rPr>
        <w:t>Подрядчик вправе:</w:t>
      </w:r>
    </w:p>
    <w:p>
      <w:pPr>
        <w:pStyle w:val="10"/>
        <w:numPr>
          <w:ilvl w:val="2"/>
          <w:numId w:val="1"/>
        </w:numPr>
        <w:tabs>
          <w:tab w:val="left" w:pos="1276"/>
        </w:tabs>
        <w:snapToGrid w:val="0"/>
        <w:spacing w:line="240" w:lineRule="auto"/>
        <w:ind w:left="0" w:firstLine="709"/>
        <w:rPr>
          <w:noProof/>
          <w:szCs w:val="24"/>
        </w:rPr>
      </w:pPr>
      <w:r>
        <w:rPr>
          <w:noProof/>
          <w:szCs w:val="24"/>
        </w:rPr>
        <w:t>Требовать своевременной приемки Заказчиком выполненных работ (ее результата) по настоящему Договору.</w:t>
      </w:r>
    </w:p>
    <w:p>
      <w:pPr>
        <w:pStyle w:val="10"/>
        <w:numPr>
          <w:ilvl w:val="2"/>
          <w:numId w:val="1"/>
        </w:numPr>
        <w:tabs>
          <w:tab w:val="left" w:pos="1276"/>
        </w:tabs>
        <w:snapToGrid w:val="0"/>
        <w:spacing w:line="240" w:lineRule="auto"/>
        <w:ind w:left="0" w:firstLine="709"/>
        <w:rPr>
          <w:noProof/>
          <w:szCs w:val="24"/>
        </w:rPr>
      </w:pPr>
      <w:r>
        <w:rPr>
          <w:noProof/>
          <w:szCs w:val="24"/>
        </w:rPr>
        <w:t>Требовать своевременной оплаты принятых Заказчиком работ.</w:t>
      </w:r>
    </w:p>
    <w:p>
      <w:pPr>
        <w:pStyle w:val="10"/>
        <w:numPr>
          <w:ilvl w:val="1"/>
          <w:numId w:val="1"/>
        </w:numPr>
        <w:tabs>
          <w:tab w:val="left" w:pos="1276"/>
        </w:tabs>
        <w:snapToGrid w:val="0"/>
        <w:spacing w:line="240" w:lineRule="auto"/>
        <w:ind w:left="0" w:firstLine="709"/>
        <w:rPr>
          <w:b/>
          <w:noProof/>
          <w:szCs w:val="24"/>
        </w:rPr>
      </w:pPr>
      <w:r>
        <w:rPr>
          <w:b/>
          <w:noProof/>
          <w:szCs w:val="24"/>
        </w:rPr>
        <w:t>Подрядчик обязан:</w:t>
      </w:r>
    </w:p>
    <w:p>
      <w:pPr>
        <w:pStyle w:val="10"/>
        <w:numPr>
          <w:ilvl w:val="2"/>
          <w:numId w:val="1"/>
        </w:numPr>
        <w:snapToGrid w:val="0"/>
        <w:spacing w:line="240" w:lineRule="auto"/>
        <w:ind w:left="0" w:firstLine="709"/>
        <w:rPr>
          <w:noProof/>
          <w:szCs w:val="24"/>
        </w:rPr>
      </w:pPr>
      <w:r>
        <w:rPr>
          <w:noProof/>
          <w:szCs w:val="24"/>
        </w:rPr>
        <w:t>Принять на себя обязательства в соответствии с заданием Заказчика и в сроки, установленные Договором.</w:t>
      </w:r>
    </w:p>
    <w:p>
      <w:pPr>
        <w:pStyle w:val="10"/>
        <w:snapToGrid w:val="0"/>
        <w:spacing w:line="240" w:lineRule="auto"/>
        <w:ind w:firstLine="709"/>
        <w:rPr>
          <w:noProof/>
          <w:szCs w:val="24"/>
        </w:rPr>
      </w:pPr>
      <w:r>
        <w:rPr>
          <w:noProof/>
          <w:szCs w:val="24"/>
        </w:rPr>
        <w:t>2.4.2. Предоставлять Заказчику по его требованию информацию о ходе выполнения работ по Договору по форме, в объеме и в сроки, содержащиеся в требовании Заказчика.</w:t>
      </w:r>
    </w:p>
    <w:p>
      <w:pPr>
        <w:pStyle w:val="10"/>
        <w:snapToGrid w:val="0"/>
        <w:spacing w:line="240" w:lineRule="auto"/>
        <w:rPr>
          <w:noProof/>
          <w:szCs w:val="24"/>
        </w:rPr>
      </w:pPr>
      <w:r>
        <w:rPr>
          <w:noProof/>
          <w:szCs w:val="24"/>
        </w:rPr>
        <w:t>2.4.3. Устранить за свой счет в установленный Заказчиком разумный срок недостатки (дефекты), выявленные в процессе выполнения работ по Договору, при передаче результатов работ по Договору, при проведении государственной экспертизы (в случае, если Градостроительным кодексом Российской Федерации предусмотрено проведение государственной экспертизы), а также выявленные в ходе строительства или в процессе эксплуатации объекта, возникшие вследствие невыполнения и (или) ненадлежащего выполнения работ Подрядчика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15 дней со дня получения уведомления о выявленных недостатках (дефектах).</w:t>
      </w:r>
    </w:p>
    <w:p>
      <w:pPr>
        <w:pStyle w:val="10"/>
        <w:tabs>
          <w:tab w:val="left" w:pos="142"/>
        </w:tabs>
        <w:snapToGrid w:val="0"/>
        <w:spacing w:line="240" w:lineRule="auto"/>
        <w:ind w:firstLine="710"/>
        <w:rPr>
          <w:noProof/>
          <w:szCs w:val="24"/>
        </w:rPr>
      </w:pPr>
      <w:r>
        <w:rPr>
          <w:noProof/>
          <w:szCs w:val="24"/>
        </w:rPr>
        <w:t>2.4.4. Своевременно, качественно и в полном объемевыполнить работы и представить Заказчику результаты выполнения работы на условиях, предусмотренных настоящим Договором, Спецификацией и Техническим заданием.</w:t>
      </w:r>
    </w:p>
    <w:p>
      <w:pPr>
        <w:pStyle w:val="10"/>
        <w:tabs>
          <w:tab w:val="left" w:pos="284"/>
        </w:tabs>
        <w:snapToGrid w:val="0"/>
        <w:spacing w:line="240" w:lineRule="auto"/>
        <w:ind w:left="142" w:firstLine="567"/>
        <w:rPr>
          <w:noProof/>
          <w:szCs w:val="24"/>
        </w:rPr>
      </w:pPr>
      <w:r>
        <w:rPr>
          <w:noProof/>
          <w:szCs w:val="24"/>
        </w:rPr>
        <w:t>2.4.5.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pPr>
        <w:pStyle w:val="10"/>
        <w:tabs>
          <w:tab w:val="left" w:pos="142"/>
        </w:tabs>
        <w:snapToGrid w:val="0"/>
        <w:spacing w:line="240" w:lineRule="auto"/>
        <w:ind w:left="142" w:firstLine="567"/>
        <w:rPr>
          <w:noProof/>
          <w:szCs w:val="24"/>
        </w:rPr>
      </w:pPr>
      <w:r>
        <w:rPr>
          <w:noProof/>
          <w:szCs w:val="24"/>
        </w:rPr>
        <w:t xml:space="preserve">2.4.6. В случае изменения реквизитов расчетного счета Подрядчик обязан в течение 5 (пяти) рабочих дней с момента соответствующего изменения направить в адрес Заказчика подписанный со своей стороны проект дополнительного соглашения к Договору  об изменении банковских реквизитов, подписанный со стороны Подрядчика. В случае неисполнения обязанности по уведомлению об изменении реквизитов расчетного счета, Подрядчик самостоятельно несет все риски, связанные с перечислением Заказчиком денежных средств на </w:t>
      </w:r>
      <w:r>
        <w:rPr>
          <w:noProof/>
          <w:szCs w:val="24"/>
        </w:rPr>
        <w:lastRenderedPageBreak/>
        <w:t>расчетный счет, указанный в Договоре.</w:t>
      </w:r>
    </w:p>
    <w:p>
      <w:pPr>
        <w:pStyle w:val="10"/>
        <w:tabs>
          <w:tab w:val="left" w:pos="0"/>
        </w:tabs>
        <w:snapToGrid w:val="0"/>
        <w:spacing w:line="240" w:lineRule="auto"/>
        <w:ind w:left="142" w:firstLine="567"/>
        <w:rPr>
          <w:noProof/>
          <w:szCs w:val="24"/>
        </w:rPr>
      </w:pPr>
      <w:r>
        <w:rPr>
          <w:noProof/>
          <w:szCs w:val="24"/>
        </w:rPr>
        <w:t>2.4.7. При разработке проектной документации предусмотреть использование строительных материалов, конструкций и оборудования, имеющих сертификаты, подтверждающие их безопасность и соответствие техническим и экологическим требованиям, а также функциональные параметры и характеристики немонтируемого оборудования.</w:t>
      </w:r>
    </w:p>
    <w:p>
      <w:pPr>
        <w:pStyle w:val="10"/>
        <w:tabs>
          <w:tab w:val="left" w:pos="0"/>
        </w:tabs>
        <w:snapToGrid w:val="0"/>
        <w:spacing w:line="240" w:lineRule="auto"/>
        <w:ind w:left="710" w:firstLine="0"/>
        <w:rPr>
          <w:noProof/>
          <w:szCs w:val="24"/>
        </w:rPr>
      </w:pPr>
      <w:r>
        <w:rPr>
          <w:noProof/>
          <w:szCs w:val="24"/>
        </w:rPr>
        <w:t>2.4.8. В срок не более одного рабочего дня, известить Заказчика при обнаружении им:</w:t>
      </w:r>
    </w:p>
    <w:p>
      <w:pPr>
        <w:pStyle w:val="10"/>
        <w:tabs>
          <w:tab w:val="left" w:pos="0"/>
        </w:tabs>
        <w:snapToGrid w:val="0"/>
        <w:spacing w:line="240" w:lineRule="auto"/>
        <w:ind w:firstLine="567"/>
        <w:rPr>
          <w:noProof/>
          <w:szCs w:val="24"/>
        </w:rPr>
      </w:pPr>
      <w:r>
        <w:rPr>
          <w:noProof/>
          <w:szCs w:val="24"/>
        </w:rPr>
        <w:t>- возможных неблагоприятных для Заказчика последствий выполнения его указаний о способе выполнения работ;</w:t>
      </w:r>
    </w:p>
    <w:p>
      <w:pPr>
        <w:pStyle w:val="10"/>
        <w:tabs>
          <w:tab w:val="left" w:pos="0"/>
        </w:tabs>
        <w:snapToGrid w:val="0"/>
        <w:spacing w:line="240" w:lineRule="auto"/>
        <w:ind w:firstLine="567"/>
        <w:rPr>
          <w:noProof/>
          <w:szCs w:val="24"/>
        </w:rPr>
      </w:pPr>
      <w:r>
        <w:rPr>
          <w:noProof/>
          <w:szCs w:val="24"/>
        </w:rPr>
        <w:t>- иных независящих от Подрядчика обстоятельств, угрожающих качеству результатов выполняемой работы либо создающих невозможность ее завершения в срок.</w:t>
      </w:r>
    </w:p>
    <w:p>
      <w:pPr>
        <w:pStyle w:val="10"/>
        <w:tabs>
          <w:tab w:val="left" w:pos="567"/>
        </w:tabs>
        <w:snapToGrid w:val="0"/>
        <w:spacing w:line="240" w:lineRule="auto"/>
        <w:rPr>
          <w:noProof/>
          <w:szCs w:val="24"/>
        </w:rPr>
      </w:pPr>
      <w:r>
        <w:rPr>
          <w:noProof/>
          <w:szCs w:val="24"/>
        </w:rPr>
        <w:t>При выявлении данных обстоятельств Подрядчик до получения от Заказчика соответствующего указания обязан приостановить выполнение работ. Подрядчик, не предупредивший (несвоевременно предупредивший) Заказчика об обстоятельствах, указанных в настоящем пункте, и (или) продолживший работу, не вправе при предъявлении к нему или им к Заказчику соответствующих требований ссылаться на указанные обстоятельства.</w:t>
      </w:r>
    </w:p>
    <w:p>
      <w:pPr>
        <w:pStyle w:val="10"/>
        <w:tabs>
          <w:tab w:val="left" w:pos="709"/>
        </w:tabs>
        <w:snapToGrid w:val="0"/>
        <w:spacing w:line="240" w:lineRule="auto"/>
        <w:ind w:firstLine="709"/>
        <w:rPr>
          <w:noProof/>
          <w:szCs w:val="24"/>
        </w:rPr>
      </w:pPr>
      <w:r>
        <w:rPr>
          <w:noProof/>
          <w:szCs w:val="24"/>
        </w:rPr>
        <w:t>2.4.9. Обеспечивать возможность осуществления Заказчиком контроля и надзора за ходом выполнения работ, в том числе предоставить контактные данные должностных лиц, входящих в состав рабочей группы проекта Подрядчика и привлеченных субподрядных организаций, а также незамедлительно информировать обо всех изменениях в составе лиц, ответственных за исполнение обязательств по настоящему Договору со стороны Подрядчика с обязательным приложением оригиналов подтверждающих документов.</w:t>
      </w:r>
    </w:p>
    <w:p>
      <w:pPr>
        <w:pStyle w:val="10"/>
        <w:tabs>
          <w:tab w:val="left" w:pos="567"/>
        </w:tabs>
        <w:snapToGrid w:val="0"/>
        <w:spacing w:line="240" w:lineRule="auto"/>
        <w:ind w:firstLine="709"/>
        <w:rPr>
          <w:noProof/>
          <w:szCs w:val="24"/>
        </w:rPr>
      </w:pPr>
      <w:r>
        <w:rPr>
          <w:noProof/>
          <w:szCs w:val="24"/>
        </w:rPr>
        <w:t>2.4.10. Направлять Заказчику  ежемесячный отчет о проделанной работе с указанием объема выполненной работы с перечнем подтверждающих ход выполнения работ документов.</w:t>
      </w:r>
    </w:p>
    <w:p>
      <w:pPr>
        <w:pStyle w:val="10"/>
        <w:tabs>
          <w:tab w:val="left" w:pos="0"/>
        </w:tabs>
        <w:snapToGrid w:val="0"/>
        <w:spacing w:line="240" w:lineRule="auto"/>
        <w:ind w:firstLine="709"/>
        <w:rPr>
          <w:noProof/>
          <w:szCs w:val="24"/>
        </w:rPr>
      </w:pPr>
      <w:r>
        <w:rPr>
          <w:noProof/>
          <w:szCs w:val="24"/>
        </w:rPr>
        <w:t>2.4.11. Обеспечить представителям Заказчика возможность осуществлять контроль за исполнением Подрядчика условий Договора.</w:t>
      </w:r>
    </w:p>
    <w:p>
      <w:pPr>
        <w:pStyle w:val="10"/>
        <w:tabs>
          <w:tab w:val="left" w:pos="0"/>
        </w:tabs>
        <w:snapToGrid w:val="0"/>
        <w:spacing w:line="240" w:lineRule="auto"/>
        <w:ind w:firstLine="709"/>
        <w:rPr>
          <w:noProof/>
          <w:szCs w:val="24"/>
        </w:rPr>
      </w:pPr>
      <w:r>
        <w:rPr>
          <w:noProof/>
          <w:szCs w:val="24"/>
        </w:rPr>
        <w:t xml:space="preserve">2.4.12. Осуществлять сопровождение разработанной проектно-сметной документации при прохождении Государственной экспертизы экспертизы достоверности определения сметной стоимости в Федеральном автономном учреждении «Главное управление государственной экспертизы» (ФАУ «Главгосэкспертиза России»)  для получения положительного заключения экспертизы в части проверки достоверности определения сметной стоимости и устранить выявленные замечания в ходе проведения проверки. </w:t>
      </w:r>
    </w:p>
    <w:p>
      <w:pPr>
        <w:pStyle w:val="10"/>
        <w:tabs>
          <w:tab w:val="left" w:pos="0"/>
        </w:tabs>
        <w:snapToGrid w:val="0"/>
        <w:spacing w:line="240" w:lineRule="auto"/>
        <w:ind w:firstLine="709"/>
        <w:rPr>
          <w:noProof/>
          <w:szCs w:val="24"/>
        </w:rPr>
      </w:pPr>
      <w:r>
        <w:rPr>
          <w:noProof/>
          <w:szCs w:val="24"/>
        </w:rPr>
        <w:t>В рамках соответствующего сопровождения Подрядчик должен:</w:t>
      </w:r>
    </w:p>
    <w:p>
      <w:pPr>
        <w:pStyle w:val="10"/>
        <w:tabs>
          <w:tab w:val="left" w:pos="284"/>
        </w:tabs>
        <w:snapToGrid w:val="0"/>
        <w:spacing w:line="240" w:lineRule="auto"/>
        <w:ind w:firstLine="567"/>
        <w:rPr>
          <w:noProof/>
          <w:szCs w:val="24"/>
        </w:rPr>
      </w:pPr>
      <w:r>
        <w:rPr>
          <w:noProof/>
          <w:szCs w:val="24"/>
        </w:rPr>
        <w:t xml:space="preserve">- после необходимых согласований с Заказчиком самостоятельно и за свой счет обеспечить прохождение </w:t>
      </w:r>
      <w:bookmarkStart w:id="4" w:name="_Hlk228176030"/>
      <w:r>
        <w:rPr>
          <w:noProof/>
          <w:szCs w:val="24"/>
        </w:rPr>
        <w:t>государственной экспертизы проектно-сметной документации в части проверки достоверности определения сметной стоимости</w:t>
      </w:r>
      <w:bookmarkEnd w:id="4"/>
      <w:r>
        <w:rPr>
          <w:noProof/>
          <w:szCs w:val="24"/>
        </w:rPr>
        <w:t xml:space="preserve"> работ с регистрацией заключения экспертизы в государственной информационной системе «Единый государственный реестр заключений экспертизы проектной документации объектов капитального строительства» (ЕГРЗ), работать в личном кабинете ФАУ "Главное управление государственной экспертизы";</w:t>
      </w:r>
    </w:p>
    <w:p>
      <w:pPr>
        <w:pStyle w:val="10"/>
        <w:tabs>
          <w:tab w:val="left" w:pos="284"/>
        </w:tabs>
        <w:snapToGrid w:val="0"/>
        <w:spacing w:line="240" w:lineRule="auto"/>
        <w:ind w:firstLine="567"/>
        <w:rPr>
          <w:noProof/>
          <w:szCs w:val="24"/>
        </w:rPr>
      </w:pPr>
      <w:r>
        <w:rPr>
          <w:noProof/>
          <w:szCs w:val="24"/>
        </w:rPr>
        <w:t>- участвовать в защите технических решений в органах Государственной экспертизы (ГГЭ) с получением положительного заключения на предмет проверки достоверности определения сметной стоимости работ, а также осуществлять получение иных необходимых согласований и разрешений.</w:t>
      </w:r>
    </w:p>
    <w:p>
      <w:pPr>
        <w:pStyle w:val="10"/>
        <w:tabs>
          <w:tab w:val="left" w:pos="284"/>
        </w:tabs>
        <w:snapToGrid w:val="0"/>
        <w:spacing w:line="240" w:lineRule="auto"/>
        <w:ind w:firstLine="567"/>
        <w:rPr>
          <w:noProof/>
          <w:szCs w:val="24"/>
        </w:rPr>
      </w:pPr>
      <w:r>
        <w:rPr>
          <w:noProof/>
          <w:szCs w:val="24"/>
        </w:rPr>
        <w:t>- проводить консультации и давать необходимые разъяснения решений, отраженных в рабочих чертежах, ведомостях и сводных ведомостях потребностей в строительных материалах, спецификациях оборудования, технических условиях, паспортах и сертификатах на материалы, оборудование, конструкции и комплектующие изделия и иной документации, необходимой для оказания услуг. При необходимости, вносить в документацию корректировки проектных решений, дополняющих или корректирующих разработанную документацию;</w:t>
      </w:r>
    </w:p>
    <w:p>
      <w:pPr>
        <w:pStyle w:val="10"/>
        <w:tabs>
          <w:tab w:val="left" w:pos="284"/>
        </w:tabs>
        <w:snapToGrid w:val="0"/>
        <w:spacing w:line="240" w:lineRule="auto"/>
        <w:ind w:firstLine="567"/>
        <w:rPr>
          <w:noProof/>
          <w:szCs w:val="24"/>
        </w:rPr>
      </w:pPr>
      <w:r>
        <w:rPr>
          <w:noProof/>
          <w:szCs w:val="24"/>
        </w:rPr>
        <w:t>- своевременно решать возникшие в процессе экспертизы вопросы по документации;</w:t>
      </w:r>
    </w:p>
    <w:p>
      <w:pPr>
        <w:pStyle w:val="10"/>
        <w:tabs>
          <w:tab w:val="left" w:pos="284"/>
        </w:tabs>
        <w:snapToGrid w:val="0"/>
        <w:spacing w:line="240" w:lineRule="auto"/>
        <w:ind w:firstLine="567"/>
        <w:rPr>
          <w:noProof/>
          <w:szCs w:val="24"/>
        </w:rPr>
      </w:pPr>
      <w:r>
        <w:rPr>
          <w:noProof/>
          <w:szCs w:val="24"/>
        </w:rPr>
        <w:t>- осуществлять, при необходимости, работу по внесению изменений в документацию;</w:t>
      </w:r>
    </w:p>
    <w:p>
      <w:pPr>
        <w:pStyle w:val="10"/>
        <w:tabs>
          <w:tab w:val="left" w:pos="284"/>
        </w:tabs>
        <w:snapToGrid w:val="0"/>
        <w:spacing w:line="240" w:lineRule="auto"/>
        <w:ind w:firstLine="567"/>
        <w:rPr>
          <w:noProof/>
          <w:szCs w:val="24"/>
        </w:rPr>
      </w:pPr>
      <w:r>
        <w:rPr>
          <w:noProof/>
          <w:szCs w:val="24"/>
        </w:rPr>
        <w:t>- получить положительное «Заключение государственной экспертизы о достоверности определения сметной стоимости объектов капитального строительства»</w:t>
      </w:r>
      <w:r>
        <w:t xml:space="preserve"> по завершении </w:t>
      </w:r>
      <w:r>
        <w:rPr>
          <w:noProof/>
          <w:szCs w:val="24"/>
        </w:rPr>
        <w:t>разработки проектно-сметной документации.</w:t>
      </w:r>
    </w:p>
    <w:p>
      <w:pPr>
        <w:pStyle w:val="10"/>
        <w:tabs>
          <w:tab w:val="left" w:pos="284"/>
        </w:tabs>
        <w:snapToGrid w:val="0"/>
        <w:spacing w:line="240" w:lineRule="auto"/>
        <w:ind w:firstLine="567"/>
        <w:rPr>
          <w:noProof/>
          <w:szCs w:val="24"/>
        </w:rPr>
      </w:pPr>
      <w:r>
        <w:rPr>
          <w:noProof/>
          <w:szCs w:val="24"/>
        </w:rPr>
        <w:t>2.4.13. Работа в личном кабинете ФАУ "Главное управление государственной экспертизы" осуществляется силами и средствами Подрядчика при наличии согласованной и подписанной УКЭП Заказчика.</w:t>
      </w:r>
    </w:p>
    <w:p>
      <w:pPr>
        <w:pStyle w:val="10"/>
        <w:tabs>
          <w:tab w:val="left" w:pos="284"/>
        </w:tabs>
        <w:snapToGrid w:val="0"/>
        <w:spacing w:line="240" w:lineRule="auto"/>
        <w:ind w:firstLine="567"/>
        <w:rPr>
          <w:noProof/>
          <w:szCs w:val="24"/>
        </w:rPr>
      </w:pPr>
      <w:r>
        <w:rPr>
          <w:noProof/>
          <w:szCs w:val="24"/>
        </w:rPr>
        <w:lastRenderedPageBreak/>
        <w:t>2.4.14. При получении отрицательного заключения государственной экспертизы, повторное прохождение  проверки достоверности  определения сметной стоимости объекта капитального строительства осуществляется Подрядчиком с соблюдением установленных сроков.</w:t>
      </w:r>
    </w:p>
    <w:p>
      <w:pPr>
        <w:pStyle w:val="10"/>
        <w:tabs>
          <w:tab w:val="left" w:pos="284"/>
        </w:tabs>
        <w:snapToGrid w:val="0"/>
        <w:spacing w:line="240" w:lineRule="auto"/>
        <w:ind w:firstLine="567"/>
        <w:rPr>
          <w:noProof/>
          <w:szCs w:val="24"/>
        </w:rPr>
      </w:pPr>
      <w:r>
        <w:rPr>
          <w:noProof/>
          <w:szCs w:val="24"/>
        </w:rPr>
        <w:t>2.4.15. Подрядчик обеспечивает сопровождение и при необходимости, доработку выполненной им документации во время всего периода дальнейшей работы по объекту обследования, в том числе: в период проведения изысканий и разработки проектной документации на основании детально-инструментального обследования Подрядчика, в период получения необходимых согласований в надзорных органах, в период получения положительного заключения государственной экспертизы (при необходимости), и далее, до окончания работ, выполняемых по проектной документации, основанной на обследованиях, выполненных Подрядчиком.</w:t>
      </w:r>
    </w:p>
    <w:p>
      <w:pPr>
        <w:pStyle w:val="10"/>
        <w:tabs>
          <w:tab w:val="left" w:pos="284"/>
        </w:tabs>
        <w:snapToGrid w:val="0"/>
        <w:spacing w:line="240" w:lineRule="auto"/>
        <w:ind w:firstLine="0"/>
        <w:rPr>
          <w:noProof/>
          <w:szCs w:val="24"/>
        </w:rPr>
      </w:pPr>
      <w:r>
        <w:rPr>
          <w:noProof/>
          <w:szCs w:val="24"/>
        </w:rPr>
        <w:t xml:space="preserve">     2.4.16. Подрядчик гарантирует в дальнейшем (но не позднее 5 (пяти) лет после завершения работ по Договору осуществлять сопровождение проектно-сметной документации в ФАУ "Главное управление государственной экспертизы". </w:t>
      </w:r>
    </w:p>
    <w:p>
      <w:pPr>
        <w:pStyle w:val="10"/>
        <w:tabs>
          <w:tab w:val="left" w:pos="284"/>
        </w:tabs>
        <w:snapToGrid w:val="0"/>
        <w:spacing w:line="240" w:lineRule="auto"/>
        <w:ind w:firstLine="567"/>
        <w:rPr>
          <w:noProof/>
          <w:szCs w:val="24"/>
        </w:rPr>
      </w:pPr>
      <w:r>
        <w:rPr>
          <w:noProof/>
          <w:szCs w:val="24"/>
        </w:rPr>
        <w:t>2.5. Если Подрядчик не получит положительное заключение государственной экспертизы проектно-сметной документации в части проверки достоверности определения сметной стоимости, работы считаются не выполненными, Заказчик не осуществляет их приемку.</w:t>
      </w:r>
    </w:p>
    <w:p>
      <w:pPr>
        <w:pStyle w:val="10"/>
        <w:tabs>
          <w:tab w:val="left" w:pos="568"/>
        </w:tabs>
        <w:snapToGrid w:val="0"/>
        <w:spacing w:line="240" w:lineRule="auto"/>
        <w:ind w:left="1288" w:firstLine="0"/>
        <w:rPr>
          <w:noProof/>
          <w:szCs w:val="24"/>
        </w:rPr>
      </w:pPr>
    </w:p>
    <w:p>
      <w:pPr>
        <w:widowControl/>
        <w:numPr>
          <w:ilvl w:val="0"/>
          <w:numId w:val="2"/>
        </w:numPr>
        <w:tabs>
          <w:tab w:val="left" w:pos="284"/>
        </w:tabs>
        <w:autoSpaceDE/>
        <w:autoSpaceDN/>
        <w:adjustRightInd/>
        <w:ind w:left="0" w:firstLine="0"/>
        <w:jc w:val="center"/>
        <w:rPr>
          <w:b/>
          <w:sz w:val="24"/>
          <w:szCs w:val="24"/>
        </w:rPr>
      </w:pPr>
      <w:r>
        <w:rPr>
          <w:b/>
          <w:sz w:val="24"/>
          <w:szCs w:val="24"/>
        </w:rPr>
        <w:t xml:space="preserve"> ЦЕНА ДОГОВОРА И ПОРЯДОК РАСЧЕТОВ.</w:t>
      </w:r>
    </w:p>
    <w:p>
      <w:pPr>
        <w:ind w:firstLine="709"/>
        <w:jc w:val="both"/>
        <w:rPr>
          <w:sz w:val="24"/>
          <w:szCs w:val="24"/>
          <w:lang w:eastAsia="x-none"/>
        </w:rPr>
      </w:pPr>
      <w:r>
        <w:rPr>
          <w:sz w:val="24"/>
          <w:szCs w:val="24"/>
          <w:lang w:eastAsia="x-none"/>
        </w:rPr>
        <w:t>3.1. Цена Договора на момент его заключения</w:t>
      </w:r>
      <w:r>
        <w:rPr>
          <w:b/>
          <w:sz w:val="24"/>
          <w:szCs w:val="24"/>
          <w:lang w:eastAsia="x-none"/>
        </w:rPr>
        <w:t xml:space="preserve"> </w:t>
      </w:r>
      <w:r>
        <w:rPr>
          <w:sz w:val="24"/>
          <w:szCs w:val="24"/>
          <w:lang w:eastAsia="x-none"/>
        </w:rPr>
        <w:t xml:space="preserve">составляет </w:t>
      </w:r>
      <w:r>
        <w:rPr>
          <w:b/>
          <w:bCs/>
          <w:sz w:val="24"/>
          <w:szCs w:val="24"/>
          <w:lang w:eastAsia="en-US"/>
        </w:rPr>
        <w:t xml:space="preserve">_________рублей </w:t>
      </w:r>
      <w:r>
        <w:rPr>
          <w:b/>
          <w:bCs/>
          <w:sz w:val="24"/>
          <w:szCs w:val="24"/>
          <w:lang w:eastAsia="x-none"/>
        </w:rPr>
        <w:t>(_________рублей ___ копеек</w:t>
      </w:r>
      <w:r>
        <w:rPr>
          <w:sz w:val="24"/>
          <w:szCs w:val="24"/>
          <w:lang w:eastAsia="x-none"/>
        </w:rPr>
        <w:t xml:space="preserve">), </w:t>
      </w:r>
      <w:r>
        <w:rPr>
          <w:b/>
          <w:bCs/>
          <w:sz w:val="24"/>
          <w:szCs w:val="24"/>
          <w:lang w:eastAsia="x-none"/>
        </w:rPr>
        <w:t>в т.ч. НДС, либо без НДС в связи с применением Подрядчиком УСН</w:t>
      </w:r>
      <w:r>
        <w:rPr>
          <w:sz w:val="24"/>
          <w:szCs w:val="24"/>
          <w:lang w:eastAsia="x-none"/>
        </w:rPr>
        <w:t xml:space="preserve">. </w:t>
      </w:r>
    </w:p>
    <w:p>
      <w:pPr>
        <w:ind w:firstLine="709"/>
        <w:jc w:val="both"/>
        <w:rPr>
          <w:sz w:val="24"/>
          <w:szCs w:val="24"/>
          <w:lang w:eastAsia="x-none"/>
        </w:rPr>
      </w:pPr>
      <w:r>
        <w:rPr>
          <w:sz w:val="24"/>
          <w:szCs w:val="24"/>
          <w:lang w:eastAsia="x-none"/>
        </w:rPr>
        <w:t>Цена Договора включает в себя: прибыль Подрядчика, все расходы, связанные с выполнением работ транспортные расходы, затраты на используемые механизмы, инвентарь, оборудование, а также расходы на страхование, уплату таможенных пошлин, включая все налоги, сборы и другие обязательные платежи, установленные законодательством Российской Федерации.</w:t>
      </w:r>
    </w:p>
    <w:p>
      <w:pPr>
        <w:ind w:firstLine="709"/>
        <w:jc w:val="both"/>
        <w:rPr>
          <w:sz w:val="24"/>
          <w:szCs w:val="24"/>
          <w:lang w:eastAsia="x-none"/>
        </w:rPr>
      </w:pPr>
      <w:r>
        <w:rPr>
          <w:sz w:val="24"/>
          <w:szCs w:val="24"/>
          <w:lang w:eastAsia="x-none"/>
        </w:rPr>
        <w:t>Расходы на проведение экспертизы проектной документации включаются в стоимость работ по Договору; оплата экспертизы проектной документации в части проверки достоверности определения сметной стоимости осуществляется Подрядчиком из собственных средств с последующим возмещением соответствующих расходов из стоимости Договора.</w:t>
      </w:r>
    </w:p>
    <w:p>
      <w:pPr>
        <w:ind w:firstLine="567"/>
        <w:jc w:val="both"/>
        <w:rPr>
          <w:b/>
          <w:bCs/>
          <w:sz w:val="24"/>
          <w:szCs w:val="24"/>
          <w:highlight w:val="yellow"/>
        </w:rPr>
      </w:pPr>
      <w:bookmarkStart w:id="5" w:name="_Hlk222992709"/>
      <w:r>
        <w:rPr>
          <w:b/>
          <w:bCs/>
          <w:sz w:val="24"/>
          <w:szCs w:val="24"/>
          <w:highlight w:val="yellow"/>
          <w:shd w:val="clear" w:color="auto" w:fill="FFFFFF"/>
        </w:rPr>
        <w:t>Источник финансирования: средства бюджетных учреждений</w:t>
      </w:r>
      <w:bookmarkEnd w:id="5"/>
      <w:r>
        <w:rPr>
          <w:b/>
          <w:bCs/>
          <w:sz w:val="24"/>
          <w:szCs w:val="24"/>
          <w:highlight w:val="yellow"/>
        </w:rPr>
        <w:t xml:space="preserve"> (</w:t>
      </w:r>
      <w:r>
        <w:rPr>
          <w:b/>
          <w:bCs/>
          <w:sz w:val="24"/>
          <w:szCs w:val="24"/>
          <w:highlight w:val="yellow"/>
          <w:shd w:val="clear" w:color="auto" w:fill="FFFFFF"/>
        </w:rPr>
        <w:t>субсидии в целях выполнения инженерных изысканий, подготовки проектной документации для ремонта объектов недвижимого имущества, а также проведение государственной экспертизы указанной проектной документации и результатов указанных инженерных изысканий).</w:t>
      </w:r>
    </w:p>
    <w:p>
      <w:pPr>
        <w:jc w:val="both"/>
        <w:rPr>
          <w:rFonts w:eastAsia="Times New Roman"/>
          <w:b/>
          <w:sz w:val="24"/>
          <w:szCs w:val="24"/>
          <w:highlight w:val="yellow"/>
        </w:rPr>
      </w:pPr>
      <w:r>
        <w:rPr>
          <w:rFonts w:eastAsia="Times New Roman"/>
          <w:b/>
          <w:sz w:val="24"/>
          <w:szCs w:val="24"/>
          <w:highlight w:val="yellow"/>
        </w:rPr>
        <w:t xml:space="preserve">Код видов расходов: 243, </w:t>
      </w:r>
    </w:p>
    <w:p>
      <w:pPr>
        <w:jc w:val="both"/>
        <w:rPr>
          <w:rFonts w:eastAsia="Times New Roman"/>
          <w:sz w:val="24"/>
          <w:szCs w:val="24"/>
        </w:rPr>
      </w:pPr>
      <w:r>
        <w:rPr>
          <w:rFonts w:eastAsia="Times New Roman"/>
          <w:b/>
          <w:sz w:val="24"/>
          <w:szCs w:val="24"/>
          <w:highlight w:val="yellow"/>
        </w:rPr>
        <w:t>Классификатор расходов: КОСГУ 226.</w:t>
      </w:r>
      <w:r>
        <w:rPr>
          <w:rFonts w:eastAsia="Times New Roman"/>
          <w:sz w:val="24"/>
          <w:szCs w:val="24"/>
        </w:rPr>
        <w:t xml:space="preserve"> </w:t>
      </w:r>
    </w:p>
    <w:p>
      <w:pPr>
        <w:widowControl/>
        <w:tabs>
          <w:tab w:val="left" w:pos="1134"/>
        </w:tabs>
        <w:autoSpaceDE/>
        <w:autoSpaceDN/>
        <w:adjustRightInd/>
        <w:ind w:right="-71" w:firstLine="709"/>
        <w:jc w:val="both"/>
        <w:rPr>
          <w:sz w:val="24"/>
          <w:szCs w:val="24"/>
          <w:lang w:eastAsia="x-none"/>
        </w:rPr>
      </w:pPr>
      <w:r>
        <w:rPr>
          <w:sz w:val="24"/>
          <w:szCs w:val="24"/>
          <w:lang w:eastAsia="x-none"/>
        </w:rPr>
        <w:t>3.2. Цена Договора является твердой и не может изменяться в ходе его исполнения, за исключением случаев, предусмотренных разделом 8 «Изменение, расторжение Договора» настоящего Договора и действующим законодательством.</w:t>
      </w:r>
    </w:p>
    <w:p>
      <w:pPr>
        <w:ind w:firstLine="709"/>
        <w:jc w:val="both"/>
        <w:rPr>
          <w:rFonts w:eastAsia="Times New Roman"/>
          <w:sz w:val="24"/>
          <w:szCs w:val="24"/>
        </w:rPr>
      </w:pPr>
      <w:r>
        <w:rPr>
          <w:rFonts w:eastAsia="Times New Roman"/>
          <w:sz w:val="24"/>
          <w:szCs w:val="24"/>
        </w:rPr>
        <w:t xml:space="preserve">3.3. Оплата Работ по настоящему Договору производится по счету на основании счета-фактуры, акта о приемке выполненных работ, либо УПД, подписанных обеими сторонами, путем перечисления денежных средств на расчетный счет Подрядчика </w:t>
      </w:r>
      <w:r>
        <w:rPr>
          <w:rFonts w:eastAsia="Times New Roman"/>
          <w:b/>
          <w:bCs/>
          <w:sz w:val="24"/>
          <w:szCs w:val="24"/>
        </w:rPr>
        <w:t>в течение 7 рабочих дней</w:t>
      </w:r>
      <w:r>
        <w:rPr>
          <w:rFonts w:eastAsia="Times New Roman"/>
          <w:sz w:val="24"/>
          <w:szCs w:val="24"/>
        </w:rPr>
        <w:t xml:space="preserve"> со дня принятия результатов Работ Заказчиком</w:t>
      </w:r>
    </w:p>
    <w:p>
      <w:pPr>
        <w:ind w:firstLine="709"/>
        <w:jc w:val="both"/>
        <w:rPr>
          <w:rFonts w:eastAsia="Times New Roman"/>
          <w:sz w:val="24"/>
          <w:szCs w:val="24"/>
        </w:rPr>
      </w:pPr>
      <w:r>
        <w:rPr>
          <w:rFonts w:eastAsia="Times New Roman"/>
          <w:sz w:val="24"/>
          <w:szCs w:val="24"/>
        </w:rPr>
        <w:t>3.4. Обязательства по оплате выполненных Работ считаются выполненными в день списания денежных средств со счетов Заказчика.</w:t>
      </w:r>
    </w:p>
    <w:p>
      <w:pPr>
        <w:ind w:firstLine="709"/>
        <w:jc w:val="both"/>
        <w:rPr>
          <w:rFonts w:eastAsia="Times New Roman"/>
          <w:sz w:val="24"/>
          <w:szCs w:val="24"/>
        </w:rPr>
      </w:pPr>
      <w:r>
        <w:rPr>
          <w:rFonts w:eastAsia="Times New Roman"/>
          <w:sz w:val="24"/>
          <w:szCs w:val="24"/>
        </w:rPr>
        <w:t>3.5. В случае обнаружения в документах на оплату ошибок/неточностей, срок оплаты контракта начинает исчисляться со дня подписания сторонами, надлежаще оформленных документов.</w:t>
      </w:r>
    </w:p>
    <w:p>
      <w:pPr>
        <w:ind w:firstLine="709"/>
        <w:jc w:val="both"/>
        <w:rPr>
          <w:rFonts w:eastAsia="Times New Roman"/>
          <w:sz w:val="24"/>
          <w:szCs w:val="24"/>
        </w:rPr>
      </w:pPr>
      <w:r>
        <w:rPr>
          <w:rFonts w:eastAsia="Times New Roman"/>
          <w:sz w:val="24"/>
          <w:szCs w:val="24"/>
        </w:rPr>
        <w:t xml:space="preserve">3.6. 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pPr>
        <w:ind w:firstLine="709"/>
        <w:jc w:val="both"/>
        <w:rPr>
          <w:rFonts w:eastAsia="Times New Roman"/>
          <w:sz w:val="24"/>
          <w:szCs w:val="24"/>
        </w:rPr>
      </w:pPr>
      <w:r>
        <w:rPr>
          <w:rFonts w:eastAsia="Times New Roman"/>
          <w:sz w:val="24"/>
          <w:szCs w:val="24"/>
        </w:rPr>
        <w:lastRenderedPageBreak/>
        <w:t xml:space="preserve">3.7. В случае изменения банковских реквизитов Подрядчик обязан в течение 1 (одного)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w:t>
      </w:r>
      <w:bookmarkStart w:id="6" w:name="_Hlk227767889"/>
      <w:r>
        <w:rPr>
          <w:rFonts w:eastAsia="Times New Roman"/>
          <w:sz w:val="24"/>
          <w:szCs w:val="24"/>
        </w:rPr>
        <w:t>Подрядчика</w:t>
      </w:r>
      <w:bookmarkEnd w:id="6"/>
      <w:r>
        <w:rPr>
          <w:rFonts w:eastAsia="Times New Roman"/>
          <w:sz w:val="24"/>
          <w:szCs w:val="24"/>
        </w:rPr>
        <w:t>, несет Подрядчик.</w:t>
      </w:r>
    </w:p>
    <w:p>
      <w:pPr>
        <w:jc w:val="both"/>
        <w:rPr>
          <w:rFonts w:eastAsia="Times New Roman"/>
          <w:sz w:val="24"/>
          <w:szCs w:val="24"/>
        </w:rPr>
      </w:pPr>
      <w:r>
        <w:rPr>
          <w:rFonts w:eastAsia="Times New Roman"/>
          <w:sz w:val="24"/>
          <w:szCs w:val="24"/>
        </w:rPr>
        <w:t xml:space="preserve">           3.8.  </w:t>
      </w:r>
      <w:r>
        <w:rPr>
          <w:rFonts w:eastAsia="Times New Roman"/>
          <w:b/>
          <w:bCs/>
          <w:sz w:val="24"/>
          <w:szCs w:val="24"/>
        </w:rPr>
        <w:t>Выплата аванса заключенного с учетом закупки указанным в ч.1 или 2 ст.37 закона 44-ФЗ не допускается.</w:t>
      </w:r>
    </w:p>
    <w:p>
      <w:pPr>
        <w:jc w:val="both"/>
        <w:rPr>
          <w:rFonts w:eastAsia="Times New Roman"/>
          <w:sz w:val="24"/>
          <w:szCs w:val="24"/>
        </w:rPr>
      </w:pPr>
      <w:r>
        <w:rPr>
          <w:rFonts w:eastAsia="Times New Roman"/>
          <w:sz w:val="24"/>
          <w:szCs w:val="24"/>
        </w:rPr>
        <w:t xml:space="preserve">           3.9. В случае неисполнения Подрядчиком требований об уплате неустоек (штрафов, пеней), предъявленных Заказчиком, Заказчик вправе удержать сумму начисленных неустоек (штрафов, пеней) из суммы, подлежащей оплате Подрядчику.</w:t>
      </w:r>
    </w:p>
    <w:p>
      <w:pPr>
        <w:jc w:val="both"/>
        <w:rPr>
          <w:rFonts w:eastAsia="Times New Roman"/>
          <w:sz w:val="24"/>
          <w:szCs w:val="24"/>
        </w:rPr>
      </w:pPr>
    </w:p>
    <w:p>
      <w:pPr>
        <w:pStyle w:val="a3"/>
        <w:widowControl/>
        <w:numPr>
          <w:ilvl w:val="0"/>
          <w:numId w:val="2"/>
        </w:numPr>
        <w:tabs>
          <w:tab w:val="left" w:pos="284"/>
        </w:tabs>
        <w:autoSpaceDE/>
        <w:autoSpaceDN/>
        <w:adjustRightInd/>
        <w:jc w:val="center"/>
        <w:rPr>
          <w:b/>
          <w:sz w:val="24"/>
          <w:szCs w:val="24"/>
        </w:rPr>
      </w:pPr>
      <w:r>
        <w:rPr>
          <w:b/>
          <w:sz w:val="24"/>
          <w:szCs w:val="24"/>
        </w:rPr>
        <w:t>ПОРЯДОК И СРОКИ ПРИЕМКИ</w:t>
      </w:r>
    </w:p>
    <w:p>
      <w:pPr>
        <w:ind w:firstLine="709"/>
        <w:jc w:val="both"/>
        <w:rPr>
          <w:rFonts w:eastAsia="Times New Roman"/>
          <w:sz w:val="24"/>
          <w:szCs w:val="24"/>
        </w:rPr>
      </w:pPr>
      <w:r>
        <w:rPr>
          <w:rFonts w:eastAsia="Times New Roman"/>
          <w:sz w:val="24"/>
          <w:szCs w:val="24"/>
        </w:rPr>
        <w:t>4.1. Стороны из числа своих работников определяют ответственных лиц, осуществляющих взаимодействие между Сторонами.</w:t>
      </w:r>
    </w:p>
    <w:p>
      <w:pPr>
        <w:ind w:firstLine="709"/>
        <w:jc w:val="both"/>
        <w:rPr>
          <w:rFonts w:eastAsia="Times New Roman"/>
          <w:sz w:val="24"/>
          <w:szCs w:val="24"/>
        </w:rPr>
      </w:pPr>
      <w:r>
        <w:rPr>
          <w:rFonts w:eastAsia="Times New Roman"/>
          <w:sz w:val="24"/>
          <w:szCs w:val="24"/>
        </w:rPr>
        <w:t>4.2. Для проверки выполненной работы (ее результатов) Подрядчиком в части их соответствия условиям Договора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pPr>
        <w:ind w:firstLine="709"/>
        <w:jc w:val="both"/>
        <w:rPr>
          <w:rFonts w:eastAsia="Times New Roman"/>
          <w:sz w:val="24"/>
          <w:szCs w:val="24"/>
        </w:rPr>
      </w:pPr>
      <w:r>
        <w:rPr>
          <w:rFonts w:eastAsia="Times New Roman"/>
          <w:sz w:val="24"/>
          <w:szCs w:val="24"/>
        </w:rPr>
        <w:t>4.3. Для проведения экспертизы выполненной работы эксперты, экспертные организации имеют право запрашивать у Заказчика и Подрядчика дополнительные материалы, относящиеся к условиям исполнения Договора и отдельным этапам исполнения Договора. В случае, если по результатам такой экспертизы установлены нарушения требований Договора, не препятствующие приемке выполненной работы в заключении, могут содержаться предложения об устранении данных нарушений, в том числе с указанием срока их устранения.</w:t>
      </w:r>
    </w:p>
    <w:p>
      <w:pPr>
        <w:ind w:firstLine="709"/>
        <w:jc w:val="both"/>
        <w:rPr>
          <w:rFonts w:eastAsia="Times New Roman"/>
          <w:sz w:val="24"/>
          <w:szCs w:val="24"/>
        </w:rPr>
      </w:pPr>
      <w:r>
        <w:rPr>
          <w:rFonts w:eastAsia="Times New Roman"/>
          <w:sz w:val="24"/>
          <w:szCs w:val="24"/>
        </w:rPr>
        <w:t>4.4. Результаты экспертизы, проводимой экспертом или экспертной организацией, оформляются в виде заключения в соответствии со статьей 41 Закона о контрактной системы.</w:t>
      </w:r>
    </w:p>
    <w:p>
      <w:pPr>
        <w:ind w:firstLine="709"/>
        <w:jc w:val="both"/>
        <w:rPr>
          <w:rFonts w:eastAsia="Times New Roman"/>
          <w:sz w:val="24"/>
          <w:szCs w:val="24"/>
        </w:rPr>
      </w:pPr>
      <w:r>
        <w:rPr>
          <w:rFonts w:eastAsia="Times New Roman"/>
          <w:sz w:val="24"/>
          <w:szCs w:val="24"/>
        </w:rPr>
        <w:t>4.5. Приемка результатов работ осуществляется в порядке и в сроки, которые установлены настоящим Договором,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Подрядчику в те же сроки Заказчиком направляется в письменной форме мотивированный отказ от подписания такого документа.</w:t>
      </w:r>
    </w:p>
    <w:p>
      <w:pPr>
        <w:ind w:firstLine="709"/>
        <w:jc w:val="both"/>
        <w:rPr>
          <w:rFonts w:eastAsia="Times New Roman"/>
          <w:sz w:val="24"/>
          <w:szCs w:val="24"/>
        </w:rPr>
      </w:pPr>
      <w:r>
        <w:rPr>
          <w:rFonts w:eastAsia="Times New Roman"/>
          <w:sz w:val="24"/>
          <w:szCs w:val="24"/>
        </w:rPr>
        <w:t>4.6.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Договора (при поэтапном исполнении Договора) либо выполненной работы Заказчик, приемочная комиссия учитывают отраженные в заключении по результатам указанной экспертизы предложения экспертов, экспертных организаций, привлеченных для ее проведения.</w:t>
      </w:r>
    </w:p>
    <w:p>
      <w:pPr>
        <w:ind w:firstLine="709"/>
        <w:jc w:val="both"/>
        <w:rPr>
          <w:rFonts w:eastAsia="Times New Roman"/>
          <w:sz w:val="24"/>
          <w:szCs w:val="24"/>
        </w:rPr>
      </w:pPr>
      <w:r>
        <w:rPr>
          <w:rFonts w:eastAsia="Times New Roman"/>
          <w:sz w:val="24"/>
          <w:szCs w:val="24"/>
        </w:rPr>
        <w:t>4.7.  Подрядчик по окончанию выполнения работ в полном объеме представляет Заказчику проектную документацию в объеме, предусмотренном Техническим заданием, с приложением положительного заключения ФАУ «</w:t>
      </w:r>
      <w:proofErr w:type="spellStart"/>
      <w:r>
        <w:rPr>
          <w:rFonts w:eastAsia="Times New Roman"/>
          <w:sz w:val="24"/>
          <w:szCs w:val="24"/>
        </w:rPr>
        <w:t>Главгосэкспертиза</w:t>
      </w:r>
      <w:proofErr w:type="spellEnd"/>
      <w:r>
        <w:rPr>
          <w:rFonts w:eastAsia="Times New Roman"/>
          <w:sz w:val="24"/>
          <w:szCs w:val="24"/>
        </w:rPr>
        <w:t xml:space="preserve"> России»</w:t>
      </w:r>
      <w:r>
        <w:rPr>
          <w:sz w:val="24"/>
          <w:szCs w:val="24"/>
        </w:rPr>
        <w:t xml:space="preserve"> не позднее, чем за 2 рабочих дня </w:t>
      </w:r>
      <w:r>
        <w:rPr>
          <w:rFonts w:eastAsia="Times New Roman"/>
          <w:sz w:val="24"/>
          <w:szCs w:val="24"/>
        </w:rPr>
        <w:t>до подписания документов о приемке Работ.</w:t>
      </w:r>
    </w:p>
    <w:p>
      <w:pPr>
        <w:ind w:firstLine="709"/>
        <w:jc w:val="both"/>
        <w:rPr>
          <w:rFonts w:eastAsia="Times New Roman"/>
          <w:sz w:val="24"/>
          <w:szCs w:val="24"/>
        </w:rPr>
      </w:pPr>
      <w:r>
        <w:rPr>
          <w:rFonts w:eastAsia="Times New Roman"/>
          <w:sz w:val="24"/>
          <w:szCs w:val="24"/>
        </w:rPr>
        <w:t>4.8. Приемка результатов Работ по качеству и объему осуществляется Заказчиком в течение 20 (двадцать) рабочих дней со дня получения уведомления Подрядчика о выполнении Работ в полном объеме, в том числе путем направления Заказчику Акта о приемке выполненных работ. В указанный срок Заказчик обязан подписать Акт выполненных работ или направить Подрядчику мотивированный отказ от приемки результатов Работ. Результаты Работ по настоящему Договору считаются переданными Подрядчику и принятыми Заказчиком со дня подписания обеими сторонами Акта о приемке выполненных работ.</w:t>
      </w:r>
    </w:p>
    <w:p>
      <w:pPr>
        <w:ind w:firstLine="709"/>
        <w:jc w:val="both"/>
        <w:rPr>
          <w:rFonts w:eastAsia="Times New Roman"/>
          <w:sz w:val="24"/>
          <w:szCs w:val="24"/>
        </w:rPr>
      </w:pPr>
      <w:r>
        <w:rPr>
          <w:rFonts w:eastAsia="Times New Roman"/>
          <w:sz w:val="24"/>
          <w:szCs w:val="24"/>
        </w:rPr>
        <w:t>4.9.</w:t>
      </w:r>
      <w:r>
        <w:rPr>
          <w:rFonts w:eastAsia="Times New Roman"/>
          <w:sz w:val="24"/>
          <w:szCs w:val="24"/>
        </w:rPr>
        <w:tab/>
        <w:t xml:space="preserve">В случае мотивированного отказа Заказчика от приемки результатов Работ Подрядчик в течение 5 (пяти) рабочих дней со дня его получения устраняет недостатки выполненных Работ своими силами и средствами. </w:t>
      </w:r>
    </w:p>
    <w:p>
      <w:pPr>
        <w:ind w:firstLine="709"/>
        <w:jc w:val="both"/>
        <w:rPr>
          <w:rFonts w:eastAsia="Times New Roman"/>
          <w:sz w:val="24"/>
          <w:szCs w:val="24"/>
        </w:rPr>
      </w:pPr>
      <w:r>
        <w:rPr>
          <w:rFonts w:eastAsia="Times New Roman"/>
          <w:sz w:val="24"/>
          <w:szCs w:val="24"/>
        </w:rPr>
        <w:t>4.10. В случае возникновения/обнаружения недостатков выполненных Работ в течение одного месяца с даты принятия работ Подрядчика устраняет такие недостатки в течение 5 (пяти) рабочих дней со дня получения соответствующего извещения от Заказчика либо в иной срок, согласованный с Заказчиком.</w:t>
      </w:r>
    </w:p>
    <w:p>
      <w:pPr>
        <w:ind w:firstLine="709"/>
        <w:jc w:val="both"/>
        <w:rPr>
          <w:rFonts w:eastAsia="Times New Roman"/>
          <w:sz w:val="24"/>
          <w:szCs w:val="24"/>
        </w:rPr>
      </w:pPr>
      <w:r>
        <w:rPr>
          <w:rFonts w:eastAsia="Times New Roman"/>
          <w:sz w:val="24"/>
          <w:szCs w:val="24"/>
        </w:rPr>
        <w:t>4.11. В случае, если результат работ подлежит государственной экспертизе, приемка такого результата осуществляется при наличии положительного заключения государственной экспертизы.</w:t>
      </w:r>
    </w:p>
    <w:p>
      <w:pPr>
        <w:ind w:firstLine="709"/>
        <w:jc w:val="both"/>
        <w:rPr>
          <w:rFonts w:eastAsia="Times New Roman"/>
          <w:sz w:val="24"/>
          <w:szCs w:val="24"/>
        </w:rPr>
      </w:pPr>
      <w:r>
        <w:rPr>
          <w:rFonts w:eastAsia="Times New Roman"/>
          <w:sz w:val="24"/>
          <w:szCs w:val="24"/>
        </w:rPr>
        <w:lastRenderedPageBreak/>
        <w:t>4.12. Повторная процедура приемки результатов выполненной работы (отдельного этапа исполнения Договора) проводится в порядке, установленном настоящим разделом Договора.</w:t>
      </w:r>
    </w:p>
    <w:p>
      <w:pPr>
        <w:ind w:firstLine="708"/>
        <w:jc w:val="both"/>
        <w:rPr>
          <w:rFonts w:eastAsia="Times New Roman"/>
          <w:sz w:val="24"/>
          <w:szCs w:val="24"/>
        </w:rPr>
      </w:pPr>
      <w:r>
        <w:rPr>
          <w:rFonts w:eastAsia="Times New Roman"/>
          <w:sz w:val="24"/>
          <w:szCs w:val="24"/>
        </w:rPr>
        <w:t>4.13. ГАРАНТИИ КАЧЕСТВА РАБОТ</w:t>
      </w:r>
    </w:p>
    <w:p>
      <w:pPr>
        <w:ind w:firstLine="708"/>
        <w:jc w:val="both"/>
        <w:rPr>
          <w:rFonts w:eastAsia="Times New Roman"/>
          <w:sz w:val="24"/>
          <w:szCs w:val="24"/>
        </w:rPr>
      </w:pPr>
      <w:r>
        <w:rPr>
          <w:rFonts w:eastAsia="Times New Roman"/>
          <w:sz w:val="24"/>
          <w:szCs w:val="24"/>
        </w:rPr>
        <w:t>4.13.1.</w:t>
      </w:r>
      <w:r>
        <w:rPr>
          <w:rFonts w:eastAsia="Times New Roman"/>
          <w:sz w:val="24"/>
          <w:szCs w:val="24"/>
        </w:rPr>
        <w:tab/>
        <w:t>Подрядчик гарантирует соответствие качества выполненных работ по Договору требованиям действующего законодательства Российской Федерации, технических регламентов и условиям Договора.</w:t>
      </w:r>
    </w:p>
    <w:p>
      <w:pPr>
        <w:ind w:firstLine="708"/>
        <w:jc w:val="both"/>
        <w:rPr>
          <w:rFonts w:eastAsia="Times New Roman"/>
          <w:sz w:val="24"/>
          <w:szCs w:val="24"/>
        </w:rPr>
      </w:pPr>
      <w:r>
        <w:rPr>
          <w:rFonts w:eastAsia="Times New Roman"/>
          <w:sz w:val="24"/>
          <w:szCs w:val="24"/>
        </w:rPr>
        <w:t>4.13.2.</w:t>
      </w:r>
      <w:r>
        <w:rPr>
          <w:rFonts w:eastAsia="Times New Roman"/>
          <w:sz w:val="24"/>
          <w:szCs w:val="24"/>
        </w:rPr>
        <w:tab/>
        <w:t>Гарантийный срок на разработанную и согласованную Заказчиком проектно-сметную документацию составляет 5 (Пять) лет с момента подписания документа о приемке, подписанного Заказчиком.</w:t>
      </w:r>
    </w:p>
    <w:p>
      <w:pPr>
        <w:ind w:firstLine="708"/>
        <w:jc w:val="both"/>
        <w:rPr>
          <w:rFonts w:eastAsia="Times New Roman"/>
          <w:sz w:val="24"/>
          <w:szCs w:val="24"/>
        </w:rPr>
      </w:pPr>
      <w:r>
        <w:rPr>
          <w:rFonts w:eastAsia="Times New Roman"/>
          <w:sz w:val="24"/>
          <w:szCs w:val="24"/>
        </w:rPr>
        <w:t>4.13.3.</w:t>
      </w:r>
      <w:r>
        <w:rPr>
          <w:rFonts w:eastAsia="Times New Roman"/>
          <w:sz w:val="24"/>
          <w:szCs w:val="24"/>
        </w:rPr>
        <w:tab/>
        <w:t>При наступлении гарантийного случая Заказчик совместно с Подрядчиком составляют Акт о выявленных недостатках, где определяются сроки и порядок устранения выявленных недостатков работ.</w:t>
      </w:r>
    </w:p>
    <w:p>
      <w:pPr>
        <w:ind w:firstLine="708"/>
        <w:jc w:val="both"/>
        <w:rPr>
          <w:rFonts w:eastAsia="Times New Roman"/>
          <w:sz w:val="24"/>
          <w:szCs w:val="24"/>
        </w:rPr>
      </w:pPr>
      <w:r>
        <w:rPr>
          <w:rFonts w:eastAsia="Times New Roman"/>
          <w:sz w:val="24"/>
          <w:szCs w:val="24"/>
        </w:rPr>
        <w:t>4.13.4.</w:t>
      </w:r>
      <w:r>
        <w:rPr>
          <w:rFonts w:eastAsia="Times New Roman"/>
          <w:sz w:val="24"/>
          <w:szCs w:val="24"/>
        </w:rPr>
        <w:tab/>
        <w:t>Для участия в составлении Акта о выявленных недостатках, обнаруженных в гарантийный срок, Подрядчик, с целью согласования порядка и сроков их устранения, обязан направить своего представителя в течение 2 (двух) рабочих дней с момента получения от Заказчика извещения о выявленных недостатках.</w:t>
      </w:r>
    </w:p>
    <w:p>
      <w:pPr>
        <w:ind w:firstLine="708"/>
        <w:jc w:val="both"/>
        <w:rPr>
          <w:rFonts w:eastAsia="Times New Roman"/>
          <w:sz w:val="24"/>
          <w:szCs w:val="24"/>
        </w:rPr>
      </w:pPr>
      <w:r>
        <w:rPr>
          <w:rFonts w:eastAsia="Times New Roman"/>
          <w:sz w:val="24"/>
          <w:szCs w:val="24"/>
        </w:rPr>
        <w:t>4.13.5.</w:t>
      </w:r>
      <w:r>
        <w:rPr>
          <w:rFonts w:eastAsia="Times New Roman"/>
          <w:sz w:val="24"/>
          <w:szCs w:val="24"/>
        </w:rPr>
        <w:tab/>
        <w:t>При не направлении Подрядчиком представителя в срок, указанный в п. 5.4. Договора, и (или) отказе Подрядчика от составления и (или) подписания Акта о выявленных недостатках, обнаруженных в гарантийный срок, Заказчик составляет Акт в одностороннем порядке.</w:t>
      </w:r>
    </w:p>
    <w:p>
      <w:pPr>
        <w:ind w:firstLine="708"/>
        <w:jc w:val="both"/>
        <w:rPr>
          <w:rFonts w:eastAsia="Times New Roman"/>
          <w:sz w:val="24"/>
          <w:szCs w:val="24"/>
        </w:rPr>
      </w:pPr>
      <w:r>
        <w:rPr>
          <w:rFonts w:eastAsia="Times New Roman"/>
          <w:sz w:val="24"/>
          <w:szCs w:val="24"/>
        </w:rPr>
        <w:t>4.13.6.</w:t>
      </w:r>
      <w:r>
        <w:rPr>
          <w:rFonts w:eastAsia="Times New Roman"/>
          <w:sz w:val="24"/>
          <w:szCs w:val="24"/>
        </w:rPr>
        <w:tab/>
        <w:t>Подрядчик обязуется за свой счет устранить все недостатки, указанные в Акте о выявленных недостатках, в установленные сроки.</w:t>
      </w:r>
    </w:p>
    <w:p>
      <w:pPr>
        <w:ind w:firstLine="708"/>
        <w:jc w:val="both"/>
        <w:rPr>
          <w:rFonts w:eastAsia="Times New Roman"/>
          <w:sz w:val="24"/>
          <w:szCs w:val="24"/>
        </w:rPr>
      </w:pPr>
      <w:r>
        <w:rPr>
          <w:rFonts w:eastAsia="Times New Roman"/>
          <w:sz w:val="24"/>
          <w:szCs w:val="24"/>
        </w:rPr>
        <w:t>4.13.7.</w:t>
      </w:r>
      <w:r>
        <w:rPr>
          <w:rFonts w:eastAsia="Times New Roman"/>
          <w:sz w:val="24"/>
          <w:szCs w:val="24"/>
        </w:rPr>
        <w:tab/>
        <w:t>Если Подрядчик не устраняет недостатки в сроки, определяемые Актом о выявленных недостатках, Заказчик вправе своими силами устранить такие недостатки или поручить их устранение третьим лицам, и потребовать от Подрядчика возмещения расходов на устранение недостатков.</w:t>
      </w:r>
    </w:p>
    <w:p>
      <w:pPr>
        <w:ind w:firstLine="708"/>
        <w:jc w:val="both"/>
        <w:rPr>
          <w:rFonts w:eastAsia="Times New Roman"/>
          <w:sz w:val="24"/>
          <w:szCs w:val="24"/>
        </w:rPr>
      </w:pPr>
      <w:r>
        <w:rPr>
          <w:rFonts w:eastAsia="Times New Roman"/>
          <w:sz w:val="24"/>
          <w:szCs w:val="24"/>
        </w:rPr>
        <w:t>4.13.8.</w:t>
      </w:r>
      <w:r>
        <w:rPr>
          <w:rFonts w:eastAsia="Times New Roman"/>
          <w:sz w:val="24"/>
          <w:szCs w:val="24"/>
        </w:rPr>
        <w:tab/>
        <w:t>Гарантийный срок продлевается на период устранения недостатков.</w:t>
      </w:r>
    </w:p>
    <w:p>
      <w:pPr>
        <w:shd w:val="clear" w:color="auto" w:fill="FFFFFF"/>
        <w:textAlignment w:val="baseline"/>
        <w:rPr>
          <w:rFonts w:eastAsia="Times New Roman"/>
          <w:b/>
          <w:color w:val="2D2D2D"/>
          <w:spacing w:val="2"/>
          <w:sz w:val="24"/>
          <w:szCs w:val="24"/>
        </w:rPr>
      </w:pPr>
    </w:p>
    <w:p>
      <w:pPr>
        <w:shd w:val="clear" w:color="auto" w:fill="FFFFFF"/>
        <w:jc w:val="center"/>
        <w:textAlignment w:val="baseline"/>
        <w:rPr>
          <w:rFonts w:eastAsia="Times New Roman"/>
          <w:b/>
          <w:color w:val="2D2D2D"/>
          <w:spacing w:val="2"/>
          <w:sz w:val="24"/>
          <w:szCs w:val="24"/>
        </w:rPr>
      </w:pPr>
      <w:r>
        <w:rPr>
          <w:rFonts w:eastAsia="Times New Roman"/>
          <w:b/>
          <w:color w:val="2D2D2D"/>
          <w:spacing w:val="2"/>
          <w:sz w:val="24"/>
          <w:szCs w:val="24"/>
        </w:rPr>
        <w:t> 5. ПРАВА НА РЕЗУЛЬТАТЫ ИНТЕЛЛЕКТУАЛЬНОЙ ДЕЯТЕЛЬНОСТИ </w:t>
      </w:r>
    </w:p>
    <w:p>
      <w:pPr>
        <w:ind w:firstLine="709"/>
        <w:jc w:val="both"/>
        <w:rPr>
          <w:rFonts w:eastAsia="Times New Roman"/>
          <w:sz w:val="24"/>
          <w:szCs w:val="24"/>
        </w:rPr>
      </w:pPr>
      <w:r>
        <w:rPr>
          <w:rFonts w:eastAsia="Times New Roman"/>
          <w:sz w:val="24"/>
          <w:szCs w:val="24"/>
        </w:rPr>
        <w:t>5.1. Исключительные права на результаты интеллектуальной деятельности, созданные при выполнении работ по Договору,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 Заказчику.</w:t>
      </w:r>
    </w:p>
    <w:p>
      <w:pPr>
        <w:ind w:firstLine="709"/>
        <w:jc w:val="both"/>
        <w:rPr>
          <w:rFonts w:eastAsia="Times New Roman"/>
          <w:sz w:val="24"/>
          <w:szCs w:val="24"/>
        </w:rPr>
      </w:pPr>
      <w:r>
        <w:rPr>
          <w:rFonts w:eastAsia="Times New Roman"/>
          <w:sz w:val="24"/>
          <w:szCs w:val="24"/>
        </w:rPr>
        <w:t>5.2. Днем передачи исключительных прав является день подписания сторонами документа о приемке в соответствии с условиями Договора.</w:t>
      </w:r>
    </w:p>
    <w:p>
      <w:pPr>
        <w:ind w:firstLine="709"/>
        <w:jc w:val="both"/>
        <w:rPr>
          <w:rFonts w:eastAsia="Times New Roman"/>
          <w:sz w:val="24"/>
          <w:szCs w:val="24"/>
        </w:rPr>
      </w:pPr>
      <w:r>
        <w:rPr>
          <w:rFonts w:eastAsia="Times New Roman"/>
          <w:sz w:val="24"/>
          <w:szCs w:val="24"/>
        </w:rPr>
        <w:t>5.3. 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Договора (служебное произведение), принадлежит работнику (автору).</w:t>
      </w:r>
    </w:p>
    <w:p>
      <w:pPr>
        <w:ind w:firstLine="709"/>
        <w:jc w:val="both"/>
        <w:rPr>
          <w:rFonts w:eastAsia="Times New Roman"/>
          <w:sz w:val="24"/>
          <w:szCs w:val="24"/>
        </w:rPr>
      </w:pPr>
      <w:r>
        <w:rPr>
          <w:rFonts w:eastAsia="Times New Roman"/>
          <w:sz w:val="24"/>
          <w:szCs w:val="24"/>
        </w:rPr>
        <w:t>5.4. Подрядчик гарантирует заключение с привлеченными им при исполнении Договора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Заказчику.</w:t>
      </w:r>
    </w:p>
    <w:p>
      <w:pPr>
        <w:ind w:firstLine="709"/>
        <w:jc w:val="both"/>
        <w:rPr>
          <w:rFonts w:eastAsia="Times New Roman"/>
          <w:sz w:val="24"/>
          <w:szCs w:val="24"/>
        </w:rPr>
      </w:pPr>
      <w:r>
        <w:rPr>
          <w:rFonts w:eastAsia="Times New Roman"/>
          <w:sz w:val="24"/>
          <w:szCs w:val="24"/>
        </w:rPr>
        <w:t>5.5. Передаваемые Подрядчиком исключительные права означают право Заказчика, использовать сопутствующую документацию в любой форме и любым не противоречащим законодательству Российской Федерации способом.</w:t>
      </w:r>
    </w:p>
    <w:p>
      <w:pPr>
        <w:ind w:firstLine="709"/>
        <w:jc w:val="both"/>
        <w:rPr>
          <w:rFonts w:eastAsia="Times New Roman"/>
          <w:sz w:val="24"/>
          <w:szCs w:val="24"/>
        </w:rPr>
      </w:pPr>
      <w:r>
        <w:rPr>
          <w:rFonts w:eastAsia="Times New Roman"/>
          <w:sz w:val="24"/>
          <w:szCs w:val="24"/>
        </w:rPr>
        <w:t>5.6.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Договору, и иных исключительных прав на результаты интеллектуальной деятельности, Подрядчик обязуется совместно с Заказчиком выступать в защиту интересов сторон Договора, а в случае неблагоприятного решения суда - возместить убытки.</w:t>
      </w:r>
    </w:p>
    <w:p>
      <w:pPr>
        <w:widowControl/>
        <w:autoSpaceDE/>
        <w:autoSpaceDN/>
        <w:adjustRightInd/>
        <w:ind w:right="-71"/>
        <w:jc w:val="both"/>
        <w:rPr>
          <w:rFonts w:eastAsia="Times New Roman"/>
          <w:b/>
          <w:bCs/>
          <w:noProof/>
          <w:snapToGrid w:val="0"/>
          <w:sz w:val="24"/>
          <w:szCs w:val="24"/>
        </w:rPr>
      </w:pPr>
    </w:p>
    <w:p>
      <w:pPr>
        <w:shd w:val="clear" w:color="auto" w:fill="FFFFFF"/>
        <w:jc w:val="center"/>
        <w:textAlignment w:val="baseline"/>
        <w:rPr>
          <w:rFonts w:eastAsia="Times New Roman"/>
          <w:b/>
          <w:color w:val="2D2D2D"/>
          <w:spacing w:val="2"/>
          <w:sz w:val="24"/>
          <w:szCs w:val="24"/>
        </w:rPr>
      </w:pPr>
      <w:r>
        <w:rPr>
          <w:rFonts w:eastAsia="Times New Roman"/>
          <w:b/>
          <w:color w:val="2D2D2D"/>
          <w:spacing w:val="2"/>
          <w:sz w:val="24"/>
          <w:szCs w:val="24"/>
        </w:rPr>
        <w:t>6. ОТВЕТСТВЕННОСТЬ СТОРОН</w:t>
      </w:r>
    </w:p>
    <w:p>
      <w:pPr>
        <w:ind w:firstLine="709"/>
        <w:jc w:val="both"/>
        <w:rPr>
          <w:rFonts w:eastAsia="Times New Roman"/>
          <w:sz w:val="24"/>
          <w:szCs w:val="24"/>
        </w:rPr>
      </w:pPr>
      <w:r>
        <w:rPr>
          <w:rFonts w:eastAsia="Times New Roman"/>
          <w:sz w:val="24"/>
          <w:szCs w:val="24"/>
        </w:rPr>
        <w:t xml:space="preserve">6.1. 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w:t>
      </w:r>
      <w:r>
        <w:rPr>
          <w:rFonts w:eastAsia="Times New Roman"/>
          <w:sz w:val="24"/>
          <w:szCs w:val="24"/>
        </w:rPr>
        <w:lastRenderedPageBreak/>
        <w:t>Исполнителем обязательств, предусмотренных настоящим Договором, Исполнитель уплачивает Заказчику неустойку (штраф, пеня). В этом случае Заказчик направляет Исполнителю требование об уплате неустойки (штрафов, пеней).</w:t>
      </w:r>
    </w:p>
    <w:p>
      <w:pPr>
        <w:ind w:firstLine="709"/>
        <w:jc w:val="both"/>
        <w:rPr>
          <w:rFonts w:eastAsia="Times New Roman"/>
          <w:sz w:val="24"/>
          <w:szCs w:val="24"/>
        </w:rPr>
      </w:pPr>
      <w:r>
        <w:rPr>
          <w:rFonts w:eastAsia="Times New Roman"/>
          <w:sz w:val="24"/>
          <w:szCs w:val="24"/>
        </w:rPr>
        <w:t xml:space="preserve">6.1.1.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в размере 0,1% от цены Договора </w:t>
      </w:r>
    </w:p>
    <w:p>
      <w:pPr>
        <w:ind w:firstLine="709"/>
        <w:jc w:val="both"/>
        <w:rPr>
          <w:rFonts w:eastAsia="Times New Roman"/>
          <w:sz w:val="24"/>
          <w:szCs w:val="24"/>
        </w:rPr>
      </w:pPr>
      <w:r>
        <w:rPr>
          <w:rFonts w:eastAsia="Times New Roman"/>
          <w:sz w:val="24"/>
          <w:szCs w:val="24"/>
        </w:rPr>
        <w:t>6.1.2. Штраф начисляется за неисполнение или ненадлежащее исполнение Исполнителем обязательств, предусмотренных настоящим Договором. Размер штрафа устанавливается в размере 1% от цены настоящего Договора.</w:t>
      </w:r>
    </w:p>
    <w:p>
      <w:pPr>
        <w:ind w:firstLine="709"/>
        <w:jc w:val="both"/>
        <w:rPr>
          <w:rFonts w:eastAsia="Times New Roman"/>
          <w:sz w:val="24"/>
          <w:szCs w:val="24"/>
        </w:rPr>
      </w:pPr>
      <w:r>
        <w:rPr>
          <w:rFonts w:eastAsia="Times New Roman"/>
          <w:sz w:val="24"/>
          <w:szCs w:val="24"/>
        </w:rPr>
        <w:t>6.2.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0,1% от не уплаченной в срок суммы.</w:t>
      </w:r>
    </w:p>
    <w:p>
      <w:pPr>
        <w:ind w:firstLine="709"/>
        <w:jc w:val="both"/>
        <w:rPr>
          <w:rFonts w:eastAsia="Times New Roman"/>
          <w:sz w:val="24"/>
          <w:szCs w:val="24"/>
        </w:rPr>
      </w:pPr>
      <w:r>
        <w:rPr>
          <w:rFonts w:eastAsia="Times New Roman"/>
          <w:sz w:val="24"/>
          <w:szCs w:val="24"/>
        </w:rPr>
        <w:t>6.3. За ненадлежащее исполнение Заказчиком обязательств, предусмотренных Договором, за исключением просрочки исполнения обязательств и невыдачи чека (отзыва, аннулирования чека), начисляется штраф в размере 1% от цены настоящего Договора.</w:t>
      </w:r>
    </w:p>
    <w:p>
      <w:pPr>
        <w:ind w:firstLine="709"/>
        <w:jc w:val="both"/>
        <w:rPr>
          <w:rFonts w:eastAsia="Times New Roman"/>
          <w:sz w:val="24"/>
          <w:szCs w:val="24"/>
        </w:rPr>
      </w:pPr>
      <w:r>
        <w:rPr>
          <w:rFonts w:eastAsia="Times New Roman"/>
          <w:sz w:val="24"/>
          <w:szCs w:val="24"/>
        </w:rPr>
        <w:t>6.4. Стороны освобождаются от ответственности за полное или частичное неисполнение обязательств по договору, если оно явилось следствием действия форс-мажорных обстоятельств, и если эти обстоятельства непосредственно повлияли на исполнение договора. О невозможности исполнения обязательств по договору вследствие действия форс-мажорных обстоятельств стороны обязаны известить друг друга.</w:t>
      </w:r>
    </w:p>
    <w:p>
      <w:pPr>
        <w:widowControl/>
        <w:tabs>
          <w:tab w:val="left" w:pos="284"/>
        </w:tabs>
        <w:autoSpaceDE/>
        <w:autoSpaceDN/>
        <w:adjustRightInd/>
        <w:jc w:val="center"/>
        <w:rPr>
          <w:b/>
          <w:sz w:val="24"/>
          <w:szCs w:val="24"/>
        </w:rPr>
      </w:pPr>
    </w:p>
    <w:p>
      <w:pPr>
        <w:widowControl/>
        <w:tabs>
          <w:tab w:val="left" w:pos="284"/>
        </w:tabs>
        <w:autoSpaceDE/>
        <w:autoSpaceDN/>
        <w:adjustRightInd/>
        <w:jc w:val="center"/>
        <w:rPr>
          <w:b/>
          <w:sz w:val="24"/>
          <w:szCs w:val="24"/>
        </w:rPr>
      </w:pPr>
      <w:r>
        <w:rPr>
          <w:b/>
          <w:sz w:val="24"/>
          <w:szCs w:val="24"/>
        </w:rPr>
        <w:t>7. ФОРС-МАЖОРНЫЕ ОБСТОЯТЕЛЬСТВА</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7.1.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pPr>
        <w:tabs>
          <w:tab w:val="left" w:pos="0"/>
          <w:tab w:val="left" w:pos="1134"/>
        </w:tabs>
        <w:ind w:firstLine="709"/>
        <w:jc w:val="both"/>
        <w:rPr>
          <w:sz w:val="24"/>
          <w:szCs w:val="24"/>
        </w:rPr>
      </w:pPr>
      <w:r>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7.2.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 xml:space="preserve">7.3.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w:t>
      </w:r>
      <w:r>
        <w:rPr>
          <w:rFonts w:eastAsia="Times New Roman"/>
          <w:sz w:val="24"/>
          <w:szCs w:val="24"/>
        </w:rPr>
        <w:t>Подрядчик</w:t>
      </w:r>
      <w:r>
        <w:rPr>
          <w:sz w:val="24"/>
          <w:szCs w:val="24"/>
          <w:lang w:eastAsia="x-none"/>
        </w:rPr>
        <w:t xml:space="preserve">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7.4.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7.5.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pPr>
        <w:widowControl/>
        <w:tabs>
          <w:tab w:val="left" w:pos="709"/>
        </w:tabs>
        <w:autoSpaceDE/>
        <w:autoSpaceDN/>
        <w:adjustRightInd/>
        <w:ind w:left="709" w:right="-71"/>
        <w:jc w:val="both"/>
        <w:rPr>
          <w:sz w:val="24"/>
          <w:szCs w:val="24"/>
          <w:lang w:eastAsia="x-none"/>
        </w:rPr>
      </w:pPr>
    </w:p>
    <w:p>
      <w:pPr>
        <w:pStyle w:val="a3"/>
        <w:widowControl/>
        <w:numPr>
          <w:ilvl w:val="0"/>
          <w:numId w:val="20"/>
        </w:numPr>
        <w:autoSpaceDE/>
        <w:autoSpaceDN/>
        <w:adjustRightInd/>
        <w:jc w:val="center"/>
        <w:rPr>
          <w:rFonts w:eastAsia="Times New Roman"/>
          <w:b/>
          <w:sz w:val="24"/>
          <w:szCs w:val="24"/>
        </w:rPr>
      </w:pPr>
      <w:bookmarkStart w:id="7" w:name="bookmark15"/>
      <w:r>
        <w:rPr>
          <w:rFonts w:eastAsia="Times New Roman"/>
          <w:b/>
          <w:sz w:val="24"/>
          <w:szCs w:val="24"/>
        </w:rPr>
        <w:t xml:space="preserve">ИЗМЕНЕНИЕ И РАСТОРЖЕНИЕ </w:t>
      </w:r>
      <w:bookmarkEnd w:id="7"/>
      <w:r>
        <w:rPr>
          <w:rFonts w:eastAsia="Times New Roman"/>
          <w:b/>
          <w:sz w:val="24"/>
          <w:szCs w:val="24"/>
        </w:rPr>
        <w:t>ДОГОВОРА</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lastRenderedPageBreak/>
        <w:t>8.1. Договор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8.2. Изменение существенных условий Договора при его исполнении не допускается, за исключением их изменения по соглашению Сторон в случаях, установленных Законом о контрактной системе. Все изменения и дополнения оформляются путем подписания Сторонами дополнительных соглашений к настоящему Договору. Дополнительные соглашения к настоящему Договору являются его неотъемлемой частью и вступают в силу с момента их подписания Сторонами.</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8.3.  Предусмотренные пунктом 8.2.  настоящего Договора изменения осуществляются при условии предоставления Подрядчиком обеспечения исполнения Договора в соответствии с частью 1.3 статьи 95 Закона о контрактной системе.</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8.4. Настоящий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в порядке, установленном статьей 95 Закона о контрактной системе.</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8.5. Заказчик обязан принять решение об одностороннем отказе от исполнения Договора в следующих случаях:</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8.5.1. Если в ходе исполнения Договора установлено, что:</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 Подрядчик и (или) поставляемый товар (при осуществлении закупки товара, поставляемого Заказчику при выполнении закупаемых работ) перестали соответствовать установленным извещением об осуществлении закупки и (или) документацией о закупке (если Законом о контрактной системе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Закона о контрактной системе) и (или) поставляемому товару (при осуществлении закупки товара, поставляемого Заказчику при выполнении закупаемых работ);</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 при определении поставщика (подрядчика, исполнителя) Подрядчик представил недостоверную информацию о своем соответствии и (или) соответствии поставляемого товара (при осуществлении закупки товара, поставляемого Заказчику при выполнении закупаемых работ) требованиям, указанным в абзаце втором настоящего подпункта, что позволило ему стать победителем определения поставщика (подрядчика, исполнителя);</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 если вследствие реорганизации юридического лица, являющегося Подрядчиком, его права и обязанности по Договору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о контрактной системе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являлся российским лицом, либо в соответствии с подпунктом «в» пункта 1 части 2 статьи 14 Федерального закона о контрактной системе установлено преимущество в отношении работ, услуг, соответственно выполняемых, оказываемых российскими лицами, и Подрядчик являлся российским лицом.</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8.6. Заказчик вправе принять решение об одностороннем отказе от исполнения Договора в следующих случаях:</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8.6.1. непредоставление Подрядчиком информации обо всех субподрядчиках, заключивших договор или договоры с Подрядчиком, а также копии договора (договоров) в течение десяти дней с момента заключения им договора (договоров) с субподрядчиком;</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8.6.2. по основаниям, предусмотренным Гражданским кодексом Российской Федерации для одностороннего отказа Сторон от исполнения отдельных видов обязательств.</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8.7. Подрядчик вправе принять решение об одностороннем отказе от исполнения Договора в следующих случаях:</w:t>
      </w:r>
    </w:p>
    <w:p>
      <w:pPr>
        <w:widowControl/>
        <w:tabs>
          <w:tab w:val="left" w:pos="0"/>
          <w:tab w:val="left" w:pos="1134"/>
        </w:tabs>
        <w:autoSpaceDE/>
        <w:autoSpaceDN/>
        <w:adjustRightInd/>
        <w:ind w:right="-71" w:firstLine="709"/>
        <w:jc w:val="both"/>
        <w:rPr>
          <w:sz w:val="24"/>
          <w:szCs w:val="24"/>
          <w:lang w:eastAsia="x-none"/>
        </w:rPr>
      </w:pPr>
      <w:r>
        <w:rPr>
          <w:sz w:val="24"/>
          <w:szCs w:val="24"/>
          <w:lang w:eastAsia="x-none"/>
        </w:rPr>
        <w:t>8.7.1. по основаниям, предусмотренным Гражданским кодексом Российской Федерации для одностороннего отказа Сторон от исполнения отдельных видов обязательств.</w:t>
      </w:r>
    </w:p>
    <w:p>
      <w:pPr>
        <w:widowControl/>
        <w:tabs>
          <w:tab w:val="left" w:pos="426"/>
          <w:tab w:val="left" w:pos="709"/>
        </w:tabs>
        <w:autoSpaceDE/>
        <w:autoSpaceDN/>
        <w:adjustRightInd/>
        <w:jc w:val="both"/>
        <w:rPr>
          <w:rFonts w:eastAsiaTheme="minorHAnsi"/>
          <w:sz w:val="24"/>
          <w:szCs w:val="24"/>
          <w:lang w:eastAsia="en-US"/>
        </w:rPr>
      </w:pPr>
    </w:p>
    <w:p>
      <w:pPr>
        <w:widowControl/>
        <w:tabs>
          <w:tab w:val="left" w:pos="426"/>
          <w:tab w:val="left" w:pos="709"/>
        </w:tabs>
        <w:autoSpaceDE/>
        <w:autoSpaceDN/>
        <w:adjustRightInd/>
        <w:ind w:firstLine="567"/>
        <w:jc w:val="center"/>
        <w:rPr>
          <w:rFonts w:eastAsiaTheme="minorHAnsi"/>
          <w:b/>
          <w:sz w:val="24"/>
          <w:szCs w:val="24"/>
          <w:lang w:eastAsia="en-US"/>
        </w:rPr>
      </w:pPr>
      <w:r>
        <w:rPr>
          <w:rFonts w:eastAsiaTheme="minorHAnsi"/>
          <w:b/>
          <w:sz w:val="24"/>
          <w:szCs w:val="24"/>
          <w:lang w:eastAsia="en-US"/>
        </w:rPr>
        <w:t>9. РАССМОТРЕНИЕ И РАЗРЕШЕНИЕ СПОРОВ</w:t>
      </w:r>
    </w:p>
    <w:p>
      <w:pPr>
        <w:widowControl/>
        <w:tabs>
          <w:tab w:val="left" w:pos="426"/>
          <w:tab w:val="left" w:pos="709"/>
        </w:tabs>
        <w:autoSpaceDE/>
        <w:autoSpaceDN/>
        <w:adjustRightInd/>
        <w:ind w:firstLine="567"/>
        <w:jc w:val="both"/>
        <w:rPr>
          <w:rFonts w:eastAsiaTheme="minorHAnsi"/>
          <w:sz w:val="24"/>
          <w:szCs w:val="24"/>
          <w:lang w:eastAsia="en-US"/>
        </w:rPr>
      </w:pPr>
      <w:r>
        <w:rPr>
          <w:rFonts w:eastAsiaTheme="minorHAnsi"/>
          <w:sz w:val="24"/>
          <w:szCs w:val="24"/>
          <w:lang w:eastAsia="en-US"/>
        </w:rPr>
        <w:lastRenderedPageBreak/>
        <w:t>9.1. Все споры, возникающие из настоящего Договора, Стороны могут разрешать путем переговоров.</w:t>
      </w:r>
    </w:p>
    <w:p>
      <w:pPr>
        <w:widowControl/>
        <w:tabs>
          <w:tab w:val="left" w:pos="426"/>
          <w:tab w:val="left" w:pos="709"/>
        </w:tabs>
        <w:autoSpaceDE/>
        <w:autoSpaceDN/>
        <w:adjustRightInd/>
        <w:ind w:firstLine="567"/>
        <w:jc w:val="both"/>
        <w:rPr>
          <w:rFonts w:eastAsiaTheme="minorHAnsi"/>
          <w:sz w:val="24"/>
          <w:szCs w:val="24"/>
          <w:lang w:eastAsia="en-US"/>
        </w:rPr>
      </w:pPr>
      <w:r>
        <w:rPr>
          <w:rFonts w:eastAsiaTheme="minorHAnsi"/>
          <w:sz w:val="24"/>
          <w:szCs w:val="24"/>
          <w:lang w:eastAsia="en-US"/>
        </w:rPr>
        <w:t>9.2. Все споры, возникающие из настоящего Договора, подлежат передаче на разрешение в Арбитражный суд Пермского края в соответствии с действующим законодательством Российской Федерации и настоящим Договором.</w:t>
      </w:r>
    </w:p>
    <w:p>
      <w:pPr>
        <w:widowControl/>
        <w:tabs>
          <w:tab w:val="left" w:pos="426"/>
          <w:tab w:val="left" w:pos="709"/>
        </w:tabs>
        <w:autoSpaceDE/>
        <w:autoSpaceDN/>
        <w:adjustRightInd/>
        <w:ind w:firstLine="567"/>
        <w:jc w:val="both"/>
        <w:rPr>
          <w:rFonts w:eastAsiaTheme="minorHAnsi"/>
          <w:sz w:val="24"/>
          <w:szCs w:val="24"/>
          <w:lang w:eastAsia="en-US"/>
        </w:rPr>
      </w:pPr>
      <w:r>
        <w:rPr>
          <w:rFonts w:eastAsiaTheme="minorHAnsi"/>
          <w:sz w:val="24"/>
          <w:szCs w:val="24"/>
          <w:lang w:eastAsia="en-US"/>
        </w:rPr>
        <w:t xml:space="preserve">9.3. 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w:t>
      </w:r>
      <w:hyperlink r:id="rId7" w:history="1">
        <w:r>
          <w:rPr>
            <w:rFonts w:eastAsiaTheme="minorHAnsi"/>
            <w:sz w:val="24"/>
            <w:szCs w:val="24"/>
            <w:lang w:eastAsia="en-US"/>
          </w:rPr>
          <w:t>части 5 статьи 4</w:t>
        </w:r>
      </w:hyperlink>
      <w:r>
        <w:rPr>
          <w:rFonts w:eastAsiaTheme="minorHAnsi"/>
          <w:sz w:val="24"/>
          <w:szCs w:val="24"/>
          <w:lang w:eastAsia="en-US"/>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pPr>
        <w:widowControl/>
        <w:tabs>
          <w:tab w:val="left" w:pos="426"/>
          <w:tab w:val="left" w:pos="709"/>
        </w:tabs>
        <w:autoSpaceDE/>
        <w:autoSpaceDN/>
        <w:adjustRightInd/>
        <w:ind w:firstLine="567"/>
        <w:jc w:val="both"/>
        <w:rPr>
          <w:rFonts w:eastAsiaTheme="minorHAnsi"/>
          <w:sz w:val="24"/>
          <w:szCs w:val="24"/>
          <w:lang w:eastAsia="en-US"/>
        </w:rPr>
      </w:pPr>
      <w:r>
        <w:rPr>
          <w:rFonts w:eastAsiaTheme="minorHAnsi"/>
          <w:sz w:val="24"/>
          <w:szCs w:val="24"/>
          <w:lang w:eastAsia="en-US"/>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pPr>
        <w:widowControl/>
        <w:tabs>
          <w:tab w:val="left" w:pos="426"/>
          <w:tab w:val="left" w:pos="709"/>
        </w:tabs>
        <w:autoSpaceDE/>
        <w:autoSpaceDN/>
        <w:adjustRightInd/>
        <w:ind w:firstLine="567"/>
        <w:jc w:val="both"/>
        <w:rPr>
          <w:rFonts w:eastAsiaTheme="minorHAnsi"/>
          <w:sz w:val="24"/>
          <w:szCs w:val="24"/>
          <w:lang w:eastAsia="en-US"/>
        </w:rPr>
      </w:pPr>
      <w:r>
        <w:rPr>
          <w:rFonts w:eastAsiaTheme="minorHAnsi"/>
          <w:sz w:val="24"/>
          <w:szCs w:val="24"/>
          <w:lang w:eastAsia="en-US"/>
        </w:rPr>
        <w:t>9.5. Сторона должна дать в письменной форме ответ на претензию по существу в срок не позднее 7 (семи) рабочих дней с даты получения претензии.</w:t>
      </w:r>
    </w:p>
    <w:p>
      <w:pPr>
        <w:widowControl/>
        <w:tabs>
          <w:tab w:val="left" w:pos="426"/>
          <w:tab w:val="left" w:pos="709"/>
        </w:tabs>
        <w:autoSpaceDE/>
        <w:autoSpaceDN/>
        <w:adjustRightInd/>
        <w:ind w:firstLine="567"/>
        <w:jc w:val="both"/>
        <w:rPr>
          <w:rFonts w:eastAsiaTheme="minorHAnsi"/>
          <w:sz w:val="24"/>
          <w:szCs w:val="24"/>
          <w:lang w:eastAsia="en-US"/>
        </w:rPr>
      </w:pPr>
      <w:r>
        <w:rPr>
          <w:rFonts w:eastAsiaTheme="minorHAnsi"/>
          <w:sz w:val="24"/>
          <w:szCs w:val="24"/>
          <w:lang w:eastAsia="en-US"/>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pPr>
        <w:widowControl/>
        <w:tabs>
          <w:tab w:val="left" w:pos="426"/>
          <w:tab w:val="left" w:pos="709"/>
        </w:tabs>
        <w:autoSpaceDE/>
        <w:autoSpaceDN/>
        <w:adjustRightInd/>
        <w:ind w:firstLine="567"/>
        <w:jc w:val="both"/>
        <w:rPr>
          <w:rFonts w:eastAsiaTheme="minorHAnsi"/>
          <w:sz w:val="24"/>
          <w:szCs w:val="24"/>
          <w:lang w:eastAsia="en-US"/>
        </w:rPr>
      </w:pPr>
      <w:r>
        <w:rPr>
          <w:rFonts w:eastAsiaTheme="minorHAnsi"/>
          <w:sz w:val="24"/>
          <w:szCs w:val="24"/>
          <w:lang w:eastAsia="en-US"/>
        </w:rPr>
        <w:t xml:space="preserve">9.7. Если требования в претензии подлежат денежной оценке, в претензии указывается </w:t>
      </w:r>
      <w:proofErr w:type="spellStart"/>
      <w:r>
        <w:rPr>
          <w:rFonts w:eastAsiaTheme="minorHAnsi"/>
          <w:sz w:val="24"/>
          <w:szCs w:val="24"/>
          <w:lang w:eastAsia="en-US"/>
        </w:rPr>
        <w:t>истребуемая</w:t>
      </w:r>
      <w:proofErr w:type="spellEnd"/>
      <w:r>
        <w:rPr>
          <w:rFonts w:eastAsiaTheme="minorHAnsi"/>
          <w:sz w:val="24"/>
          <w:szCs w:val="24"/>
          <w:lang w:eastAsia="en-US"/>
        </w:rPr>
        <w:t xml:space="preserve"> денежная сумма и ее полный и обоснованный расчет.</w:t>
      </w:r>
    </w:p>
    <w:p>
      <w:pPr>
        <w:widowControl/>
        <w:tabs>
          <w:tab w:val="left" w:pos="426"/>
          <w:tab w:val="left" w:pos="709"/>
        </w:tabs>
        <w:autoSpaceDE/>
        <w:autoSpaceDN/>
        <w:adjustRightInd/>
        <w:ind w:firstLine="567"/>
        <w:jc w:val="both"/>
        <w:rPr>
          <w:rFonts w:eastAsiaTheme="minorHAnsi"/>
          <w:sz w:val="24"/>
          <w:szCs w:val="24"/>
          <w:lang w:eastAsia="en-US"/>
        </w:rPr>
      </w:pPr>
      <w:r>
        <w:rPr>
          <w:rFonts w:eastAsiaTheme="minorHAnsi"/>
          <w:sz w:val="24"/>
          <w:szCs w:val="24"/>
          <w:lang w:eastAsia="en-US"/>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pPr>
        <w:widowControl/>
        <w:tabs>
          <w:tab w:val="left" w:pos="426"/>
          <w:tab w:val="left" w:pos="709"/>
        </w:tabs>
        <w:autoSpaceDE/>
        <w:autoSpaceDN/>
        <w:adjustRightInd/>
        <w:ind w:firstLine="567"/>
        <w:jc w:val="both"/>
        <w:rPr>
          <w:rFonts w:eastAsiaTheme="minorHAnsi"/>
          <w:sz w:val="24"/>
          <w:szCs w:val="24"/>
          <w:lang w:eastAsia="en-US"/>
        </w:rPr>
      </w:pPr>
      <w:r>
        <w:rPr>
          <w:rFonts w:eastAsiaTheme="minorHAnsi"/>
          <w:sz w:val="24"/>
          <w:szCs w:val="24"/>
          <w:lang w:eastAsia="en-US"/>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pPr>
        <w:widowControl/>
        <w:tabs>
          <w:tab w:val="left" w:pos="426"/>
          <w:tab w:val="left" w:pos="709"/>
        </w:tabs>
        <w:autoSpaceDE/>
        <w:autoSpaceDN/>
        <w:adjustRightInd/>
        <w:ind w:firstLine="567"/>
        <w:jc w:val="both"/>
        <w:rPr>
          <w:rFonts w:eastAsiaTheme="minorHAnsi"/>
          <w:sz w:val="24"/>
          <w:szCs w:val="24"/>
          <w:lang w:eastAsia="en-US"/>
        </w:rPr>
      </w:pPr>
      <w:r>
        <w:rPr>
          <w:rFonts w:eastAsiaTheme="minorHAnsi"/>
          <w:sz w:val="24"/>
          <w:szCs w:val="24"/>
          <w:lang w:eastAsia="en-US"/>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pPr>
        <w:widowControl/>
        <w:tabs>
          <w:tab w:val="left" w:pos="426"/>
          <w:tab w:val="left" w:pos="709"/>
        </w:tabs>
        <w:autoSpaceDE/>
        <w:autoSpaceDN/>
        <w:adjustRightInd/>
        <w:ind w:firstLine="567"/>
        <w:jc w:val="both"/>
        <w:rPr>
          <w:rFonts w:eastAsiaTheme="minorHAnsi"/>
          <w:sz w:val="24"/>
          <w:szCs w:val="24"/>
          <w:lang w:eastAsia="en-US"/>
        </w:rPr>
      </w:pPr>
      <w:r>
        <w:rPr>
          <w:rFonts w:eastAsiaTheme="minorHAnsi"/>
          <w:sz w:val="24"/>
          <w:szCs w:val="24"/>
          <w:lang w:eastAsia="en-US"/>
        </w:rPr>
        <w:t xml:space="preserve">9.11. В случае обмена документами при применении мер ответственности и совершении иных действий в связи с нарушением </w:t>
      </w:r>
      <w:r>
        <w:rPr>
          <w:rFonts w:eastAsia="Times New Roman"/>
          <w:sz w:val="24"/>
          <w:szCs w:val="24"/>
        </w:rPr>
        <w:t>Подрядчиком (поставщиком, подрядчиком)</w:t>
      </w:r>
      <w:r>
        <w:rPr>
          <w:rFonts w:eastAsiaTheme="minorHAnsi"/>
          <w:sz w:val="24"/>
          <w:szCs w:val="24"/>
          <w:lang w:eastAsia="en-US"/>
        </w:rPr>
        <w:t xml:space="preserve"> или Заказчиком условий Договора в отношении Договора,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Pr>
          <w:rFonts w:eastAsia="Times New Roman"/>
          <w:sz w:val="24"/>
          <w:szCs w:val="24"/>
        </w:rPr>
        <w:t>Подрядчика (поставщика, подрядчика)</w:t>
      </w:r>
      <w:r>
        <w:rPr>
          <w:rFonts w:eastAsiaTheme="minorHAnsi"/>
          <w:sz w:val="24"/>
          <w:szCs w:val="24"/>
          <w:lang w:eastAsia="en-US"/>
        </w:rPr>
        <w:t>, и размещаются.</w:t>
      </w:r>
    </w:p>
    <w:p>
      <w:pPr>
        <w:tabs>
          <w:tab w:val="left" w:pos="1418"/>
        </w:tabs>
        <w:ind w:firstLine="709"/>
        <w:contextualSpacing/>
        <w:jc w:val="both"/>
        <w:rPr>
          <w:rFonts w:eastAsia="Times New Roman"/>
          <w:sz w:val="24"/>
          <w:szCs w:val="24"/>
        </w:rPr>
      </w:pPr>
    </w:p>
    <w:p>
      <w:pPr>
        <w:widowControl/>
        <w:tabs>
          <w:tab w:val="left" w:pos="284"/>
        </w:tabs>
        <w:autoSpaceDE/>
        <w:autoSpaceDN/>
        <w:adjustRightInd/>
        <w:ind w:left="360"/>
        <w:jc w:val="center"/>
        <w:rPr>
          <w:rFonts w:eastAsia="Times New Roman"/>
          <w:b/>
          <w:sz w:val="24"/>
          <w:szCs w:val="24"/>
        </w:rPr>
      </w:pPr>
      <w:r>
        <w:rPr>
          <w:rFonts w:eastAsia="Times New Roman"/>
          <w:b/>
          <w:sz w:val="24"/>
          <w:szCs w:val="24"/>
        </w:rPr>
        <w:t>10. СРОК ДЕЙСТВИЯ КОНТРАКТА</w:t>
      </w:r>
    </w:p>
    <w:p>
      <w:pPr>
        <w:tabs>
          <w:tab w:val="left" w:pos="567"/>
        </w:tabs>
        <w:ind w:firstLine="567"/>
        <w:jc w:val="both"/>
        <w:rPr>
          <w:rFonts w:eastAsia="Times New Roman"/>
          <w:sz w:val="24"/>
          <w:szCs w:val="24"/>
        </w:rPr>
      </w:pPr>
      <w:r>
        <w:rPr>
          <w:rFonts w:eastAsia="Times New Roman"/>
          <w:sz w:val="24"/>
          <w:szCs w:val="24"/>
        </w:rPr>
        <w:t xml:space="preserve">10.1. Настоящий Договор считается заключенным с момента подписания его Заказчиком. </w:t>
      </w:r>
    </w:p>
    <w:p>
      <w:pPr>
        <w:tabs>
          <w:tab w:val="left" w:pos="567"/>
        </w:tabs>
        <w:ind w:firstLine="426"/>
        <w:jc w:val="both"/>
        <w:rPr>
          <w:rFonts w:eastAsia="Times New Roman"/>
          <w:sz w:val="24"/>
          <w:szCs w:val="24"/>
        </w:rPr>
      </w:pPr>
      <w:r>
        <w:rPr>
          <w:rFonts w:eastAsia="Times New Roman"/>
          <w:sz w:val="24"/>
          <w:szCs w:val="24"/>
        </w:rPr>
        <w:tab/>
        <w:t>10.2. Срок действия Договора устанавливается со дня заключения настоящего Договора и до</w:t>
      </w:r>
      <w:r>
        <w:rPr>
          <w:rFonts w:eastAsia="Times New Roman"/>
          <w:b/>
          <w:bCs/>
          <w:sz w:val="24"/>
          <w:szCs w:val="24"/>
        </w:rPr>
        <w:t xml:space="preserve"> </w:t>
      </w:r>
      <w:r>
        <w:rPr>
          <w:rFonts w:eastAsia="Times New Roman"/>
          <w:b/>
          <w:bCs/>
          <w:sz w:val="24"/>
          <w:szCs w:val="24"/>
          <w:highlight w:val="yellow"/>
        </w:rPr>
        <w:t>«30» декабря 2026</w:t>
      </w:r>
      <w:r>
        <w:rPr>
          <w:rFonts w:eastAsia="Times New Roman"/>
          <w:b/>
          <w:bCs/>
          <w:sz w:val="24"/>
          <w:szCs w:val="24"/>
        </w:rPr>
        <w:t xml:space="preserve"> </w:t>
      </w:r>
      <w:r>
        <w:rPr>
          <w:rFonts w:eastAsia="Times New Roman"/>
          <w:sz w:val="24"/>
          <w:szCs w:val="24"/>
        </w:rPr>
        <w:t>года, а в части финансовых обязательств – до полного их исполнения.</w:t>
      </w:r>
    </w:p>
    <w:p>
      <w:pPr>
        <w:tabs>
          <w:tab w:val="left" w:pos="567"/>
        </w:tabs>
        <w:ind w:firstLine="426"/>
        <w:jc w:val="both"/>
        <w:rPr>
          <w:rFonts w:eastAsia="Times New Roman"/>
          <w:sz w:val="24"/>
          <w:szCs w:val="24"/>
        </w:rPr>
      </w:pPr>
      <w:r>
        <w:rPr>
          <w:rFonts w:eastAsia="Times New Roman"/>
          <w:sz w:val="24"/>
          <w:szCs w:val="24"/>
        </w:rPr>
        <w:tab/>
        <w:t xml:space="preserve">10.3. Положения настоящего Договора применяются к отношениям сторон по истечению срока его действия, определенного п. 10.2. настоящего Договора, в части устранения недостатков выполненных Работ, исполнению гарантийных обязательств, уплате штрафа и/или пени, </w:t>
      </w:r>
      <w:r>
        <w:rPr>
          <w:rFonts w:eastAsia="Times New Roman"/>
          <w:sz w:val="24"/>
          <w:szCs w:val="24"/>
        </w:rPr>
        <w:lastRenderedPageBreak/>
        <w:t>возмещению убытков.</w:t>
      </w:r>
    </w:p>
    <w:p>
      <w:pPr>
        <w:tabs>
          <w:tab w:val="left" w:pos="567"/>
        </w:tabs>
        <w:ind w:firstLine="426"/>
        <w:jc w:val="center"/>
        <w:rPr>
          <w:rFonts w:eastAsia="Times New Roman"/>
          <w:b/>
          <w:bCs/>
          <w:sz w:val="24"/>
          <w:szCs w:val="24"/>
        </w:rPr>
      </w:pPr>
      <w:r>
        <w:rPr>
          <w:rFonts w:eastAsia="Times New Roman"/>
          <w:b/>
          <w:bCs/>
          <w:sz w:val="24"/>
          <w:szCs w:val="24"/>
        </w:rPr>
        <w:t>11. АНТИКОРРУПЦИОННАЯ ОГОВОРКА</w:t>
      </w:r>
    </w:p>
    <w:p>
      <w:pPr>
        <w:tabs>
          <w:tab w:val="left" w:pos="567"/>
        </w:tabs>
        <w:ind w:firstLine="709"/>
        <w:jc w:val="both"/>
        <w:rPr>
          <w:rFonts w:eastAsia="Times New Roman"/>
          <w:sz w:val="24"/>
          <w:szCs w:val="24"/>
        </w:rPr>
      </w:pPr>
      <w:r>
        <w:rPr>
          <w:rFonts w:eastAsia="Times New Roman"/>
          <w:sz w:val="24"/>
          <w:szCs w:val="24"/>
        </w:rPr>
        <w:t>11.1. При исполнении своих обязательств по настоящему договору Стороны обязуются соблюдать требования действующего законодательства Российской Федерации в сфере противодействия коррупции.</w:t>
      </w:r>
    </w:p>
    <w:p>
      <w:pPr>
        <w:tabs>
          <w:tab w:val="left" w:pos="567"/>
        </w:tabs>
        <w:ind w:firstLine="709"/>
        <w:jc w:val="both"/>
        <w:rPr>
          <w:rFonts w:eastAsia="Times New Roman"/>
          <w:sz w:val="24"/>
          <w:szCs w:val="24"/>
        </w:rPr>
      </w:pPr>
      <w:r>
        <w:rPr>
          <w:rFonts w:eastAsia="Times New Roman"/>
          <w:sz w:val="24"/>
          <w:szCs w:val="24"/>
        </w:rPr>
        <w:t>11.2.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иные коррупционные правонарушения, а также действия, нарушающие требования законодательства о противодействии легализации (отмыванию) доходов, полученных преступным путём.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сотрудникам и представителям другой Стороны с целью оказать влияние на их действия и решения по договору или получения иных неправомерных преимуществ в связи с его исполнением.</w:t>
      </w:r>
    </w:p>
    <w:p>
      <w:pPr>
        <w:tabs>
          <w:tab w:val="left" w:pos="567"/>
        </w:tabs>
        <w:ind w:firstLine="709"/>
        <w:jc w:val="both"/>
        <w:rPr>
          <w:rFonts w:eastAsia="Times New Roman"/>
          <w:sz w:val="24"/>
          <w:szCs w:val="24"/>
        </w:rPr>
      </w:pPr>
      <w:r>
        <w:rPr>
          <w:rFonts w:eastAsia="Times New Roman"/>
          <w:sz w:val="24"/>
          <w:szCs w:val="24"/>
        </w:rPr>
        <w:t xml:space="preserve">11.3. В случае возникновения у стороны договора реальных оснований полагать, что произошло или может произойти нарушение изложенных в настоящем разделе требований, она должна письменно уведомить об этом другую Сторону и вправе приостановить исполнение обязательств по договору до получения подтверждения, что нарушения не произошло/ не произойдет. Это подтверждение должно быть направлено в течение 10 дней с момента получения уведомления и содержать информацию о принятых мерах по исключению коррупционных рисков, с приложением соответствующих документов. </w:t>
      </w:r>
    </w:p>
    <w:p>
      <w:pPr>
        <w:tabs>
          <w:tab w:val="left" w:pos="567"/>
        </w:tabs>
        <w:ind w:firstLine="709"/>
        <w:jc w:val="both"/>
        <w:rPr>
          <w:rFonts w:eastAsia="Times New Roman"/>
          <w:sz w:val="24"/>
          <w:szCs w:val="24"/>
        </w:rPr>
      </w:pPr>
      <w:r>
        <w:rPr>
          <w:rFonts w:eastAsia="Times New Roman"/>
          <w:sz w:val="24"/>
          <w:szCs w:val="24"/>
        </w:rPr>
        <w:t>11.4. В случае нарушения одной из Сторон обязательств воздерживаться от совершения коррупционных действий и/или неполучения другой Стороной подтверждения отсутствия нарушения, другая Сторона вправе расторгнуть договор в одностороннем порядке полностью или в части, направив второй Стороне письменное уведомление. Сторона, инициировавшая расторжение договора в соответствии с положениями настоящего раздела, вправе требовать возмещения причинённых ей убытков, возникших в результате такого расторжения</w:t>
      </w:r>
    </w:p>
    <w:p>
      <w:pPr>
        <w:tabs>
          <w:tab w:val="left" w:pos="567"/>
        </w:tabs>
        <w:ind w:firstLine="709"/>
        <w:jc w:val="both"/>
        <w:rPr>
          <w:rFonts w:eastAsia="Times New Roman"/>
          <w:sz w:val="24"/>
          <w:szCs w:val="24"/>
        </w:rPr>
      </w:pPr>
    </w:p>
    <w:p>
      <w:pPr>
        <w:widowControl/>
        <w:tabs>
          <w:tab w:val="left" w:pos="284"/>
        </w:tabs>
        <w:autoSpaceDE/>
        <w:autoSpaceDN/>
        <w:adjustRightInd/>
        <w:jc w:val="center"/>
        <w:rPr>
          <w:b/>
          <w:sz w:val="24"/>
          <w:szCs w:val="24"/>
        </w:rPr>
      </w:pPr>
    </w:p>
    <w:p>
      <w:pPr>
        <w:widowControl/>
        <w:tabs>
          <w:tab w:val="left" w:pos="284"/>
        </w:tabs>
        <w:autoSpaceDE/>
        <w:autoSpaceDN/>
        <w:adjustRightInd/>
        <w:jc w:val="center"/>
        <w:rPr>
          <w:b/>
          <w:sz w:val="24"/>
          <w:szCs w:val="24"/>
        </w:rPr>
      </w:pPr>
      <w:r>
        <w:rPr>
          <w:b/>
          <w:sz w:val="24"/>
          <w:szCs w:val="24"/>
        </w:rPr>
        <w:t>12. ПРОЧИЕ УСЛОВИЯ</w:t>
      </w:r>
    </w:p>
    <w:p>
      <w:pPr>
        <w:pStyle w:val="a6"/>
        <w:ind w:firstLine="709"/>
      </w:pPr>
      <w:r>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pPr>
        <w:pStyle w:val="a6"/>
        <w:ind w:firstLine="709"/>
      </w:pPr>
      <w:r>
        <w:t>12.2. При исполнении Договора не допускается перемена Подрядчика, за исключением случаев, когда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pPr>
        <w:tabs>
          <w:tab w:val="left" w:pos="709"/>
        </w:tabs>
        <w:ind w:firstLine="709"/>
        <w:jc w:val="both"/>
        <w:rPr>
          <w:rFonts w:eastAsia="Times New Roman"/>
          <w:sz w:val="24"/>
          <w:szCs w:val="24"/>
        </w:rPr>
      </w:pPr>
      <w:r>
        <w:rPr>
          <w:rFonts w:eastAsia="Times New Roman"/>
          <w:sz w:val="24"/>
          <w:szCs w:val="24"/>
        </w:rPr>
        <w:t>12.3. Стороны договорились, что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настоящем Договоре,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pPr>
        <w:tabs>
          <w:tab w:val="left" w:pos="709"/>
        </w:tabs>
        <w:ind w:firstLine="709"/>
        <w:jc w:val="both"/>
        <w:rPr>
          <w:rFonts w:eastAsia="Times New Roman"/>
          <w:sz w:val="24"/>
          <w:szCs w:val="24"/>
        </w:rPr>
      </w:pPr>
      <w:r>
        <w:rPr>
          <w:rFonts w:eastAsia="Times New Roman"/>
          <w:sz w:val="24"/>
          <w:szCs w:val="24"/>
        </w:rPr>
        <w:t>12.4. Во всем, что не предусмотрено настоящим контрактом, Стороны руководствуются действующим законодательством Российской Федерации.</w:t>
      </w:r>
    </w:p>
    <w:p>
      <w:pPr>
        <w:tabs>
          <w:tab w:val="left" w:pos="709"/>
        </w:tabs>
        <w:ind w:firstLine="709"/>
        <w:jc w:val="both"/>
        <w:rPr>
          <w:rFonts w:eastAsia="Times New Roman"/>
          <w:sz w:val="24"/>
          <w:szCs w:val="24"/>
        </w:rPr>
      </w:pPr>
      <w:r>
        <w:rPr>
          <w:rFonts w:eastAsia="Times New Roman"/>
          <w:sz w:val="24"/>
          <w:szCs w:val="24"/>
        </w:rPr>
        <w:t>12.5. Все Приложения к договору являются его неотъемлемыми частями.</w:t>
      </w:r>
    </w:p>
    <w:p>
      <w:pPr>
        <w:tabs>
          <w:tab w:val="left" w:pos="1418"/>
        </w:tabs>
        <w:ind w:firstLine="709"/>
        <w:contextualSpacing/>
        <w:jc w:val="both"/>
        <w:rPr>
          <w:rFonts w:eastAsia="Times New Roman"/>
          <w:sz w:val="24"/>
          <w:szCs w:val="24"/>
        </w:rPr>
      </w:pPr>
      <w:r>
        <w:rPr>
          <w:rFonts w:eastAsia="Times New Roman"/>
          <w:sz w:val="24"/>
          <w:szCs w:val="24"/>
        </w:rPr>
        <w:t>Приложение № 1 – Спецификация;</w:t>
      </w:r>
    </w:p>
    <w:p>
      <w:pPr>
        <w:tabs>
          <w:tab w:val="left" w:pos="1418"/>
        </w:tabs>
        <w:ind w:firstLine="709"/>
        <w:contextualSpacing/>
        <w:jc w:val="both"/>
        <w:rPr>
          <w:rFonts w:eastAsia="Times New Roman"/>
          <w:sz w:val="24"/>
          <w:szCs w:val="24"/>
        </w:rPr>
      </w:pPr>
      <w:r>
        <w:rPr>
          <w:rFonts w:eastAsia="Times New Roman"/>
          <w:sz w:val="24"/>
          <w:szCs w:val="24"/>
        </w:rPr>
        <w:t xml:space="preserve">Приложение № 2 – Техническое задание. </w:t>
      </w:r>
    </w:p>
    <w:p>
      <w:pPr>
        <w:tabs>
          <w:tab w:val="left" w:pos="567"/>
        </w:tabs>
        <w:ind w:firstLine="709"/>
        <w:jc w:val="both"/>
        <w:rPr>
          <w:rFonts w:eastAsia="Times New Roman"/>
          <w:sz w:val="24"/>
          <w:szCs w:val="24"/>
        </w:rPr>
      </w:pPr>
    </w:p>
    <w:p>
      <w:pPr>
        <w:tabs>
          <w:tab w:val="left" w:pos="567"/>
        </w:tabs>
        <w:ind w:firstLine="567"/>
        <w:jc w:val="both"/>
        <w:rPr>
          <w:rFonts w:eastAsia="Times New Roman"/>
          <w:noProof/>
          <w:spacing w:val="-4"/>
          <w:sz w:val="24"/>
          <w:szCs w:val="24"/>
        </w:rPr>
      </w:pPr>
    </w:p>
    <w:p>
      <w:pPr>
        <w:widowControl/>
        <w:tabs>
          <w:tab w:val="left" w:pos="426"/>
        </w:tabs>
        <w:autoSpaceDE/>
        <w:autoSpaceDN/>
        <w:adjustRightInd/>
        <w:ind w:left="360"/>
        <w:jc w:val="center"/>
        <w:rPr>
          <w:b/>
          <w:sz w:val="24"/>
          <w:szCs w:val="24"/>
        </w:rPr>
      </w:pPr>
      <w:r>
        <w:rPr>
          <w:b/>
          <w:sz w:val="24"/>
          <w:szCs w:val="24"/>
        </w:rPr>
        <w:t>13. ЮРИДИЧЕСКИЕ АДРЕСА И БАНКОВСКИЕ РЕКВИЗИТЫ СТОРОН</w:t>
      </w:r>
    </w:p>
    <w:p>
      <w:pPr>
        <w:widowControl/>
        <w:tabs>
          <w:tab w:val="left" w:pos="426"/>
        </w:tabs>
        <w:autoSpaceDE/>
        <w:autoSpaceDN/>
        <w:adjustRightInd/>
        <w:ind w:left="360"/>
        <w:jc w:val="center"/>
        <w:rPr>
          <w:b/>
          <w:sz w:val="24"/>
          <w:szCs w:val="24"/>
        </w:rPr>
      </w:pPr>
    </w:p>
    <w:tbl>
      <w:tblPr>
        <w:tblW w:w="9885" w:type="dxa"/>
        <w:tblLayout w:type="fixed"/>
        <w:tblLook w:val="04A0" w:firstRow="1" w:lastRow="0" w:firstColumn="1" w:lastColumn="0" w:noHBand="0" w:noVBand="1"/>
      </w:tblPr>
      <w:tblGrid>
        <w:gridCol w:w="4966"/>
        <w:gridCol w:w="4919"/>
      </w:tblGrid>
      <w:tr>
        <w:tc>
          <w:tcPr>
            <w:tcW w:w="4966" w:type="dxa"/>
            <w:vAlign w:val="center"/>
            <w:hideMark/>
          </w:tcPr>
          <w:p>
            <w:pPr>
              <w:rPr>
                <w:b/>
                <w:sz w:val="24"/>
                <w:szCs w:val="24"/>
              </w:rPr>
            </w:pPr>
            <w:r>
              <w:rPr>
                <w:b/>
                <w:sz w:val="24"/>
                <w:szCs w:val="24"/>
              </w:rPr>
              <w:t>Заказчик:</w:t>
            </w:r>
          </w:p>
        </w:tc>
        <w:tc>
          <w:tcPr>
            <w:tcW w:w="4919" w:type="dxa"/>
            <w:vAlign w:val="center"/>
            <w:hideMark/>
          </w:tcPr>
          <w:p>
            <w:pPr>
              <w:rPr>
                <w:b/>
                <w:sz w:val="24"/>
                <w:szCs w:val="24"/>
              </w:rPr>
            </w:pPr>
            <w:r>
              <w:rPr>
                <w:b/>
                <w:sz w:val="24"/>
                <w:szCs w:val="24"/>
              </w:rPr>
              <w:t>Подрядчик:</w:t>
            </w:r>
          </w:p>
        </w:tc>
      </w:tr>
      <w:tr>
        <w:trPr>
          <w:trHeight w:val="389"/>
        </w:trPr>
        <w:tc>
          <w:tcPr>
            <w:tcW w:w="4966" w:type="dxa"/>
          </w:tcPr>
          <w:p>
            <w:pPr>
              <w:jc w:val="both"/>
              <w:rPr>
                <w:b/>
                <w:sz w:val="24"/>
                <w:szCs w:val="24"/>
              </w:rPr>
            </w:pPr>
            <w:r>
              <w:rPr>
                <w:b/>
                <w:sz w:val="24"/>
                <w:szCs w:val="24"/>
              </w:rPr>
              <w:t>ФГБОУ ВО «</w:t>
            </w:r>
            <w:proofErr w:type="spellStart"/>
            <w:r>
              <w:rPr>
                <w:b/>
                <w:sz w:val="24"/>
                <w:szCs w:val="24"/>
              </w:rPr>
              <w:t>ЧГАФКиС</w:t>
            </w:r>
            <w:proofErr w:type="spellEnd"/>
            <w:r>
              <w:rPr>
                <w:b/>
                <w:sz w:val="24"/>
                <w:szCs w:val="24"/>
              </w:rPr>
              <w:t>»</w:t>
            </w:r>
          </w:p>
          <w:p>
            <w:pPr>
              <w:ind w:right="-81" w:hanging="34"/>
              <w:jc w:val="both"/>
              <w:rPr>
                <w:rFonts w:eastAsia="Times New Roman"/>
                <w:sz w:val="24"/>
                <w:szCs w:val="24"/>
              </w:rPr>
            </w:pPr>
            <w:r>
              <w:rPr>
                <w:rFonts w:eastAsia="Times New Roman"/>
                <w:sz w:val="24"/>
                <w:szCs w:val="24"/>
              </w:rPr>
              <w:t xml:space="preserve">Адрес местонахождения: 617764, </w:t>
            </w:r>
          </w:p>
          <w:p>
            <w:pPr>
              <w:ind w:right="-81" w:hanging="34"/>
              <w:jc w:val="both"/>
              <w:rPr>
                <w:rFonts w:eastAsia="Times New Roman"/>
                <w:sz w:val="24"/>
                <w:szCs w:val="24"/>
              </w:rPr>
            </w:pPr>
            <w:r>
              <w:rPr>
                <w:rFonts w:eastAsia="Times New Roman"/>
                <w:sz w:val="24"/>
                <w:szCs w:val="24"/>
              </w:rPr>
              <w:t>Пермский край, г. Чайковский, ул. Ленина, 67</w:t>
            </w:r>
          </w:p>
          <w:p>
            <w:pPr>
              <w:ind w:right="-81" w:hanging="34"/>
              <w:jc w:val="both"/>
              <w:rPr>
                <w:rFonts w:eastAsia="Times New Roman"/>
                <w:sz w:val="24"/>
                <w:szCs w:val="24"/>
              </w:rPr>
            </w:pPr>
            <w:r>
              <w:rPr>
                <w:rFonts w:eastAsia="Times New Roman"/>
                <w:sz w:val="24"/>
                <w:szCs w:val="24"/>
              </w:rPr>
              <w:t xml:space="preserve">ИНН 5920005457, КПП 592001001 </w:t>
            </w:r>
          </w:p>
          <w:p>
            <w:pPr>
              <w:ind w:hanging="34"/>
              <w:jc w:val="both"/>
              <w:rPr>
                <w:sz w:val="24"/>
                <w:szCs w:val="24"/>
              </w:rPr>
            </w:pPr>
            <w:r>
              <w:rPr>
                <w:rFonts w:eastAsia="Times New Roman"/>
                <w:sz w:val="24"/>
                <w:szCs w:val="24"/>
              </w:rPr>
              <w:t>ОГРН 1025902030868</w:t>
            </w:r>
            <w:r>
              <w:rPr>
                <w:sz w:val="24"/>
                <w:szCs w:val="24"/>
              </w:rPr>
              <w:t xml:space="preserve"> </w:t>
            </w:r>
          </w:p>
          <w:p>
            <w:pPr>
              <w:ind w:hanging="34"/>
              <w:jc w:val="both"/>
              <w:rPr>
                <w:sz w:val="24"/>
                <w:szCs w:val="24"/>
              </w:rPr>
            </w:pPr>
            <w:r>
              <w:rPr>
                <w:sz w:val="24"/>
                <w:szCs w:val="24"/>
              </w:rPr>
              <w:t>ОКПО 05275049</w:t>
            </w:r>
          </w:p>
          <w:p>
            <w:pPr>
              <w:ind w:hanging="34"/>
              <w:jc w:val="both"/>
              <w:rPr>
                <w:rFonts w:eastAsia="Times New Roman"/>
                <w:sz w:val="24"/>
                <w:szCs w:val="24"/>
              </w:rPr>
            </w:pPr>
            <w:r>
              <w:rPr>
                <w:rFonts w:eastAsia="Times New Roman"/>
                <w:sz w:val="24"/>
                <w:szCs w:val="24"/>
              </w:rPr>
              <w:t>ОКТМО 57735000001</w:t>
            </w:r>
          </w:p>
          <w:p>
            <w:pPr>
              <w:jc w:val="both"/>
              <w:rPr>
                <w:rFonts w:eastAsia="Times New Roman"/>
                <w:sz w:val="24"/>
                <w:szCs w:val="24"/>
              </w:rPr>
            </w:pPr>
            <w:r>
              <w:rPr>
                <w:rFonts w:eastAsia="Times New Roman"/>
                <w:sz w:val="24"/>
                <w:szCs w:val="24"/>
              </w:rPr>
              <w:t>УФК по Новосибирской области (ФГБОУ ВО</w:t>
            </w:r>
          </w:p>
          <w:p>
            <w:pPr>
              <w:jc w:val="both"/>
              <w:rPr>
                <w:rFonts w:eastAsia="Times New Roman"/>
                <w:sz w:val="24"/>
                <w:szCs w:val="24"/>
              </w:rPr>
            </w:pPr>
            <w:r>
              <w:rPr>
                <w:rFonts w:eastAsia="Times New Roman"/>
                <w:sz w:val="24"/>
                <w:szCs w:val="24"/>
              </w:rPr>
              <w:t>«</w:t>
            </w:r>
            <w:proofErr w:type="spellStart"/>
            <w:r>
              <w:rPr>
                <w:rFonts w:eastAsia="Times New Roman"/>
                <w:sz w:val="24"/>
                <w:szCs w:val="24"/>
              </w:rPr>
              <w:t>ЧГАФКиС</w:t>
            </w:r>
            <w:proofErr w:type="spellEnd"/>
            <w:r>
              <w:rPr>
                <w:rFonts w:eastAsia="Times New Roman"/>
                <w:sz w:val="24"/>
                <w:szCs w:val="24"/>
              </w:rPr>
              <w:t>» л/</w:t>
            </w:r>
            <w:proofErr w:type="spellStart"/>
            <w:r>
              <w:rPr>
                <w:rFonts w:eastAsia="Times New Roman"/>
                <w:sz w:val="24"/>
                <w:szCs w:val="24"/>
              </w:rPr>
              <w:t>сч</w:t>
            </w:r>
            <w:proofErr w:type="spellEnd"/>
            <w:r>
              <w:rPr>
                <w:rFonts w:eastAsia="Times New Roman"/>
                <w:sz w:val="24"/>
                <w:szCs w:val="24"/>
              </w:rPr>
              <w:t xml:space="preserve"> 21566X28720</w:t>
            </w:r>
            <w:proofErr w:type="gramStart"/>
            <w:r>
              <w:rPr>
                <w:rFonts w:eastAsia="Times New Roman"/>
                <w:sz w:val="24"/>
                <w:szCs w:val="24"/>
              </w:rPr>
              <w:t xml:space="preserve"> )</w:t>
            </w:r>
            <w:proofErr w:type="gramEnd"/>
            <w:r>
              <w:rPr>
                <w:rFonts w:eastAsia="Times New Roman"/>
                <w:sz w:val="24"/>
                <w:szCs w:val="24"/>
              </w:rPr>
              <w:t xml:space="preserve"> </w:t>
            </w:r>
          </w:p>
          <w:p>
            <w:pPr>
              <w:jc w:val="both"/>
              <w:rPr>
                <w:rFonts w:eastAsia="Times New Roman"/>
                <w:sz w:val="24"/>
                <w:szCs w:val="24"/>
              </w:rPr>
            </w:pPr>
            <w:r>
              <w:rPr>
                <w:rFonts w:eastAsia="Times New Roman"/>
                <w:sz w:val="24"/>
                <w:szCs w:val="24"/>
              </w:rPr>
              <w:t>р/</w:t>
            </w:r>
            <w:proofErr w:type="spellStart"/>
            <w:r>
              <w:rPr>
                <w:rFonts w:eastAsia="Times New Roman"/>
                <w:sz w:val="24"/>
                <w:szCs w:val="24"/>
              </w:rPr>
              <w:t>сч</w:t>
            </w:r>
            <w:proofErr w:type="spellEnd"/>
            <w:r>
              <w:rPr>
                <w:rFonts w:eastAsia="Times New Roman"/>
                <w:sz w:val="24"/>
                <w:szCs w:val="24"/>
              </w:rPr>
              <w:t xml:space="preserve"> 03214643000000015111 в ОКЦ № 1 </w:t>
            </w:r>
            <w:proofErr w:type="spellStart"/>
            <w:r>
              <w:rPr>
                <w:rFonts w:eastAsia="Times New Roman"/>
                <w:sz w:val="24"/>
                <w:szCs w:val="24"/>
              </w:rPr>
              <w:t>СибГУ</w:t>
            </w:r>
            <w:proofErr w:type="spellEnd"/>
            <w:r>
              <w:rPr>
                <w:rFonts w:eastAsia="Times New Roman"/>
                <w:sz w:val="24"/>
                <w:szCs w:val="24"/>
              </w:rPr>
              <w:t xml:space="preserve"> Банка России//УФК по Новосибирской области, </w:t>
            </w:r>
            <w:proofErr w:type="spellStart"/>
            <w:r>
              <w:rPr>
                <w:rFonts w:eastAsia="Times New Roman"/>
                <w:sz w:val="24"/>
                <w:szCs w:val="24"/>
              </w:rPr>
              <w:t>г.Новосибирск</w:t>
            </w:r>
            <w:proofErr w:type="spellEnd"/>
          </w:p>
          <w:p>
            <w:pPr>
              <w:jc w:val="both"/>
              <w:rPr>
                <w:rFonts w:eastAsia="Times New Roman"/>
                <w:sz w:val="24"/>
                <w:szCs w:val="24"/>
              </w:rPr>
            </w:pPr>
            <w:r>
              <w:rPr>
                <w:rFonts w:eastAsia="Times New Roman"/>
                <w:sz w:val="24"/>
                <w:szCs w:val="24"/>
              </w:rPr>
              <w:t>ЕКС (</w:t>
            </w:r>
            <w:proofErr w:type="spellStart"/>
            <w:r>
              <w:rPr>
                <w:rFonts w:eastAsia="Times New Roman"/>
                <w:sz w:val="24"/>
                <w:szCs w:val="24"/>
              </w:rPr>
              <w:t>кор</w:t>
            </w:r>
            <w:proofErr w:type="spellEnd"/>
            <w:r>
              <w:rPr>
                <w:rFonts w:eastAsia="Times New Roman"/>
                <w:sz w:val="24"/>
                <w:szCs w:val="24"/>
              </w:rPr>
              <w:t>/</w:t>
            </w:r>
            <w:proofErr w:type="spellStart"/>
            <w:r>
              <w:rPr>
                <w:rFonts w:eastAsia="Times New Roman"/>
                <w:sz w:val="24"/>
                <w:szCs w:val="24"/>
              </w:rPr>
              <w:t>сч</w:t>
            </w:r>
            <w:proofErr w:type="spellEnd"/>
            <w:r>
              <w:rPr>
                <w:rFonts w:eastAsia="Times New Roman"/>
                <w:sz w:val="24"/>
                <w:szCs w:val="24"/>
              </w:rPr>
              <w:t>) 40102810445370000043</w:t>
            </w:r>
          </w:p>
          <w:p>
            <w:pPr>
              <w:jc w:val="both"/>
              <w:rPr>
                <w:rFonts w:eastAsia="Times New Roman"/>
                <w:sz w:val="24"/>
                <w:szCs w:val="24"/>
              </w:rPr>
            </w:pPr>
            <w:r>
              <w:rPr>
                <w:rFonts w:eastAsia="Times New Roman"/>
                <w:sz w:val="24"/>
                <w:szCs w:val="24"/>
              </w:rPr>
              <w:t xml:space="preserve">БИК 015004950 </w:t>
            </w:r>
          </w:p>
          <w:p>
            <w:pPr>
              <w:ind w:right="-81" w:hanging="34"/>
              <w:jc w:val="both"/>
              <w:rPr>
                <w:rFonts w:eastAsia="Times New Roman"/>
                <w:sz w:val="24"/>
                <w:szCs w:val="24"/>
              </w:rPr>
            </w:pPr>
            <w:r>
              <w:rPr>
                <w:rFonts w:eastAsia="Times New Roman"/>
                <w:sz w:val="24"/>
                <w:szCs w:val="24"/>
              </w:rPr>
              <w:t>Тел. (34241) 2-43-00; т/ факс (34241) 2-39-17</w:t>
            </w:r>
          </w:p>
          <w:p>
            <w:pPr>
              <w:ind w:hanging="34"/>
              <w:jc w:val="both"/>
              <w:rPr>
                <w:rFonts w:eastAsia="Times New Roman"/>
                <w:sz w:val="24"/>
                <w:szCs w:val="24"/>
              </w:rPr>
            </w:pPr>
            <w:r>
              <w:rPr>
                <w:rFonts w:eastAsia="Times New Roman"/>
                <w:sz w:val="24"/>
                <w:szCs w:val="24"/>
              </w:rPr>
              <w:t>сайт: www.ch</w:t>
            </w:r>
            <w:proofErr w:type="spellStart"/>
            <w:r>
              <w:rPr>
                <w:rFonts w:eastAsia="Times New Roman"/>
                <w:sz w:val="24"/>
                <w:szCs w:val="24"/>
                <w:lang w:val="en-US"/>
              </w:rPr>
              <w:t>gafkis</w:t>
            </w:r>
            <w:proofErr w:type="spellEnd"/>
            <w:r>
              <w:rPr>
                <w:rFonts w:eastAsia="Times New Roman"/>
                <w:sz w:val="24"/>
                <w:szCs w:val="24"/>
              </w:rPr>
              <w:t>.</w:t>
            </w:r>
            <w:proofErr w:type="spellStart"/>
            <w:r>
              <w:rPr>
                <w:rFonts w:eastAsia="Times New Roman"/>
                <w:sz w:val="24"/>
                <w:szCs w:val="24"/>
              </w:rPr>
              <w:t>ru</w:t>
            </w:r>
            <w:proofErr w:type="spellEnd"/>
            <w:r>
              <w:rPr>
                <w:rFonts w:eastAsia="Times New Roman"/>
                <w:sz w:val="24"/>
                <w:szCs w:val="24"/>
              </w:rPr>
              <w:t>;</w:t>
            </w:r>
          </w:p>
          <w:p>
            <w:pPr>
              <w:rPr>
                <w:sz w:val="24"/>
                <w:szCs w:val="24"/>
              </w:rPr>
            </w:pPr>
            <w:r>
              <w:rPr>
                <w:rFonts w:eastAsia="Times New Roman"/>
                <w:sz w:val="24"/>
                <w:szCs w:val="24"/>
                <w:lang w:val="en-US"/>
              </w:rPr>
              <w:t>e</w:t>
            </w:r>
            <w:r>
              <w:rPr>
                <w:rFonts w:eastAsia="Times New Roman"/>
                <w:sz w:val="24"/>
                <w:szCs w:val="24"/>
              </w:rPr>
              <w:t>-</w:t>
            </w:r>
            <w:r>
              <w:rPr>
                <w:rFonts w:eastAsia="Times New Roman"/>
                <w:sz w:val="24"/>
                <w:szCs w:val="24"/>
                <w:lang w:val="en-US"/>
              </w:rPr>
              <w:t>mail</w:t>
            </w:r>
            <w:r>
              <w:rPr>
                <w:rFonts w:eastAsia="Times New Roman"/>
                <w:sz w:val="24"/>
                <w:szCs w:val="24"/>
              </w:rPr>
              <w:t xml:space="preserve">: </w:t>
            </w:r>
            <w:proofErr w:type="spellStart"/>
            <w:r>
              <w:rPr>
                <w:rFonts w:eastAsia="Times New Roman"/>
                <w:sz w:val="24"/>
                <w:szCs w:val="24"/>
                <w:lang w:val="en-US"/>
              </w:rPr>
              <w:t>oz</w:t>
            </w:r>
            <w:proofErr w:type="spellEnd"/>
            <w:r>
              <w:rPr>
                <w:rFonts w:eastAsia="Times New Roman"/>
                <w:sz w:val="24"/>
                <w:szCs w:val="24"/>
              </w:rPr>
              <w:t>@</w:t>
            </w:r>
            <w:proofErr w:type="spellStart"/>
            <w:r>
              <w:rPr>
                <w:rFonts w:eastAsia="Times New Roman"/>
                <w:sz w:val="24"/>
                <w:szCs w:val="24"/>
                <w:lang w:val="en-US"/>
              </w:rPr>
              <w:t>chgafkis</w:t>
            </w:r>
            <w:proofErr w:type="spellEnd"/>
            <w:r>
              <w:rPr>
                <w:rFonts w:eastAsia="Times New Roman"/>
                <w:sz w:val="24"/>
                <w:szCs w:val="24"/>
              </w:rPr>
              <w:t>.</w:t>
            </w:r>
            <w:proofErr w:type="spellStart"/>
            <w:r>
              <w:rPr>
                <w:rFonts w:eastAsia="Times New Roman"/>
                <w:sz w:val="24"/>
                <w:szCs w:val="24"/>
                <w:lang w:val="en-US"/>
              </w:rPr>
              <w:t>ru</w:t>
            </w:r>
            <w:proofErr w:type="spellEnd"/>
          </w:p>
        </w:tc>
        <w:tc>
          <w:tcPr>
            <w:tcW w:w="4919" w:type="dxa"/>
          </w:tcPr>
          <w:p>
            <w:pPr>
              <w:ind w:firstLine="137"/>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tc>
      </w:tr>
      <w:tr>
        <w:tc>
          <w:tcPr>
            <w:tcW w:w="4966" w:type="dxa"/>
            <w:hideMark/>
          </w:tcPr>
          <w:p>
            <w:pPr>
              <w:rPr>
                <w:sz w:val="24"/>
                <w:szCs w:val="24"/>
              </w:rPr>
            </w:pPr>
            <w:proofErr w:type="spellStart"/>
            <w:r>
              <w:rPr>
                <w:sz w:val="24"/>
                <w:szCs w:val="24"/>
              </w:rPr>
              <w:t>И.о</w:t>
            </w:r>
            <w:proofErr w:type="spellEnd"/>
            <w:r>
              <w:rPr>
                <w:sz w:val="24"/>
                <w:szCs w:val="24"/>
              </w:rPr>
              <w:t>. ректора</w:t>
            </w:r>
          </w:p>
          <w:p>
            <w:pPr>
              <w:rPr>
                <w:sz w:val="24"/>
                <w:szCs w:val="24"/>
              </w:rPr>
            </w:pPr>
          </w:p>
          <w:p>
            <w:pPr>
              <w:rPr>
                <w:sz w:val="24"/>
                <w:szCs w:val="24"/>
              </w:rPr>
            </w:pPr>
            <w:r>
              <w:rPr>
                <w:sz w:val="24"/>
                <w:szCs w:val="24"/>
              </w:rPr>
              <w:t>__________________ / А.М. Демченко /</w:t>
            </w:r>
          </w:p>
          <w:p>
            <w:pPr>
              <w:rPr>
                <w:sz w:val="24"/>
                <w:szCs w:val="24"/>
              </w:rPr>
            </w:pPr>
            <w:r>
              <w:rPr>
                <w:sz w:val="24"/>
                <w:szCs w:val="24"/>
              </w:rPr>
              <w:t>М.П.</w:t>
            </w:r>
          </w:p>
        </w:tc>
        <w:tc>
          <w:tcPr>
            <w:tcW w:w="4919" w:type="dxa"/>
            <w:hideMark/>
          </w:tcPr>
          <w:p>
            <w:pPr>
              <w:rPr>
                <w:sz w:val="24"/>
                <w:szCs w:val="24"/>
              </w:rPr>
            </w:pPr>
            <w:r>
              <w:rPr>
                <w:sz w:val="24"/>
                <w:szCs w:val="24"/>
              </w:rPr>
              <w:t xml:space="preserve"> </w:t>
            </w:r>
          </w:p>
          <w:p>
            <w:pPr>
              <w:rPr>
                <w:sz w:val="24"/>
                <w:szCs w:val="24"/>
              </w:rPr>
            </w:pPr>
          </w:p>
          <w:p>
            <w:pPr>
              <w:rPr>
                <w:sz w:val="24"/>
                <w:szCs w:val="24"/>
              </w:rPr>
            </w:pPr>
            <w:r>
              <w:rPr>
                <w:sz w:val="24"/>
                <w:szCs w:val="24"/>
              </w:rPr>
              <w:t>___________________/ _________/</w:t>
            </w:r>
          </w:p>
          <w:p>
            <w:pPr>
              <w:rPr>
                <w:sz w:val="24"/>
                <w:szCs w:val="24"/>
              </w:rPr>
            </w:pPr>
            <w:r>
              <w:rPr>
                <w:sz w:val="24"/>
                <w:szCs w:val="24"/>
              </w:rPr>
              <w:t>М.П.</w:t>
            </w:r>
          </w:p>
          <w:p>
            <w:pPr>
              <w:rPr>
                <w:sz w:val="24"/>
                <w:szCs w:val="24"/>
              </w:rPr>
            </w:pPr>
          </w:p>
        </w:tc>
      </w:tr>
    </w:tbl>
    <w:p>
      <w:pPr>
        <w:rPr>
          <w:sz w:val="24"/>
          <w:szCs w:val="24"/>
          <w:lang w:eastAsia="x-none"/>
        </w:rPr>
      </w:pPr>
    </w:p>
    <w:p>
      <w:pPr>
        <w:rPr>
          <w:sz w:val="24"/>
          <w:szCs w:val="24"/>
          <w:lang w:eastAsia="x-none"/>
        </w:rPr>
      </w:pPr>
    </w:p>
    <w:p>
      <w:pPr>
        <w:jc w:val="right"/>
        <w:rPr>
          <w:sz w:val="24"/>
          <w:szCs w:val="24"/>
          <w:lang w:eastAsia="x-none"/>
        </w:rPr>
      </w:pPr>
    </w:p>
    <w:p>
      <w:pPr>
        <w:jc w:val="right"/>
        <w:rPr>
          <w:sz w:val="24"/>
          <w:szCs w:val="24"/>
          <w:lang w:eastAsia="x-none"/>
        </w:rPr>
      </w:pPr>
    </w:p>
    <w:p>
      <w:pPr>
        <w:jc w:val="right"/>
        <w:rPr>
          <w:sz w:val="24"/>
          <w:szCs w:val="24"/>
          <w:lang w:eastAsia="x-none"/>
        </w:rPr>
      </w:pPr>
      <w:r>
        <w:rPr>
          <w:sz w:val="24"/>
          <w:szCs w:val="24"/>
          <w:lang w:eastAsia="x-none"/>
        </w:rPr>
        <w:t>Приложение № 1 к Контракту</w:t>
      </w:r>
    </w:p>
    <w:p>
      <w:pPr>
        <w:jc w:val="right"/>
        <w:rPr>
          <w:sz w:val="24"/>
          <w:szCs w:val="24"/>
          <w:lang w:eastAsia="x-none"/>
        </w:rPr>
      </w:pPr>
      <w:r>
        <w:rPr>
          <w:sz w:val="24"/>
          <w:szCs w:val="24"/>
        </w:rPr>
        <w:t>№ 226-44/26 от «___»  ______2026 г.</w:t>
      </w:r>
    </w:p>
    <w:p>
      <w:pPr>
        <w:rPr>
          <w:sz w:val="24"/>
          <w:szCs w:val="24"/>
          <w:lang w:eastAsia="x-none"/>
        </w:rPr>
      </w:pPr>
    </w:p>
    <w:p>
      <w:pPr>
        <w:jc w:val="center"/>
        <w:rPr>
          <w:b/>
          <w:sz w:val="24"/>
          <w:szCs w:val="24"/>
          <w:lang w:eastAsia="x-none"/>
        </w:rPr>
      </w:pPr>
      <w:r>
        <w:rPr>
          <w:b/>
          <w:sz w:val="24"/>
          <w:szCs w:val="24"/>
          <w:lang w:eastAsia="x-none"/>
        </w:rPr>
        <w:t>Спецификация</w:t>
      </w:r>
    </w:p>
    <w:p>
      <w:pPr>
        <w:jc w:val="center"/>
        <w:rPr>
          <w:b/>
          <w:sz w:val="24"/>
          <w:szCs w:val="24"/>
        </w:rPr>
      </w:pPr>
      <w:r>
        <w:rPr>
          <w:b/>
          <w:sz w:val="24"/>
          <w:szCs w:val="24"/>
        </w:rPr>
        <w:t>На подготовку проектно-сметной документации и получение положительного заключения государственной экспертизы для проведения капитального ремонта подпорной стены подвесной канатной дороги №1</w:t>
      </w:r>
    </w:p>
    <w:p>
      <w:pPr>
        <w:jc w:val="center"/>
        <w:rPr>
          <w:sz w:val="24"/>
          <w:szCs w:val="24"/>
          <w:lang w:eastAsia="x-none"/>
        </w:rPr>
      </w:pP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674"/>
        <w:gridCol w:w="850"/>
        <w:gridCol w:w="1134"/>
        <w:gridCol w:w="1559"/>
        <w:gridCol w:w="2108"/>
      </w:tblGrid>
      <w:tr>
        <w:trPr>
          <w:trHeight w:val="729"/>
          <w:jc w:val="center"/>
        </w:trPr>
        <w:tc>
          <w:tcPr>
            <w:tcW w:w="704" w:type="dxa"/>
            <w:noWrap/>
            <w:vAlign w:val="center"/>
          </w:tcPr>
          <w:p>
            <w:pPr>
              <w:widowControl/>
              <w:autoSpaceDE/>
              <w:autoSpaceDN/>
              <w:adjustRightInd/>
              <w:jc w:val="center"/>
              <w:rPr>
                <w:b/>
                <w:bCs/>
                <w:sz w:val="24"/>
                <w:szCs w:val="24"/>
              </w:rPr>
            </w:pPr>
            <w:r>
              <w:rPr>
                <w:b/>
                <w:bCs/>
                <w:sz w:val="24"/>
                <w:szCs w:val="24"/>
              </w:rPr>
              <w:t xml:space="preserve">№ </w:t>
            </w:r>
            <w:proofErr w:type="gramStart"/>
            <w:r>
              <w:rPr>
                <w:b/>
                <w:bCs/>
                <w:sz w:val="24"/>
                <w:szCs w:val="24"/>
              </w:rPr>
              <w:t>п</w:t>
            </w:r>
            <w:proofErr w:type="gramEnd"/>
            <w:r>
              <w:rPr>
                <w:b/>
                <w:bCs/>
                <w:sz w:val="24"/>
                <w:szCs w:val="24"/>
              </w:rPr>
              <w:t>/п</w:t>
            </w:r>
          </w:p>
        </w:tc>
        <w:tc>
          <w:tcPr>
            <w:tcW w:w="3674" w:type="dxa"/>
            <w:noWrap/>
            <w:vAlign w:val="center"/>
          </w:tcPr>
          <w:p>
            <w:pPr>
              <w:widowControl/>
              <w:autoSpaceDE/>
              <w:autoSpaceDN/>
              <w:adjustRightInd/>
              <w:jc w:val="center"/>
              <w:rPr>
                <w:b/>
                <w:bCs/>
                <w:sz w:val="24"/>
                <w:szCs w:val="24"/>
              </w:rPr>
            </w:pPr>
            <w:r>
              <w:rPr>
                <w:b/>
                <w:bCs/>
                <w:sz w:val="24"/>
                <w:szCs w:val="24"/>
              </w:rPr>
              <w:t xml:space="preserve">Наименование </w:t>
            </w:r>
          </w:p>
        </w:tc>
        <w:tc>
          <w:tcPr>
            <w:tcW w:w="850" w:type="dxa"/>
            <w:noWrap/>
            <w:vAlign w:val="bottom"/>
          </w:tcPr>
          <w:p>
            <w:pPr>
              <w:widowControl/>
              <w:autoSpaceDE/>
              <w:autoSpaceDN/>
              <w:adjustRightInd/>
              <w:jc w:val="center"/>
              <w:rPr>
                <w:b/>
                <w:bCs/>
                <w:sz w:val="24"/>
                <w:szCs w:val="24"/>
              </w:rPr>
            </w:pPr>
            <w:r>
              <w:rPr>
                <w:b/>
                <w:bCs/>
                <w:sz w:val="24"/>
                <w:szCs w:val="24"/>
              </w:rPr>
              <w:t>Ед. изм.</w:t>
            </w:r>
          </w:p>
        </w:tc>
        <w:tc>
          <w:tcPr>
            <w:tcW w:w="1134" w:type="dxa"/>
            <w:noWrap/>
            <w:vAlign w:val="bottom"/>
          </w:tcPr>
          <w:p>
            <w:pPr>
              <w:widowControl/>
              <w:autoSpaceDE/>
              <w:autoSpaceDN/>
              <w:adjustRightInd/>
              <w:jc w:val="center"/>
              <w:rPr>
                <w:b/>
                <w:bCs/>
                <w:sz w:val="24"/>
                <w:szCs w:val="24"/>
              </w:rPr>
            </w:pPr>
            <w:r>
              <w:rPr>
                <w:b/>
                <w:bCs/>
                <w:sz w:val="24"/>
                <w:szCs w:val="24"/>
              </w:rPr>
              <w:t>Кол-во</w:t>
            </w:r>
          </w:p>
        </w:tc>
        <w:tc>
          <w:tcPr>
            <w:tcW w:w="1559" w:type="dxa"/>
            <w:vAlign w:val="bottom"/>
          </w:tcPr>
          <w:p>
            <w:pPr>
              <w:widowControl/>
              <w:autoSpaceDE/>
              <w:autoSpaceDN/>
              <w:adjustRightInd/>
              <w:jc w:val="center"/>
              <w:rPr>
                <w:b/>
                <w:bCs/>
                <w:sz w:val="24"/>
                <w:szCs w:val="24"/>
              </w:rPr>
            </w:pPr>
            <w:r>
              <w:rPr>
                <w:b/>
                <w:bCs/>
                <w:sz w:val="24"/>
                <w:szCs w:val="24"/>
              </w:rPr>
              <w:t>Цена, руб.</w:t>
            </w:r>
          </w:p>
        </w:tc>
        <w:tc>
          <w:tcPr>
            <w:tcW w:w="2108" w:type="dxa"/>
            <w:vAlign w:val="bottom"/>
          </w:tcPr>
          <w:p>
            <w:pPr>
              <w:widowControl/>
              <w:autoSpaceDE/>
              <w:autoSpaceDN/>
              <w:adjustRightInd/>
              <w:jc w:val="center"/>
              <w:rPr>
                <w:b/>
                <w:bCs/>
                <w:sz w:val="24"/>
                <w:szCs w:val="24"/>
              </w:rPr>
            </w:pPr>
            <w:r>
              <w:rPr>
                <w:b/>
                <w:bCs/>
                <w:sz w:val="24"/>
                <w:szCs w:val="24"/>
              </w:rPr>
              <w:t>Сумма, руб.</w:t>
            </w:r>
          </w:p>
        </w:tc>
      </w:tr>
      <w:tr>
        <w:trPr>
          <w:trHeight w:val="2362"/>
          <w:jc w:val="center"/>
        </w:trPr>
        <w:tc>
          <w:tcPr>
            <w:tcW w:w="704" w:type="dxa"/>
            <w:noWrap/>
            <w:vAlign w:val="center"/>
          </w:tcPr>
          <w:p>
            <w:pPr>
              <w:widowControl/>
              <w:autoSpaceDE/>
              <w:autoSpaceDN/>
              <w:adjustRightInd/>
              <w:ind w:left="34"/>
              <w:jc w:val="center"/>
              <w:rPr>
                <w:sz w:val="24"/>
                <w:szCs w:val="24"/>
              </w:rPr>
            </w:pPr>
            <w:r>
              <w:rPr>
                <w:sz w:val="24"/>
                <w:szCs w:val="24"/>
              </w:rPr>
              <w:t>1.</w:t>
            </w:r>
          </w:p>
        </w:tc>
        <w:tc>
          <w:tcPr>
            <w:tcW w:w="3674" w:type="dxa"/>
            <w:shd w:val="clear" w:color="auto" w:fill="FFFFFF"/>
          </w:tcPr>
          <w:p>
            <w:pPr>
              <w:jc w:val="center"/>
              <w:rPr>
                <w:b/>
                <w:szCs w:val="24"/>
              </w:rPr>
            </w:pPr>
            <w:r>
              <w:rPr>
                <w:b/>
                <w:sz w:val="24"/>
                <w:szCs w:val="24"/>
              </w:rPr>
              <w:t>На подготовку проектно-сметной документации и получение положительного заключения государственной экспертизы для проведения капитального ремонта подпорной стены подвесной канатной дороги №1</w:t>
            </w:r>
          </w:p>
        </w:tc>
        <w:tc>
          <w:tcPr>
            <w:tcW w:w="850" w:type="dxa"/>
            <w:shd w:val="clear" w:color="auto" w:fill="FFFFFF"/>
            <w:noWrap/>
            <w:vAlign w:val="center"/>
          </w:tcPr>
          <w:p>
            <w:pPr>
              <w:widowControl/>
              <w:autoSpaceDE/>
              <w:autoSpaceDN/>
              <w:adjustRightInd/>
              <w:jc w:val="center"/>
              <w:rPr>
                <w:color w:val="000000"/>
                <w:sz w:val="24"/>
                <w:szCs w:val="24"/>
                <w:lang w:eastAsia="en-US"/>
              </w:rPr>
            </w:pPr>
            <w:r>
              <w:rPr>
                <w:color w:val="000000"/>
                <w:sz w:val="24"/>
                <w:szCs w:val="24"/>
                <w:lang w:eastAsia="en-US"/>
              </w:rPr>
              <w:t>ед.</w:t>
            </w:r>
          </w:p>
        </w:tc>
        <w:tc>
          <w:tcPr>
            <w:tcW w:w="1134" w:type="dxa"/>
            <w:noWrap/>
            <w:vAlign w:val="center"/>
          </w:tcPr>
          <w:p>
            <w:pPr>
              <w:widowControl/>
              <w:autoSpaceDE/>
              <w:autoSpaceDN/>
              <w:adjustRightInd/>
              <w:jc w:val="center"/>
              <w:rPr>
                <w:color w:val="000000"/>
                <w:sz w:val="24"/>
                <w:szCs w:val="24"/>
                <w:lang w:eastAsia="en-US"/>
              </w:rPr>
            </w:pPr>
            <w:r>
              <w:rPr>
                <w:color w:val="000000"/>
                <w:sz w:val="24"/>
                <w:szCs w:val="24"/>
                <w:lang w:eastAsia="en-US"/>
              </w:rPr>
              <w:t>1</w:t>
            </w:r>
          </w:p>
        </w:tc>
        <w:tc>
          <w:tcPr>
            <w:tcW w:w="1559" w:type="dxa"/>
            <w:vAlign w:val="center"/>
          </w:tcPr>
          <w:p>
            <w:pPr>
              <w:widowControl/>
              <w:autoSpaceDE/>
              <w:autoSpaceDN/>
              <w:adjustRightInd/>
              <w:jc w:val="center"/>
              <w:rPr>
                <w:color w:val="000000"/>
                <w:sz w:val="24"/>
                <w:szCs w:val="24"/>
                <w:lang w:eastAsia="en-US"/>
              </w:rPr>
            </w:pPr>
          </w:p>
        </w:tc>
        <w:tc>
          <w:tcPr>
            <w:tcW w:w="2108" w:type="dxa"/>
            <w:vAlign w:val="center"/>
          </w:tcPr>
          <w:p>
            <w:pPr>
              <w:widowControl/>
              <w:autoSpaceDE/>
              <w:autoSpaceDN/>
              <w:adjustRightInd/>
              <w:jc w:val="center"/>
              <w:rPr>
                <w:color w:val="000000"/>
                <w:sz w:val="24"/>
                <w:szCs w:val="24"/>
                <w:lang w:eastAsia="en-US"/>
              </w:rPr>
            </w:pPr>
          </w:p>
        </w:tc>
      </w:tr>
      <w:tr>
        <w:trPr>
          <w:trHeight w:val="300"/>
          <w:jc w:val="center"/>
        </w:trPr>
        <w:tc>
          <w:tcPr>
            <w:tcW w:w="4378" w:type="dxa"/>
            <w:gridSpan w:val="2"/>
            <w:noWrap/>
            <w:vAlign w:val="center"/>
          </w:tcPr>
          <w:p>
            <w:pPr>
              <w:widowControl/>
              <w:autoSpaceDE/>
              <w:autoSpaceDN/>
              <w:adjustRightInd/>
              <w:rPr>
                <w:sz w:val="24"/>
                <w:szCs w:val="24"/>
                <w:lang w:eastAsia="en-US"/>
              </w:rPr>
            </w:pPr>
            <w:r>
              <w:rPr>
                <w:sz w:val="24"/>
                <w:szCs w:val="24"/>
                <w:lang w:eastAsia="en-US"/>
              </w:rPr>
              <w:t>ИТОГО:</w:t>
            </w:r>
          </w:p>
          <w:p>
            <w:pPr>
              <w:widowControl/>
              <w:autoSpaceDE/>
              <w:autoSpaceDN/>
              <w:adjustRightInd/>
              <w:rPr>
                <w:sz w:val="24"/>
                <w:szCs w:val="24"/>
                <w:lang w:eastAsia="en-US"/>
              </w:rPr>
            </w:pPr>
          </w:p>
        </w:tc>
        <w:tc>
          <w:tcPr>
            <w:tcW w:w="850" w:type="dxa"/>
            <w:shd w:val="clear" w:color="auto" w:fill="FFFFFF"/>
            <w:noWrap/>
            <w:vAlign w:val="center"/>
          </w:tcPr>
          <w:p>
            <w:pPr>
              <w:widowControl/>
              <w:autoSpaceDE/>
              <w:autoSpaceDN/>
              <w:adjustRightInd/>
              <w:rPr>
                <w:color w:val="000000"/>
                <w:sz w:val="24"/>
                <w:szCs w:val="24"/>
                <w:lang w:eastAsia="en-US"/>
              </w:rPr>
            </w:pPr>
          </w:p>
        </w:tc>
        <w:tc>
          <w:tcPr>
            <w:tcW w:w="1134" w:type="dxa"/>
            <w:noWrap/>
            <w:vAlign w:val="center"/>
          </w:tcPr>
          <w:p>
            <w:pPr>
              <w:widowControl/>
              <w:autoSpaceDE/>
              <w:autoSpaceDN/>
              <w:adjustRightInd/>
              <w:jc w:val="center"/>
              <w:rPr>
                <w:color w:val="000000"/>
                <w:sz w:val="24"/>
                <w:szCs w:val="24"/>
                <w:lang w:eastAsia="en-US"/>
              </w:rPr>
            </w:pPr>
          </w:p>
        </w:tc>
        <w:tc>
          <w:tcPr>
            <w:tcW w:w="1559" w:type="dxa"/>
          </w:tcPr>
          <w:p>
            <w:pPr>
              <w:widowControl/>
              <w:autoSpaceDE/>
              <w:autoSpaceDN/>
              <w:adjustRightInd/>
              <w:jc w:val="center"/>
              <w:rPr>
                <w:color w:val="000000"/>
                <w:sz w:val="24"/>
                <w:szCs w:val="24"/>
                <w:lang w:eastAsia="en-US"/>
              </w:rPr>
            </w:pPr>
          </w:p>
        </w:tc>
        <w:tc>
          <w:tcPr>
            <w:tcW w:w="2108" w:type="dxa"/>
          </w:tcPr>
          <w:p>
            <w:pPr>
              <w:widowControl/>
              <w:autoSpaceDE/>
              <w:autoSpaceDN/>
              <w:adjustRightInd/>
              <w:jc w:val="center"/>
              <w:rPr>
                <w:color w:val="000000"/>
                <w:sz w:val="24"/>
                <w:szCs w:val="24"/>
                <w:lang w:eastAsia="en-US"/>
              </w:rPr>
            </w:pPr>
          </w:p>
        </w:tc>
      </w:tr>
    </w:tbl>
    <w:p>
      <w:pPr>
        <w:rPr>
          <w:sz w:val="24"/>
          <w:szCs w:val="24"/>
          <w:lang w:eastAsia="x-none"/>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tc>
          <w:tcPr>
            <w:tcW w:w="5069" w:type="dxa"/>
          </w:tcPr>
          <w:p>
            <w:pPr>
              <w:jc w:val="center"/>
              <w:rPr>
                <w:sz w:val="24"/>
                <w:szCs w:val="24"/>
              </w:rPr>
            </w:pPr>
            <w:r>
              <w:rPr>
                <w:b/>
                <w:sz w:val="24"/>
                <w:szCs w:val="24"/>
              </w:rPr>
              <w:t>Заказчик:</w:t>
            </w:r>
          </w:p>
          <w:p>
            <w:pPr>
              <w:rPr>
                <w:sz w:val="24"/>
                <w:szCs w:val="24"/>
              </w:rPr>
            </w:pPr>
          </w:p>
          <w:p>
            <w:pPr>
              <w:rPr>
                <w:sz w:val="24"/>
                <w:szCs w:val="24"/>
              </w:rPr>
            </w:pPr>
            <w:proofErr w:type="spellStart"/>
            <w:r>
              <w:rPr>
                <w:sz w:val="24"/>
                <w:szCs w:val="24"/>
              </w:rPr>
              <w:t>И.о</w:t>
            </w:r>
            <w:proofErr w:type="spellEnd"/>
            <w:r>
              <w:rPr>
                <w:sz w:val="24"/>
                <w:szCs w:val="24"/>
              </w:rPr>
              <w:t>. ректора</w:t>
            </w:r>
          </w:p>
          <w:p>
            <w:pPr>
              <w:jc w:val="center"/>
              <w:rPr>
                <w:sz w:val="24"/>
                <w:szCs w:val="24"/>
              </w:rPr>
            </w:pPr>
          </w:p>
          <w:p>
            <w:pPr>
              <w:rPr>
                <w:sz w:val="24"/>
                <w:szCs w:val="24"/>
              </w:rPr>
            </w:pPr>
            <w:r>
              <w:rPr>
                <w:sz w:val="24"/>
                <w:szCs w:val="24"/>
              </w:rPr>
              <w:t>______________________/А.М. Демченко/</w:t>
            </w:r>
          </w:p>
          <w:p>
            <w:pPr>
              <w:rPr>
                <w:sz w:val="24"/>
                <w:szCs w:val="24"/>
              </w:rPr>
            </w:pPr>
            <w:r>
              <w:rPr>
                <w:sz w:val="24"/>
                <w:szCs w:val="24"/>
              </w:rPr>
              <w:t>М.П.</w:t>
            </w:r>
          </w:p>
          <w:p>
            <w:pPr>
              <w:jc w:val="center"/>
              <w:rPr>
                <w:sz w:val="24"/>
                <w:szCs w:val="24"/>
              </w:rPr>
            </w:pPr>
          </w:p>
          <w:p>
            <w:pPr>
              <w:jc w:val="center"/>
              <w:rPr>
                <w:sz w:val="24"/>
                <w:szCs w:val="24"/>
              </w:rPr>
            </w:pPr>
          </w:p>
        </w:tc>
        <w:tc>
          <w:tcPr>
            <w:tcW w:w="5069" w:type="dxa"/>
          </w:tcPr>
          <w:p>
            <w:pPr>
              <w:jc w:val="center"/>
              <w:rPr>
                <w:b/>
                <w:sz w:val="24"/>
                <w:szCs w:val="24"/>
              </w:rPr>
            </w:pPr>
            <w:r>
              <w:rPr>
                <w:b/>
                <w:sz w:val="24"/>
                <w:szCs w:val="24"/>
              </w:rPr>
              <w:lastRenderedPageBreak/>
              <w:t>Подрядчик:</w:t>
            </w:r>
          </w:p>
          <w:p>
            <w:pPr>
              <w:rPr>
                <w:sz w:val="24"/>
                <w:szCs w:val="24"/>
              </w:rPr>
            </w:pPr>
          </w:p>
          <w:p>
            <w:pPr>
              <w:rPr>
                <w:sz w:val="24"/>
                <w:szCs w:val="24"/>
              </w:rPr>
            </w:pPr>
          </w:p>
          <w:p>
            <w:pPr>
              <w:jc w:val="center"/>
              <w:rPr>
                <w:sz w:val="24"/>
                <w:szCs w:val="24"/>
              </w:rPr>
            </w:pPr>
          </w:p>
          <w:p>
            <w:pPr>
              <w:rPr>
                <w:sz w:val="24"/>
                <w:szCs w:val="24"/>
              </w:rPr>
            </w:pPr>
            <w:r>
              <w:rPr>
                <w:sz w:val="24"/>
                <w:szCs w:val="24"/>
              </w:rPr>
              <w:t>_______________________/____________ /</w:t>
            </w:r>
          </w:p>
          <w:p>
            <w:pPr>
              <w:rPr>
                <w:sz w:val="24"/>
                <w:szCs w:val="24"/>
              </w:rPr>
            </w:pPr>
            <w:r>
              <w:rPr>
                <w:sz w:val="24"/>
                <w:szCs w:val="24"/>
              </w:rPr>
              <w:t>М.П.</w:t>
            </w:r>
          </w:p>
        </w:tc>
      </w:tr>
    </w:tbl>
    <w:p>
      <w:pPr>
        <w:jc w:val="right"/>
        <w:rPr>
          <w:sz w:val="24"/>
          <w:szCs w:val="24"/>
          <w:lang w:eastAsia="x-none"/>
        </w:rPr>
      </w:pPr>
      <w:bookmarkStart w:id="8" w:name="_Hlk228436246"/>
      <w:r>
        <w:rPr>
          <w:sz w:val="24"/>
          <w:szCs w:val="24"/>
          <w:lang w:eastAsia="x-none"/>
        </w:rPr>
        <w:lastRenderedPageBreak/>
        <w:t>Приложение № 2 к Контракту</w:t>
      </w:r>
    </w:p>
    <w:p>
      <w:pPr>
        <w:jc w:val="right"/>
        <w:rPr>
          <w:sz w:val="24"/>
          <w:szCs w:val="24"/>
          <w:lang w:eastAsia="x-none"/>
        </w:rPr>
      </w:pPr>
      <w:r>
        <w:rPr>
          <w:sz w:val="24"/>
          <w:szCs w:val="24"/>
        </w:rPr>
        <w:t>№ 226-44/26 от «___»  ______2026 г.</w:t>
      </w:r>
    </w:p>
    <w:p>
      <w:pPr>
        <w:jc w:val="right"/>
        <w:rPr>
          <w:sz w:val="24"/>
          <w:szCs w:val="24"/>
          <w:lang w:eastAsia="x-none"/>
        </w:rPr>
      </w:pPr>
    </w:p>
    <w:p>
      <w:pPr>
        <w:pStyle w:val="13"/>
        <w:ind w:right="-5"/>
        <w:jc w:val="left"/>
        <w:rPr>
          <w:rFonts w:ascii="Times New Roman" w:hAnsi="Times New Roman"/>
          <w:sz w:val="24"/>
          <w:szCs w:val="24"/>
        </w:rPr>
      </w:pPr>
      <w:r>
        <w:rPr>
          <w:rFonts w:ascii="Times New Roman" w:hAnsi="Times New Roman"/>
          <w:b w:val="0"/>
          <w:sz w:val="24"/>
          <w:szCs w:val="24"/>
        </w:rPr>
        <w:t xml:space="preserve">                                                                                                 </w:t>
      </w:r>
      <w:bookmarkStart w:id="9" w:name="bookmark0"/>
      <w:r>
        <w:rPr>
          <w:rFonts w:ascii="Times New Roman" w:hAnsi="Times New Roman"/>
          <w:b w:val="0"/>
          <w:sz w:val="24"/>
          <w:szCs w:val="24"/>
        </w:rPr>
        <w:tab/>
        <w:t xml:space="preserve">  </w:t>
      </w:r>
    </w:p>
    <w:bookmarkEnd w:id="9"/>
    <w:p>
      <w:pPr>
        <w:keepNext/>
        <w:spacing w:before="200"/>
        <w:ind w:right="179"/>
        <w:jc w:val="center"/>
        <w:rPr>
          <w:b/>
          <w:sz w:val="24"/>
          <w:szCs w:val="24"/>
        </w:rPr>
      </w:pPr>
      <w:r>
        <w:rPr>
          <w:b/>
          <w:sz w:val="24"/>
          <w:szCs w:val="24"/>
        </w:rPr>
        <w:t>ТЕХНИЧЕСКОЕ ЗАДАНИЕ</w:t>
      </w:r>
    </w:p>
    <w:p>
      <w:pPr>
        <w:keepNext/>
        <w:spacing w:after="160"/>
        <w:ind w:right="282"/>
        <w:jc w:val="center"/>
        <w:rPr>
          <w:b/>
          <w:spacing w:val="-10"/>
          <w:sz w:val="24"/>
          <w:szCs w:val="24"/>
        </w:rPr>
      </w:pPr>
      <w:r>
        <w:rPr>
          <w:b/>
          <w:spacing w:val="-10"/>
          <w:sz w:val="24"/>
          <w:szCs w:val="24"/>
        </w:rPr>
        <w:t>На подготовку проектно-сметной документации и получение положительного заключения государственной экспертизы для проведения капитального ремонта подпорной стены подвесной канатной дороги №1</w:t>
      </w:r>
    </w:p>
    <w:p>
      <w:pPr>
        <w:ind w:right="282"/>
        <w:jc w:val="both"/>
        <w:rPr>
          <w:b/>
          <w:spacing w:val="-10"/>
          <w:sz w:val="24"/>
          <w:szCs w:val="24"/>
        </w:rPr>
      </w:pPr>
    </w:p>
    <w:tbl>
      <w:tblPr>
        <w:tblStyle w:val="a8"/>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691"/>
        <w:gridCol w:w="7505"/>
      </w:tblGrid>
      <w:tr>
        <w:trPr>
          <w:trHeight w:val="397"/>
          <w:tblHeader/>
        </w:trPr>
        <w:tc>
          <w:tcPr>
            <w:tcW w:w="10196"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60" w:type="dxa"/>
              <w:left w:w="80" w:type="dxa"/>
              <w:bottom w:w="60" w:type="dxa"/>
              <w:right w:w="80" w:type="dxa"/>
            </w:tcMar>
          </w:tcPr>
          <w:p>
            <w:pPr>
              <w:jc w:val="center"/>
              <w:rPr>
                <w:sz w:val="24"/>
                <w:szCs w:val="24"/>
              </w:rPr>
            </w:pPr>
            <w:r>
              <w:rPr>
                <w:b/>
                <w:sz w:val="24"/>
                <w:szCs w:val="24"/>
              </w:rPr>
              <w:t>ОБЩАЯ ЧАСТЬ</w:t>
            </w:r>
          </w:p>
        </w:tc>
      </w:tr>
      <w:tr>
        <w:trPr>
          <w:trHeight w:val="948"/>
        </w:trP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t>Наименование объекта</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keepNext/>
              <w:spacing w:after="160"/>
              <w:ind w:right="282"/>
              <w:rPr>
                <w:bCs/>
                <w:spacing w:val="-10"/>
                <w:sz w:val="24"/>
                <w:szCs w:val="24"/>
              </w:rPr>
            </w:pPr>
            <w:r>
              <w:rPr>
                <w:bCs/>
                <w:spacing w:val="-10"/>
                <w:sz w:val="24"/>
                <w:szCs w:val="24"/>
              </w:rPr>
              <w:t>Подготовка проектно-сметной документации и получение положительного заключения государственной экспертизы для проведения капитального ремонта подпорной стены подвесной канатной дороги №1</w:t>
            </w:r>
          </w:p>
        </w:tc>
      </w:tr>
      <w:t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t>Адрес объекта</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spacing w:after="40"/>
              <w:jc w:val="both"/>
              <w:rPr>
                <w:sz w:val="24"/>
                <w:szCs w:val="24"/>
              </w:rPr>
            </w:pPr>
            <w:r>
              <w:rPr>
                <w:sz w:val="24"/>
                <w:szCs w:val="24"/>
              </w:rPr>
              <w:t xml:space="preserve">Пермский край, Чайковский городской округ, п. </w:t>
            </w:r>
            <w:proofErr w:type="spellStart"/>
            <w:r>
              <w:rPr>
                <w:sz w:val="24"/>
                <w:szCs w:val="24"/>
              </w:rPr>
              <w:t>Прикамский</w:t>
            </w:r>
            <w:proofErr w:type="spellEnd"/>
            <w:r>
              <w:rPr>
                <w:sz w:val="24"/>
                <w:szCs w:val="24"/>
              </w:rPr>
              <w:t>, ул. Пионерская, 48, земельный участок с кадастровым номером 59:12:0810105:10.</w:t>
            </w:r>
          </w:p>
        </w:tc>
      </w:tr>
      <w:t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t>Заказчик</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spacing w:after="40"/>
              <w:jc w:val="both"/>
              <w:rPr>
                <w:sz w:val="24"/>
                <w:szCs w:val="24"/>
              </w:rPr>
            </w:pPr>
            <w:r>
              <w:rPr>
                <w:b/>
                <w:bCs/>
                <w:sz w:val="24"/>
                <w:szCs w:val="24"/>
              </w:rPr>
              <w:t>Федеральное государственное бюджетное образовательное учреждение высшего образования «Чайковская государственная академия физической культуры и спорта»</w:t>
            </w:r>
          </w:p>
        </w:tc>
      </w:tr>
      <w:t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t>Проектная, рабочая и исходная техническая документация</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spacing w:after="40"/>
              <w:jc w:val="both"/>
              <w:rPr>
                <w:sz w:val="24"/>
                <w:szCs w:val="24"/>
              </w:rPr>
            </w:pPr>
            <w:r>
              <w:rPr>
                <w:sz w:val="24"/>
                <w:szCs w:val="24"/>
              </w:rPr>
              <w:t>Имеющаяся проектная, рабочая, исполнительная и эксплуатационная документация по подпорной стене, опоре № 2 ППКД № 1 и водоотводным сооружениям, в том числе:</w:t>
            </w:r>
          </w:p>
          <w:p>
            <w:pPr>
              <w:spacing w:after="20"/>
              <w:ind w:left="198" w:hanging="198"/>
              <w:jc w:val="both"/>
              <w:rPr>
                <w:sz w:val="24"/>
                <w:szCs w:val="24"/>
              </w:rPr>
            </w:pPr>
            <w:r>
              <w:rPr>
                <w:sz w:val="24"/>
                <w:szCs w:val="24"/>
              </w:rPr>
              <w:t>- технический отчет по результатам инженерно-геодезических изысканий 423-44/25-ИГДИ-1;</w:t>
            </w:r>
          </w:p>
          <w:p>
            <w:pPr>
              <w:spacing w:after="20"/>
              <w:ind w:left="198" w:hanging="198"/>
              <w:jc w:val="both"/>
              <w:rPr>
                <w:sz w:val="24"/>
                <w:szCs w:val="24"/>
              </w:rPr>
            </w:pPr>
            <w:r>
              <w:rPr>
                <w:sz w:val="24"/>
                <w:szCs w:val="24"/>
              </w:rPr>
              <w:t>- технический отчет по результатам инженерно-геологических изысканий 423-44/25-ИГИ;</w:t>
            </w:r>
          </w:p>
          <w:p>
            <w:pPr>
              <w:spacing w:after="20"/>
              <w:ind w:left="198" w:hanging="198"/>
              <w:jc w:val="both"/>
              <w:rPr>
                <w:sz w:val="24"/>
                <w:szCs w:val="24"/>
              </w:rPr>
            </w:pPr>
            <w:r>
              <w:rPr>
                <w:sz w:val="24"/>
                <w:szCs w:val="24"/>
              </w:rPr>
              <w:t>- технический отчет по результатам обследования технического состояния 423-44/25-ОТ / 2025/12-05-У-ТО;</w:t>
            </w:r>
          </w:p>
          <w:p>
            <w:pPr>
              <w:spacing w:after="20"/>
              <w:ind w:left="198" w:hanging="198"/>
              <w:jc w:val="both"/>
              <w:rPr>
                <w:sz w:val="24"/>
                <w:szCs w:val="24"/>
              </w:rPr>
            </w:pPr>
            <w:r>
              <w:rPr>
                <w:sz w:val="24"/>
                <w:szCs w:val="24"/>
              </w:rPr>
              <w:t>- материалы инженерных изысканий, проектирования, строительства и исполнительная документация периода реконструкции комплекса 2009-2011 гг.;</w:t>
            </w:r>
          </w:p>
          <w:p>
            <w:pPr>
              <w:spacing w:after="20"/>
              <w:ind w:left="198" w:hanging="198"/>
              <w:jc w:val="both"/>
              <w:rPr>
                <w:sz w:val="24"/>
                <w:szCs w:val="24"/>
              </w:rPr>
            </w:pPr>
            <w:r>
              <w:rPr>
                <w:sz w:val="24"/>
                <w:szCs w:val="24"/>
              </w:rPr>
              <w:t>- паспорт, проектная и эксплуатационная документация ППКД № 1, включая фундамент опоры № 2;</w:t>
            </w:r>
          </w:p>
          <w:p>
            <w:pPr>
              <w:spacing w:after="20"/>
              <w:ind w:left="198" w:hanging="198"/>
              <w:jc w:val="both"/>
              <w:rPr>
                <w:sz w:val="24"/>
                <w:szCs w:val="24"/>
              </w:rPr>
            </w:pPr>
            <w:r>
              <w:rPr>
                <w:sz w:val="24"/>
                <w:szCs w:val="24"/>
              </w:rPr>
              <w:t>- сведения о выполненных ремонтах, наблюдениях, аварийных ситуациях и режиме эксплуатации объекта.</w:t>
            </w:r>
          </w:p>
          <w:p>
            <w:pPr>
              <w:spacing w:after="40"/>
              <w:jc w:val="both"/>
              <w:rPr>
                <w:sz w:val="24"/>
                <w:szCs w:val="24"/>
              </w:rPr>
            </w:pPr>
            <w:r>
              <w:rPr>
                <w:i/>
                <w:sz w:val="24"/>
                <w:szCs w:val="24"/>
              </w:rPr>
              <w:t>Перечень подлежит уточнению Исполнителем на начальном этапе работ.</w:t>
            </w:r>
          </w:p>
        </w:tc>
      </w:tr>
      <w:t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t>Год строительства</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spacing w:after="40"/>
              <w:jc w:val="both"/>
              <w:rPr>
                <w:sz w:val="24"/>
                <w:szCs w:val="24"/>
              </w:rPr>
            </w:pPr>
            <w:r>
              <w:rPr>
                <w:sz w:val="24"/>
                <w:szCs w:val="24"/>
              </w:rPr>
              <w:t>2012 гг. Год устройства подпорной стены и отдельных конструкций уточнить по проектной и исполнительной документации.</w:t>
            </w:r>
          </w:p>
        </w:tc>
      </w:tr>
      <w:t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t>Цели работ</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spacing w:after="20"/>
              <w:ind w:left="255" w:hanging="255"/>
              <w:jc w:val="both"/>
              <w:rPr>
                <w:sz w:val="24"/>
                <w:szCs w:val="24"/>
              </w:rPr>
            </w:pPr>
            <w:r>
              <w:rPr>
                <w:sz w:val="24"/>
                <w:szCs w:val="24"/>
              </w:rPr>
              <w:t>1. Определить фактическую роль подпорной стены в обеспечении местной и общей устойчивости склона, а также степень ее влияния на безопасность опоры № 2 ППКД № 1.</w:t>
            </w:r>
          </w:p>
          <w:p>
            <w:pPr>
              <w:spacing w:after="20"/>
              <w:ind w:left="255" w:hanging="255"/>
              <w:jc w:val="both"/>
              <w:rPr>
                <w:sz w:val="24"/>
                <w:szCs w:val="24"/>
              </w:rPr>
            </w:pPr>
            <w:r>
              <w:rPr>
                <w:sz w:val="24"/>
                <w:szCs w:val="24"/>
              </w:rPr>
              <w:t>2. Установить фактическое техническое состояние стены, ростверка, свайного основания, грунтового массива и водоотводных устройств, а также причины выявленных деформаций.</w:t>
            </w:r>
          </w:p>
          <w:p>
            <w:pPr>
              <w:spacing w:after="20"/>
              <w:ind w:left="255" w:hanging="255"/>
              <w:jc w:val="both"/>
              <w:rPr>
                <w:sz w:val="24"/>
                <w:szCs w:val="24"/>
              </w:rPr>
            </w:pPr>
            <w:r>
              <w:rPr>
                <w:sz w:val="24"/>
                <w:szCs w:val="24"/>
              </w:rPr>
              <w:t xml:space="preserve">3. Оценить допустимость дальнейшей эксплуатации существующей стены, прилегающего склона и ППКД № 1 до и во время </w:t>
            </w:r>
            <w:r>
              <w:rPr>
                <w:sz w:val="24"/>
                <w:szCs w:val="24"/>
              </w:rPr>
              <w:lastRenderedPageBreak/>
              <w:t>выполнения восстановительных работ.</w:t>
            </w:r>
          </w:p>
          <w:p>
            <w:pPr>
              <w:spacing w:after="20"/>
              <w:ind w:left="255" w:hanging="255"/>
              <w:jc w:val="both"/>
              <w:rPr>
                <w:sz w:val="24"/>
                <w:szCs w:val="24"/>
              </w:rPr>
            </w:pPr>
            <w:r>
              <w:rPr>
                <w:sz w:val="24"/>
                <w:szCs w:val="24"/>
              </w:rPr>
              <w:t>4. Разработать и сопоставить технически реализуемые варианты: сохранение и усиление стены, устройство новой независимой удерживающей системы, изменение планировки склона, иные обоснованные решения.</w:t>
            </w:r>
          </w:p>
          <w:p>
            <w:pPr>
              <w:spacing w:after="20"/>
              <w:ind w:left="255" w:hanging="255"/>
              <w:jc w:val="both"/>
              <w:rPr>
                <w:sz w:val="24"/>
                <w:szCs w:val="24"/>
              </w:rPr>
            </w:pPr>
            <w:r>
              <w:rPr>
                <w:sz w:val="24"/>
                <w:szCs w:val="24"/>
              </w:rPr>
              <w:t>5. Выбрать оптимальный вариант по критериям надежности, безопасности, технологичности, сроков, стоимости и последующей эксплуатации.</w:t>
            </w:r>
          </w:p>
          <w:p>
            <w:pPr>
              <w:spacing w:after="20"/>
              <w:ind w:left="255" w:hanging="255"/>
              <w:jc w:val="both"/>
              <w:rPr>
                <w:sz w:val="24"/>
                <w:szCs w:val="24"/>
              </w:rPr>
            </w:pPr>
            <w:r>
              <w:rPr>
                <w:sz w:val="24"/>
                <w:szCs w:val="24"/>
              </w:rPr>
              <w:t>6. Разработать проектную и рабочую документацию по варианту, утвержденному Заказчиком.</w:t>
            </w:r>
          </w:p>
        </w:tc>
      </w:tr>
      <w:t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lastRenderedPageBreak/>
              <w:t>Срок выполнения работ</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spacing w:after="40"/>
              <w:jc w:val="both"/>
              <w:rPr>
                <w:sz w:val="24"/>
                <w:szCs w:val="24"/>
              </w:rPr>
            </w:pPr>
            <w:r>
              <w:rPr>
                <w:sz w:val="24"/>
                <w:szCs w:val="24"/>
              </w:rPr>
              <w:t>Согласно условиям договора. Календарным планом предусмотреть отдельные сроки для обследования и изысканий, расчетно-вариантной проработки, согласования выбранного решения и разработки проектной/рабочей документации.</w:t>
            </w:r>
          </w:p>
        </w:tc>
      </w:tr>
      <w:t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t>Конструкции и участки, подлежащие обследованию и расчетному анализу</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spacing w:line="240" w:lineRule="atLeast"/>
              <w:ind w:left="198" w:hanging="198"/>
              <w:jc w:val="both"/>
              <w:rPr>
                <w:sz w:val="24"/>
                <w:szCs w:val="24"/>
              </w:rPr>
            </w:pPr>
            <w:r>
              <w:rPr>
                <w:sz w:val="24"/>
                <w:szCs w:val="24"/>
              </w:rPr>
              <w:t>- монолитная железобетонная подпорная стена ориентировочной длиной 25 м, высотой до 6,8 м и толщиной около 0,5 м, включая отдельные секции, угловые сопряжения и деформированные участки;</w:t>
            </w:r>
          </w:p>
          <w:p>
            <w:pPr>
              <w:spacing w:line="240" w:lineRule="atLeast"/>
              <w:ind w:left="198" w:hanging="198"/>
              <w:jc w:val="both"/>
              <w:rPr>
                <w:sz w:val="24"/>
                <w:szCs w:val="24"/>
              </w:rPr>
            </w:pPr>
            <w:r>
              <w:rPr>
                <w:sz w:val="24"/>
                <w:szCs w:val="24"/>
              </w:rPr>
              <w:t>- ростверк, буронабивные сваи и узлы сопряжения стены со свайным основанием;</w:t>
            </w:r>
          </w:p>
          <w:p>
            <w:pPr>
              <w:spacing w:line="240" w:lineRule="atLeast"/>
              <w:ind w:left="198" w:hanging="198"/>
              <w:jc w:val="both"/>
              <w:rPr>
                <w:sz w:val="24"/>
                <w:szCs w:val="24"/>
              </w:rPr>
            </w:pPr>
            <w:r>
              <w:rPr>
                <w:sz w:val="24"/>
                <w:szCs w:val="24"/>
              </w:rPr>
              <w:t>- насыпной и природный грунтовый массив выше и ниже стены, торцевые участки и возможные зоны формирования поверхностей скольжения;</w:t>
            </w:r>
          </w:p>
          <w:p>
            <w:pPr>
              <w:spacing w:line="240" w:lineRule="atLeast"/>
              <w:ind w:left="198" w:hanging="198"/>
              <w:jc w:val="both"/>
              <w:rPr>
                <w:sz w:val="24"/>
                <w:szCs w:val="24"/>
              </w:rPr>
            </w:pPr>
            <w:r>
              <w:rPr>
                <w:sz w:val="24"/>
                <w:szCs w:val="24"/>
              </w:rPr>
              <w:t>- фундамент опоры № 2 ППКД № 1 и зона его взаимодействия со склоном;</w:t>
            </w:r>
          </w:p>
          <w:p>
            <w:pPr>
              <w:spacing w:line="240" w:lineRule="atLeast"/>
              <w:ind w:left="198" w:hanging="198"/>
              <w:jc w:val="both"/>
              <w:rPr>
                <w:sz w:val="24"/>
                <w:szCs w:val="24"/>
              </w:rPr>
            </w:pPr>
            <w:r>
              <w:rPr>
                <w:sz w:val="24"/>
                <w:szCs w:val="24"/>
              </w:rPr>
              <w:t>- нагорные канавы, железобетонные лотки, дренажные и водопропускные устройства, места выхода и сосредоточения воды;</w:t>
            </w:r>
          </w:p>
          <w:p>
            <w:pPr>
              <w:spacing w:line="240" w:lineRule="atLeast"/>
              <w:ind w:left="198" w:hanging="198"/>
              <w:jc w:val="both"/>
              <w:rPr>
                <w:sz w:val="24"/>
                <w:szCs w:val="24"/>
              </w:rPr>
            </w:pPr>
            <w:r>
              <w:rPr>
                <w:sz w:val="24"/>
                <w:szCs w:val="24"/>
              </w:rPr>
              <w:t>- прилегающие сооружения и коммуникации в пределах расчетной зоны влияния.</w:t>
            </w:r>
          </w:p>
        </w:tc>
      </w:tr>
      <w:tr>
        <w:trPr>
          <w:trHeight w:val="1702"/>
        </w:trPr>
        <w:tc>
          <w:tcPr>
            <w:tcW w:w="2691" w:type="dxa"/>
            <w:tcBorders>
              <w:top w:val="single" w:sz="8" w:space="0" w:color="000000"/>
              <w:left w:val="single" w:sz="8" w:space="0" w:color="000000"/>
              <w:bottom w:val="single" w:sz="4" w:space="0" w:color="auto"/>
              <w:right w:val="single" w:sz="8" w:space="0" w:color="000000"/>
            </w:tcBorders>
            <w:tcMar>
              <w:top w:w="60" w:type="dxa"/>
              <w:left w:w="80" w:type="dxa"/>
              <w:bottom w:w="60" w:type="dxa"/>
              <w:right w:w="80" w:type="dxa"/>
            </w:tcMar>
          </w:tcPr>
          <w:p>
            <w:pPr>
              <w:jc w:val="both"/>
              <w:rPr>
                <w:sz w:val="24"/>
                <w:szCs w:val="24"/>
              </w:rPr>
            </w:pPr>
            <w:r>
              <w:rPr>
                <w:b/>
                <w:sz w:val="24"/>
                <w:szCs w:val="24"/>
              </w:rPr>
              <w:t>Этапность работ</w:t>
            </w:r>
          </w:p>
        </w:tc>
        <w:tc>
          <w:tcPr>
            <w:tcW w:w="7505" w:type="dxa"/>
            <w:tcBorders>
              <w:top w:val="single" w:sz="8" w:space="0" w:color="000000"/>
              <w:left w:val="single" w:sz="8" w:space="0" w:color="000000"/>
              <w:bottom w:val="single" w:sz="4" w:space="0" w:color="auto"/>
              <w:right w:val="single" w:sz="8" w:space="0" w:color="000000"/>
            </w:tcBorders>
            <w:tcMar>
              <w:top w:w="60" w:type="dxa"/>
              <w:left w:w="80" w:type="dxa"/>
              <w:bottom w:w="60" w:type="dxa"/>
              <w:right w:w="80" w:type="dxa"/>
            </w:tcMar>
          </w:tcPr>
          <w:p>
            <w:pPr>
              <w:spacing w:line="240" w:lineRule="atLeast"/>
              <w:rPr>
                <w:color w:val="333333"/>
                <w:sz w:val="24"/>
                <w:szCs w:val="24"/>
                <w:shd w:val="clear" w:color="auto" w:fill="FFFFFF"/>
              </w:rPr>
            </w:pPr>
            <w:r>
              <w:rPr>
                <w:color w:val="333333"/>
                <w:sz w:val="24"/>
                <w:szCs w:val="24"/>
                <w:shd w:val="clear" w:color="auto" w:fill="FFFFFF"/>
              </w:rPr>
              <w:t xml:space="preserve">Предпроектная документация проходит согласование с заказчиком. Заказчик проверяет соответствие решений техническому заданию, нормативным требованиям и другим условиям проекта. После успешного согласования документация утверждается и может направляться Подрядчиком на государственную экспертизу. </w:t>
            </w:r>
          </w:p>
          <w:p>
            <w:pPr>
              <w:spacing w:line="240" w:lineRule="atLeast"/>
              <w:rPr>
                <w:sz w:val="24"/>
                <w:szCs w:val="24"/>
                <w:shd w:val="clear" w:color="auto" w:fill="F8F9FA"/>
              </w:rPr>
            </w:pPr>
            <w:r>
              <w:rPr>
                <w:sz w:val="24"/>
                <w:szCs w:val="24"/>
              </w:rPr>
              <w:t xml:space="preserve">Этапность работ включает в себя </w:t>
            </w:r>
            <w:r>
              <w:rPr>
                <w:sz w:val="24"/>
                <w:szCs w:val="24"/>
                <w:shd w:val="clear" w:color="auto" w:fill="F8F9FA"/>
              </w:rPr>
              <w:t>предпроектные работы: техническое обследование, обмерные работы, согласование проектной документации с Заказчиком.</w:t>
            </w:r>
          </w:p>
          <w:p>
            <w:pPr>
              <w:spacing w:line="240" w:lineRule="atLeast"/>
              <w:ind w:left="255" w:hanging="255"/>
              <w:jc w:val="both"/>
              <w:rPr>
                <w:sz w:val="24"/>
                <w:szCs w:val="24"/>
              </w:rPr>
            </w:pPr>
            <w:r>
              <w:rPr>
                <w:sz w:val="24"/>
                <w:szCs w:val="24"/>
                <w:shd w:val="clear" w:color="auto" w:fill="F8F9FA"/>
              </w:rPr>
              <w:t>Проектная документация с дальнейшим прохождением государственной экспертизы в части соответствия достоверности определения стоимости (положительное заключение) в соответствии с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pPr>
              <w:spacing w:line="240" w:lineRule="atLeast"/>
              <w:jc w:val="both"/>
              <w:rPr>
                <w:sz w:val="24"/>
                <w:szCs w:val="24"/>
              </w:rPr>
            </w:pPr>
          </w:p>
          <w:p>
            <w:pPr>
              <w:spacing w:line="240" w:lineRule="atLeast"/>
              <w:ind w:left="255" w:hanging="255"/>
              <w:jc w:val="both"/>
              <w:rPr>
                <w:sz w:val="24"/>
                <w:szCs w:val="24"/>
              </w:rPr>
            </w:pPr>
            <w:r>
              <w:rPr>
                <w:sz w:val="24"/>
                <w:szCs w:val="24"/>
              </w:rPr>
              <w:t>Этап 1. Первичный осмотр, оценка текущей безопасности, разработка и согласование программы обследования и мониторинга.</w:t>
            </w:r>
          </w:p>
          <w:p>
            <w:pPr>
              <w:spacing w:line="240" w:lineRule="atLeast"/>
              <w:ind w:left="255" w:hanging="255"/>
              <w:jc w:val="both"/>
              <w:rPr>
                <w:sz w:val="24"/>
                <w:szCs w:val="24"/>
              </w:rPr>
            </w:pPr>
            <w:r>
              <w:rPr>
                <w:sz w:val="24"/>
                <w:szCs w:val="24"/>
              </w:rPr>
              <w:t>Этап 2. Выполнение инструментального обследования конструкций.</w:t>
            </w:r>
          </w:p>
          <w:p>
            <w:pPr>
              <w:spacing w:line="240" w:lineRule="atLeast"/>
              <w:ind w:left="255" w:hanging="255"/>
              <w:jc w:val="both"/>
              <w:rPr>
                <w:sz w:val="24"/>
                <w:szCs w:val="24"/>
              </w:rPr>
            </w:pPr>
            <w:r>
              <w:rPr>
                <w:sz w:val="24"/>
                <w:szCs w:val="24"/>
              </w:rPr>
              <w:t>Этап 3. Расчетное моделирование, оценка риска, вариантная проработка и выбор рекомендуемого решения.</w:t>
            </w:r>
          </w:p>
          <w:p>
            <w:pPr>
              <w:spacing w:line="240" w:lineRule="atLeast"/>
              <w:ind w:left="255" w:hanging="255"/>
              <w:jc w:val="both"/>
              <w:rPr>
                <w:sz w:val="24"/>
                <w:szCs w:val="24"/>
              </w:rPr>
            </w:pPr>
            <w:r>
              <w:rPr>
                <w:sz w:val="24"/>
                <w:szCs w:val="24"/>
              </w:rPr>
              <w:t>Этап 4. Разработка проектной и рабочей документации по варианту, письменно утвержденному Заказчиком.</w:t>
            </w:r>
          </w:p>
          <w:p>
            <w:pPr>
              <w:spacing w:line="240" w:lineRule="atLeast"/>
              <w:jc w:val="both"/>
              <w:rPr>
                <w:sz w:val="24"/>
                <w:szCs w:val="24"/>
              </w:rPr>
            </w:pPr>
            <w:r>
              <w:rPr>
                <w:sz w:val="24"/>
                <w:szCs w:val="24"/>
              </w:rPr>
              <w:lastRenderedPageBreak/>
              <w:t xml:space="preserve">Этап 5. </w:t>
            </w:r>
            <w:r>
              <w:rPr>
                <w:iCs/>
                <w:sz w:val="24"/>
                <w:szCs w:val="24"/>
              </w:rPr>
              <w:t>Прохождение государственной экспертизы проектно-сметной документации в части</w:t>
            </w:r>
            <w:r>
              <w:rPr>
                <w:sz w:val="24"/>
                <w:szCs w:val="24"/>
              </w:rPr>
              <w:t xml:space="preserve"> проверки достоверности определения сметной стоимости работ с регистрацией заключения экспертизы</w:t>
            </w:r>
            <w:r>
              <w:rPr>
                <w:sz w:val="24"/>
                <w:szCs w:val="24"/>
                <w:shd w:val="clear" w:color="auto" w:fill="FFFFFF"/>
              </w:rPr>
              <w:t xml:space="preserve"> в государственной информационной системе «Единый государственный реестр заключений экспертизы проектной документации объектов капитального строительства» (ЕГРЗ).</w:t>
            </w:r>
          </w:p>
        </w:tc>
      </w:tr>
      <w:t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lastRenderedPageBreak/>
              <w:t>Общие требования к выполнению работ</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spacing w:after="20"/>
              <w:ind w:left="198" w:hanging="198"/>
              <w:jc w:val="both"/>
              <w:rPr>
                <w:sz w:val="24"/>
                <w:szCs w:val="24"/>
              </w:rPr>
            </w:pPr>
            <w:r>
              <w:rPr>
                <w:sz w:val="24"/>
                <w:szCs w:val="24"/>
              </w:rPr>
              <w:t>- Работы выполнять организациями, имеющими необходимые допуски и членство в СРО, в соответствии с действующими нормативными документами, включая ГОСТ 31937-2024, СП 47.13330.2026, СП 22.13330.2026, СП 24.13330.2021 и СП 116.13330.2012.</w:t>
            </w:r>
          </w:p>
          <w:p>
            <w:pPr>
              <w:spacing w:after="20"/>
              <w:ind w:left="198" w:hanging="198"/>
              <w:jc w:val="both"/>
              <w:rPr>
                <w:sz w:val="24"/>
                <w:szCs w:val="24"/>
              </w:rPr>
            </w:pPr>
            <w:r>
              <w:rPr>
                <w:sz w:val="24"/>
                <w:szCs w:val="24"/>
              </w:rPr>
              <w:t>- Ранее выполненные отчеты использовать как исходные материалы, но не принимать содержащиеся в них выводы и расчетные допущения без независимой проверки.</w:t>
            </w:r>
          </w:p>
          <w:p>
            <w:pPr>
              <w:spacing w:after="20"/>
              <w:ind w:left="198" w:hanging="198"/>
              <w:jc w:val="both"/>
              <w:rPr>
                <w:sz w:val="24"/>
                <w:szCs w:val="24"/>
              </w:rPr>
            </w:pPr>
            <w:r>
              <w:rPr>
                <w:sz w:val="24"/>
                <w:szCs w:val="24"/>
              </w:rPr>
              <w:t>- До начала полевых работ представить Заказчику программу работ с обоснованием применяемых методов.</w:t>
            </w:r>
          </w:p>
          <w:p>
            <w:pPr>
              <w:spacing w:after="20"/>
              <w:ind w:left="198" w:hanging="198"/>
              <w:jc w:val="both"/>
              <w:rPr>
                <w:sz w:val="24"/>
                <w:szCs w:val="24"/>
              </w:rPr>
            </w:pPr>
            <w:r>
              <w:rPr>
                <w:sz w:val="24"/>
                <w:szCs w:val="24"/>
              </w:rPr>
              <w:t>- При выявлении признаков непосредственной угрозы разрушения или недопустимых перемещений незамедлительно письменно уведомить Заказчика и выдать первоочередные противоаварийные мероприятия.</w:t>
            </w:r>
          </w:p>
        </w:tc>
      </w:tr>
      <w:t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t>Обследование конструкций и водоотвода</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spacing w:after="20"/>
              <w:ind w:left="198" w:hanging="198"/>
              <w:jc w:val="both"/>
              <w:rPr>
                <w:sz w:val="24"/>
                <w:szCs w:val="24"/>
              </w:rPr>
            </w:pPr>
            <w:r>
              <w:rPr>
                <w:sz w:val="24"/>
                <w:szCs w:val="24"/>
              </w:rPr>
              <w:t>- Выполнить сплошное визуальное и детальное инструментальное обследование стены.</w:t>
            </w:r>
          </w:p>
          <w:p>
            <w:pPr>
              <w:spacing w:after="20"/>
              <w:ind w:left="198" w:hanging="198"/>
              <w:jc w:val="both"/>
              <w:rPr>
                <w:sz w:val="24"/>
                <w:szCs w:val="24"/>
              </w:rPr>
            </w:pPr>
            <w:r>
              <w:rPr>
                <w:sz w:val="24"/>
                <w:szCs w:val="24"/>
              </w:rPr>
              <w:t>- Определить геометрию секций, толщину стены и ростверка, фактическое армирование, защитный слой, прочность и однородность бетона; при необходимости отобрать керны.</w:t>
            </w:r>
          </w:p>
          <w:p>
            <w:pPr>
              <w:spacing w:after="20"/>
              <w:ind w:left="198" w:hanging="198"/>
              <w:jc w:val="both"/>
              <w:rPr>
                <w:sz w:val="24"/>
                <w:szCs w:val="24"/>
              </w:rPr>
            </w:pPr>
            <w:r>
              <w:rPr>
                <w:sz w:val="24"/>
                <w:szCs w:val="24"/>
              </w:rPr>
              <w:t>- Вскрыть контрольные участки у ростверка и свай для установления фактической схемы, шага, диаметра, состояния голов свай и узлов сопряжения со стеной.</w:t>
            </w:r>
          </w:p>
          <w:p>
            <w:pPr>
              <w:spacing w:after="20"/>
              <w:ind w:left="198" w:hanging="198"/>
              <w:jc w:val="both"/>
              <w:rPr>
                <w:sz w:val="24"/>
                <w:szCs w:val="24"/>
              </w:rPr>
            </w:pPr>
            <w:r>
              <w:rPr>
                <w:sz w:val="24"/>
                <w:szCs w:val="24"/>
              </w:rPr>
              <w:t>- Определить длину и целостность свай доступными неразрушающими методами; при неоднозначных результатах предусмотреть контрольное бурение или иные подтверждающие исследования.</w:t>
            </w:r>
          </w:p>
          <w:p>
            <w:pPr>
              <w:spacing w:after="20"/>
              <w:ind w:left="198" w:hanging="198"/>
              <w:jc w:val="both"/>
              <w:rPr>
                <w:sz w:val="24"/>
                <w:szCs w:val="24"/>
              </w:rPr>
            </w:pPr>
            <w:r>
              <w:rPr>
                <w:sz w:val="24"/>
                <w:szCs w:val="24"/>
              </w:rPr>
              <w:t>- Проверить непрерывность армирования угловых сопряжений, наличие рабочих и деформационных швов, фактическую возможность пространственной работы отдельных участков стены.</w:t>
            </w:r>
          </w:p>
          <w:p>
            <w:pPr>
              <w:spacing w:after="20"/>
              <w:ind w:left="198" w:hanging="198"/>
              <w:jc w:val="both"/>
              <w:rPr>
                <w:sz w:val="24"/>
                <w:szCs w:val="24"/>
              </w:rPr>
            </w:pPr>
            <w:r>
              <w:rPr>
                <w:sz w:val="24"/>
                <w:szCs w:val="24"/>
              </w:rPr>
              <w:t>- Обследовать нагорные канавы, лотки и дренаж, установить их пропускную способность, повреждения, места утечек и фактический путь поверхностного и подземного стока.</w:t>
            </w:r>
          </w:p>
          <w:p>
            <w:pPr>
              <w:spacing w:after="20"/>
              <w:ind w:left="198" w:hanging="198"/>
              <w:jc w:val="both"/>
              <w:rPr>
                <w:sz w:val="24"/>
                <w:szCs w:val="24"/>
              </w:rPr>
            </w:pPr>
            <w:r>
              <w:rPr>
                <w:sz w:val="24"/>
                <w:szCs w:val="24"/>
              </w:rPr>
              <w:t>- Оценить состояние нижней бермы, степень оголения свай, возможность дальнейшего размыва.</w:t>
            </w:r>
          </w:p>
        </w:tc>
      </w:tr>
      <w:t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t>Расчетное обоснование</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spacing w:after="20"/>
              <w:ind w:left="198" w:hanging="198"/>
              <w:jc w:val="both"/>
              <w:rPr>
                <w:sz w:val="24"/>
                <w:szCs w:val="24"/>
              </w:rPr>
            </w:pPr>
            <w:r>
              <w:rPr>
                <w:sz w:val="24"/>
                <w:szCs w:val="24"/>
              </w:rPr>
              <w:t>- Сформировать расчетную инженерно-геологическую модель с учетом фактической геометрии, неоднородности насыпных грунтов, расположения опоры № 2, ломаной формы стены и стадий ее деформирования.</w:t>
            </w:r>
          </w:p>
          <w:p>
            <w:pPr>
              <w:spacing w:after="20"/>
              <w:ind w:left="198" w:hanging="198"/>
              <w:jc w:val="both"/>
              <w:rPr>
                <w:sz w:val="24"/>
                <w:szCs w:val="24"/>
              </w:rPr>
            </w:pPr>
            <w:r>
              <w:rPr>
                <w:sz w:val="24"/>
                <w:szCs w:val="24"/>
              </w:rPr>
              <w:t>- Выполнить обратный анализ наблюдаемых деформаций для проверки адекватности выбранных параметров грунтов и расчетной схемы.</w:t>
            </w:r>
          </w:p>
          <w:p>
            <w:pPr>
              <w:spacing w:after="20"/>
              <w:ind w:left="198" w:hanging="198"/>
              <w:jc w:val="both"/>
              <w:rPr>
                <w:sz w:val="24"/>
                <w:szCs w:val="24"/>
              </w:rPr>
            </w:pPr>
            <w:r>
              <w:rPr>
                <w:sz w:val="24"/>
                <w:szCs w:val="24"/>
              </w:rPr>
              <w:t xml:space="preserve">- Проверить местную устойчивость стены, прочность и </w:t>
            </w:r>
            <w:proofErr w:type="spellStart"/>
            <w:r>
              <w:rPr>
                <w:sz w:val="24"/>
                <w:szCs w:val="24"/>
              </w:rPr>
              <w:t>трещиностойкость</w:t>
            </w:r>
            <w:proofErr w:type="spellEnd"/>
            <w:r>
              <w:rPr>
                <w:sz w:val="24"/>
                <w:szCs w:val="24"/>
              </w:rPr>
              <w:t xml:space="preserve"> ее элементов, работу ростверка и свай на горизонтальные нагрузки, изгиб, срез и выдергивание.</w:t>
            </w:r>
          </w:p>
          <w:p>
            <w:pPr>
              <w:spacing w:after="20"/>
              <w:ind w:left="198" w:hanging="198"/>
              <w:jc w:val="both"/>
              <w:rPr>
                <w:sz w:val="24"/>
                <w:szCs w:val="24"/>
              </w:rPr>
            </w:pPr>
            <w:r>
              <w:rPr>
                <w:sz w:val="24"/>
                <w:szCs w:val="24"/>
              </w:rPr>
              <w:t>- Проверить общую устойчивость склона с поиском поверхностей скольжения, проходящих перед стеной, через свайный ряд, под сваями и в районе фундамента опоры № 2.</w:t>
            </w:r>
          </w:p>
          <w:p>
            <w:pPr>
              <w:spacing w:after="20"/>
              <w:ind w:left="198" w:hanging="198"/>
              <w:jc w:val="both"/>
              <w:rPr>
                <w:sz w:val="24"/>
                <w:szCs w:val="24"/>
              </w:rPr>
            </w:pPr>
            <w:r>
              <w:rPr>
                <w:sz w:val="24"/>
                <w:szCs w:val="24"/>
              </w:rPr>
              <w:t xml:space="preserve">- Определить влияние возможных перемещений грунта на несущую </w:t>
            </w:r>
            <w:r>
              <w:rPr>
                <w:sz w:val="24"/>
                <w:szCs w:val="24"/>
              </w:rPr>
              <w:lastRenderedPageBreak/>
              <w:t>способность и деформации фундамента опоры № 2, установить допустимые перемещения для безопасной эксплуатации ППКД.</w:t>
            </w:r>
          </w:p>
          <w:p>
            <w:pPr>
              <w:spacing w:after="20"/>
              <w:ind w:left="198" w:hanging="198"/>
              <w:jc w:val="both"/>
              <w:rPr>
                <w:sz w:val="24"/>
                <w:szCs w:val="24"/>
              </w:rPr>
            </w:pPr>
            <w:r>
              <w:rPr>
                <w:sz w:val="24"/>
                <w:szCs w:val="24"/>
              </w:rPr>
              <w:t>- Рассмотреть расчетные ситуации: естественная влажность; весеннее водонасыщение; максимальный уровень воды; засорение или отказ дренажа; промерзание и оттаивание; частичная потеря работоспособности стены или отдельных свай; временные нагрузки от техники, учесть наихудшую.</w:t>
            </w:r>
          </w:p>
          <w:p>
            <w:pPr>
              <w:spacing w:after="20"/>
              <w:ind w:left="198" w:hanging="198"/>
              <w:jc w:val="both"/>
              <w:rPr>
                <w:sz w:val="24"/>
                <w:szCs w:val="24"/>
              </w:rPr>
            </w:pPr>
            <w:r>
              <w:rPr>
                <w:sz w:val="24"/>
                <w:szCs w:val="24"/>
              </w:rPr>
              <w:t>- Отдельно оценить последствия полного или частичного демонтажа стены и определить необходимые временные удерживающие мероприятия.</w:t>
            </w:r>
          </w:p>
        </w:tc>
      </w:tr>
      <w:t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lastRenderedPageBreak/>
              <w:t>Вариантная проработка и выбор решения</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spacing w:after="40"/>
              <w:jc w:val="both"/>
              <w:rPr>
                <w:sz w:val="24"/>
                <w:szCs w:val="24"/>
              </w:rPr>
            </w:pPr>
            <w:r>
              <w:rPr>
                <w:sz w:val="24"/>
                <w:szCs w:val="24"/>
              </w:rPr>
              <w:t>Проанализировать  технически самостоятельные варианты, включая:</w:t>
            </w:r>
          </w:p>
          <w:p>
            <w:pPr>
              <w:spacing w:after="20"/>
              <w:ind w:left="255" w:hanging="255"/>
              <w:jc w:val="both"/>
              <w:rPr>
                <w:color w:val="FF0000"/>
                <w:sz w:val="24"/>
                <w:szCs w:val="24"/>
              </w:rPr>
            </w:pPr>
          </w:p>
          <w:p>
            <w:pPr>
              <w:spacing w:after="20"/>
              <w:ind w:left="255" w:hanging="255"/>
              <w:jc w:val="both"/>
              <w:rPr>
                <w:sz w:val="24"/>
                <w:szCs w:val="24"/>
              </w:rPr>
            </w:pPr>
            <w:r>
              <w:rPr>
                <w:sz w:val="24"/>
                <w:szCs w:val="24"/>
              </w:rPr>
              <w:t>1. Устройство новой самостоятельной подпорной/противооползневой системы с поэтапной передачей нагрузки и последующим демонтажом либо переводом существующей стены в ненесущую конструкцию.</w:t>
            </w:r>
          </w:p>
          <w:p>
            <w:pPr>
              <w:spacing w:after="20"/>
              <w:ind w:left="255" w:hanging="255"/>
              <w:jc w:val="both"/>
              <w:rPr>
                <w:sz w:val="24"/>
                <w:szCs w:val="24"/>
              </w:rPr>
            </w:pPr>
            <w:r>
              <w:rPr>
                <w:sz w:val="24"/>
                <w:szCs w:val="24"/>
              </w:rPr>
              <w:t>2. Перепланировка склона с устройством устойчивого откоса, террас и водоотвода, с учетом невозможности переноса опоры № 2.</w:t>
            </w:r>
          </w:p>
          <w:p>
            <w:pPr>
              <w:spacing w:after="40"/>
              <w:jc w:val="both"/>
              <w:rPr>
                <w:sz w:val="24"/>
                <w:szCs w:val="24"/>
              </w:rPr>
            </w:pPr>
            <w:r>
              <w:rPr>
                <w:sz w:val="24"/>
                <w:szCs w:val="24"/>
              </w:rPr>
              <w:t>Для каждого варианта представить:</w:t>
            </w:r>
          </w:p>
          <w:p>
            <w:pPr>
              <w:spacing w:after="20"/>
              <w:ind w:left="198" w:hanging="198"/>
              <w:jc w:val="both"/>
              <w:rPr>
                <w:sz w:val="24"/>
                <w:szCs w:val="24"/>
              </w:rPr>
            </w:pPr>
            <w:r>
              <w:rPr>
                <w:sz w:val="24"/>
                <w:szCs w:val="24"/>
              </w:rPr>
              <w:t>- расчетное подтверждение устойчивости и влияния на опору № 2;</w:t>
            </w:r>
          </w:p>
          <w:p>
            <w:pPr>
              <w:spacing w:after="20"/>
              <w:ind w:left="198" w:hanging="198"/>
              <w:jc w:val="both"/>
              <w:rPr>
                <w:sz w:val="24"/>
                <w:szCs w:val="24"/>
              </w:rPr>
            </w:pPr>
            <w:r>
              <w:rPr>
                <w:sz w:val="24"/>
                <w:szCs w:val="24"/>
              </w:rPr>
              <w:t>- основные объемы работ, ориентировочную стоимость и продолжительность;</w:t>
            </w:r>
          </w:p>
          <w:p>
            <w:pPr>
              <w:spacing w:after="20"/>
              <w:ind w:left="198" w:hanging="198"/>
              <w:jc w:val="both"/>
              <w:rPr>
                <w:sz w:val="24"/>
                <w:szCs w:val="24"/>
              </w:rPr>
            </w:pPr>
            <w:r>
              <w:rPr>
                <w:sz w:val="24"/>
                <w:szCs w:val="24"/>
              </w:rPr>
              <w:t>- строительные, эксплуатационные и геотехнические риски, ремонтопригодность и требования к мониторингу.</w:t>
            </w:r>
          </w:p>
          <w:p>
            <w:pPr>
              <w:spacing w:after="40"/>
              <w:jc w:val="both"/>
              <w:rPr>
                <w:sz w:val="24"/>
                <w:szCs w:val="24"/>
              </w:rPr>
            </w:pPr>
            <w:r>
              <w:rPr>
                <w:sz w:val="24"/>
                <w:szCs w:val="24"/>
              </w:rPr>
              <w:t>Выбор рекомендуемого варианта оформить сравнительной таблицей. Минимальная стоимость не должна являться единственным критерием выбора.</w:t>
            </w:r>
          </w:p>
        </w:tc>
      </w:tr>
      <w:t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t>Проектная и рабочая документация</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spacing w:after="20"/>
              <w:ind w:left="198" w:hanging="198"/>
              <w:jc w:val="both"/>
              <w:rPr>
                <w:sz w:val="24"/>
                <w:szCs w:val="24"/>
              </w:rPr>
            </w:pPr>
            <w:r>
              <w:rPr>
                <w:sz w:val="24"/>
                <w:szCs w:val="24"/>
              </w:rPr>
              <w:t xml:space="preserve"> Разработку выполнять после письменного утверждения Заказчиком выбранного варианта.</w:t>
            </w:r>
          </w:p>
        </w:tc>
      </w:tr>
      <w:t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t>Требования к проектным решениям</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spacing w:after="20"/>
              <w:ind w:left="198" w:hanging="198"/>
              <w:jc w:val="both"/>
              <w:rPr>
                <w:sz w:val="24"/>
                <w:szCs w:val="24"/>
              </w:rPr>
            </w:pPr>
            <w:r>
              <w:rPr>
                <w:sz w:val="24"/>
                <w:szCs w:val="24"/>
              </w:rPr>
              <w:t>- Дренаж и водоотвод рассматривать как обязательную часть единого геотехнического решения. Сброс воды должен быть организованным, контролируемым и не вызывать размыв нижней части склона.</w:t>
            </w:r>
          </w:p>
          <w:p>
            <w:pPr>
              <w:spacing w:after="20"/>
              <w:ind w:left="198" w:hanging="198"/>
              <w:jc w:val="both"/>
              <w:rPr>
                <w:sz w:val="24"/>
                <w:szCs w:val="24"/>
              </w:rPr>
            </w:pPr>
            <w:r>
              <w:rPr>
                <w:sz w:val="24"/>
                <w:szCs w:val="24"/>
              </w:rPr>
              <w:t>- Торцы удерживающей конструкции должны быть надежно сопряжены с устойчивым рельефом; необходимо исключить обходное перемещение грунта и сосредоточенный сток у концов стены.</w:t>
            </w:r>
          </w:p>
          <w:p>
            <w:pPr>
              <w:spacing w:after="20"/>
              <w:ind w:left="198" w:hanging="198"/>
              <w:jc w:val="both"/>
              <w:rPr>
                <w:sz w:val="24"/>
                <w:szCs w:val="24"/>
              </w:rPr>
            </w:pPr>
            <w:r>
              <w:rPr>
                <w:sz w:val="24"/>
                <w:szCs w:val="24"/>
              </w:rPr>
              <w:t>- Предусмотреть защиту ростверков, свай и нижней бермы от размыва, выноса грунта, промерзания и потери бокового обжатия.</w:t>
            </w:r>
          </w:p>
          <w:p>
            <w:pPr>
              <w:spacing w:after="20"/>
              <w:ind w:left="198" w:hanging="198"/>
              <w:jc w:val="both"/>
              <w:rPr>
                <w:sz w:val="24"/>
                <w:szCs w:val="24"/>
              </w:rPr>
            </w:pPr>
            <w:r>
              <w:rPr>
                <w:sz w:val="24"/>
                <w:szCs w:val="24"/>
              </w:rPr>
              <w:t>- Учитывать стесненные условия, близость действующей ППКД, трамплина, склонов и водоотводных сооружений; обосновать допустимые габариты и нагрузки от строительной техники.</w:t>
            </w:r>
          </w:p>
          <w:p>
            <w:pPr>
              <w:spacing w:after="20"/>
              <w:ind w:left="198" w:hanging="198"/>
              <w:jc w:val="both"/>
              <w:rPr>
                <w:sz w:val="24"/>
                <w:szCs w:val="24"/>
              </w:rPr>
            </w:pPr>
            <w:r>
              <w:rPr>
                <w:sz w:val="24"/>
                <w:szCs w:val="24"/>
              </w:rPr>
              <w:t>- Назначить контролируемые параметры и критерии остановки работ при превышении допустимых перемещений или уровней воды.</w:t>
            </w:r>
          </w:p>
        </w:tc>
      </w:tr>
      <w:tr>
        <w:tc>
          <w:tcPr>
            <w:tcW w:w="2691"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jc w:val="both"/>
              <w:rPr>
                <w:sz w:val="24"/>
                <w:szCs w:val="24"/>
              </w:rPr>
            </w:pPr>
            <w:r>
              <w:rPr>
                <w:b/>
                <w:sz w:val="24"/>
                <w:szCs w:val="24"/>
              </w:rPr>
              <w:t>Состав выдаваемой документации</w:t>
            </w:r>
          </w:p>
        </w:tc>
        <w:tc>
          <w:tcPr>
            <w:tcW w:w="7505" w:type="dxa"/>
            <w:tcBorders>
              <w:top w:val="single" w:sz="8" w:space="0" w:color="000000"/>
              <w:left w:val="single" w:sz="8" w:space="0" w:color="000000"/>
              <w:bottom w:val="single" w:sz="8" w:space="0" w:color="000000"/>
              <w:right w:val="single" w:sz="8" w:space="0" w:color="000000"/>
            </w:tcBorders>
            <w:tcMar>
              <w:top w:w="60" w:type="dxa"/>
              <w:left w:w="80" w:type="dxa"/>
              <w:bottom w:w="60" w:type="dxa"/>
              <w:right w:w="80" w:type="dxa"/>
            </w:tcMar>
          </w:tcPr>
          <w:p>
            <w:pPr>
              <w:keepNext/>
              <w:spacing w:before="40" w:after="20"/>
              <w:jc w:val="both"/>
              <w:rPr>
                <w:sz w:val="24"/>
                <w:szCs w:val="24"/>
              </w:rPr>
            </w:pPr>
            <w:r>
              <w:rPr>
                <w:b/>
                <w:sz w:val="24"/>
                <w:szCs w:val="24"/>
              </w:rPr>
              <w:t>По этапу обследования, изысканий и вариантной проработки:</w:t>
            </w:r>
          </w:p>
          <w:p>
            <w:pPr>
              <w:spacing w:after="20"/>
              <w:ind w:left="198" w:hanging="198"/>
              <w:jc w:val="both"/>
              <w:rPr>
                <w:sz w:val="24"/>
                <w:szCs w:val="24"/>
              </w:rPr>
            </w:pPr>
            <w:r>
              <w:rPr>
                <w:sz w:val="24"/>
                <w:szCs w:val="24"/>
              </w:rPr>
              <w:t>- технический отчет с описанием фактического состояния, причин деформаций и оценкой текущей безопасности;</w:t>
            </w:r>
          </w:p>
          <w:p>
            <w:pPr>
              <w:spacing w:after="20"/>
              <w:ind w:left="198" w:hanging="198"/>
              <w:jc w:val="both"/>
              <w:rPr>
                <w:sz w:val="24"/>
                <w:szCs w:val="24"/>
              </w:rPr>
            </w:pPr>
            <w:r>
              <w:rPr>
                <w:sz w:val="24"/>
                <w:szCs w:val="24"/>
              </w:rPr>
              <w:t>- расчетные модели и расчеты местной и общей устойчивости, работы свай и влияния на опору № 2;</w:t>
            </w:r>
          </w:p>
          <w:p>
            <w:pPr>
              <w:spacing w:after="20"/>
              <w:ind w:left="198" w:hanging="198"/>
              <w:jc w:val="both"/>
              <w:rPr>
                <w:sz w:val="24"/>
                <w:szCs w:val="24"/>
              </w:rPr>
            </w:pPr>
            <w:r>
              <w:rPr>
                <w:sz w:val="24"/>
                <w:szCs w:val="24"/>
              </w:rPr>
              <w:t>- схемы вариантных решений и сравнительная таблица;</w:t>
            </w:r>
          </w:p>
          <w:p>
            <w:pPr>
              <w:spacing w:after="20"/>
              <w:ind w:left="198" w:hanging="198"/>
              <w:jc w:val="both"/>
              <w:rPr>
                <w:sz w:val="24"/>
                <w:szCs w:val="24"/>
              </w:rPr>
            </w:pPr>
            <w:r>
              <w:rPr>
                <w:sz w:val="24"/>
                <w:szCs w:val="24"/>
              </w:rPr>
              <w:lastRenderedPageBreak/>
              <w:t>- обоснованная рекомендация по дальнейшим действиям и перечень первоочередных мероприятий.</w:t>
            </w:r>
          </w:p>
          <w:p>
            <w:pPr>
              <w:keepNext/>
              <w:spacing w:before="40" w:after="20"/>
              <w:jc w:val="both"/>
              <w:rPr>
                <w:sz w:val="24"/>
                <w:szCs w:val="24"/>
              </w:rPr>
            </w:pPr>
            <w:r>
              <w:rPr>
                <w:b/>
                <w:sz w:val="24"/>
                <w:szCs w:val="24"/>
              </w:rPr>
              <w:t>По этапу проектирования:</w:t>
            </w:r>
          </w:p>
          <w:p>
            <w:pPr>
              <w:spacing w:after="20"/>
              <w:ind w:left="198" w:hanging="198"/>
              <w:jc w:val="both"/>
              <w:rPr>
                <w:sz w:val="24"/>
                <w:szCs w:val="24"/>
              </w:rPr>
            </w:pPr>
            <w:r>
              <w:rPr>
                <w:sz w:val="24"/>
                <w:szCs w:val="24"/>
              </w:rPr>
              <w:t>- проектная и рабочая документация в согласованном составе;</w:t>
            </w:r>
          </w:p>
          <w:p>
            <w:pPr>
              <w:spacing w:after="20"/>
              <w:ind w:left="198" w:hanging="198"/>
              <w:jc w:val="both"/>
              <w:rPr>
                <w:sz w:val="24"/>
                <w:szCs w:val="24"/>
              </w:rPr>
            </w:pPr>
            <w:r>
              <w:rPr>
                <w:sz w:val="24"/>
                <w:szCs w:val="24"/>
              </w:rPr>
              <w:t>- ведомости объемов работ, спецификации и сметная документация - при наличии соответствующего задания.</w:t>
            </w:r>
          </w:p>
          <w:p>
            <w:pPr>
              <w:spacing w:after="40"/>
              <w:jc w:val="both"/>
              <w:rPr>
                <w:sz w:val="24"/>
                <w:szCs w:val="24"/>
              </w:rPr>
            </w:pPr>
            <w:r>
              <w:rPr>
                <w:sz w:val="24"/>
                <w:szCs w:val="24"/>
              </w:rPr>
              <w:t>Документацию передать на бумажном носителе в количестве, установленном договором, и в электронном виде: PDF, DOCX/XLSX, DWG/DXF и исходные форматы расчетных программ.</w:t>
            </w:r>
          </w:p>
          <w:p>
            <w:pPr>
              <w:spacing w:line="259" w:lineRule="auto"/>
              <w:ind w:left="54"/>
              <w:rPr>
                <w:sz w:val="24"/>
                <w:szCs w:val="24"/>
              </w:rPr>
            </w:pPr>
          </w:p>
          <w:p>
            <w:pPr>
              <w:spacing w:line="259" w:lineRule="auto"/>
              <w:ind w:left="54"/>
              <w:rPr>
                <w:sz w:val="24"/>
                <w:szCs w:val="24"/>
              </w:rPr>
            </w:pPr>
            <w:r>
              <w:rPr>
                <w:sz w:val="24"/>
                <w:szCs w:val="24"/>
              </w:rPr>
              <w:t>Примечание: Примерный состав технической документации, Технического отчёта с заключением по результатам комплексного детального инструментального обследования технического состояния объекта:</w:t>
            </w:r>
          </w:p>
          <w:p>
            <w:pPr>
              <w:pStyle w:val="a3"/>
              <w:widowControl/>
              <w:numPr>
                <w:ilvl w:val="0"/>
                <w:numId w:val="38"/>
              </w:numPr>
              <w:suppressAutoHyphens/>
              <w:autoSpaceDE/>
              <w:autoSpaceDN/>
              <w:adjustRightInd/>
              <w:contextualSpacing w:val="0"/>
              <w:rPr>
                <w:sz w:val="24"/>
                <w:szCs w:val="24"/>
              </w:rPr>
            </w:pPr>
            <w:r>
              <w:rPr>
                <w:sz w:val="24"/>
                <w:szCs w:val="24"/>
              </w:rPr>
              <w:t>Исходно-разрешительная документация</w:t>
            </w:r>
          </w:p>
          <w:p>
            <w:pPr>
              <w:pStyle w:val="a3"/>
              <w:widowControl/>
              <w:numPr>
                <w:ilvl w:val="0"/>
                <w:numId w:val="38"/>
              </w:numPr>
              <w:suppressAutoHyphens/>
              <w:autoSpaceDE/>
              <w:autoSpaceDN/>
              <w:adjustRightInd/>
              <w:contextualSpacing w:val="0"/>
              <w:rPr>
                <w:sz w:val="24"/>
                <w:szCs w:val="24"/>
              </w:rPr>
            </w:pPr>
            <w:r>
              <w:rPr>
                <w:sz w:val="24"/>
                <w:szCs w:val="24"/>
              </w:rPr>
              <w:t>Текстовая часть</w:t>
            </w:r>
          </w:p>
          <w:p>
            <w:pPr>
              <w:pStyle w:val="a3"/>
              <w:widowControl/>
              <w:numPr>
                <w:ilvl w:val="0"/>
                <w:numId w:val="38"/>
              </w:numPr>
              <w:suppressAutoHyphens/>
              <w:autoSpaceDE/>
              <w:autoSpaceDN/>
              <w:adjustRightInd/>
              <w:contextualSpacing w:val="0"/>
              <w:rPr>
                <w:sz w:val="24"/>
                <w:szCs w:val="24"/>
              </w:rPr>
            </w:pPr>
            <w:r>
              <w:rPr>
                <w:sz w:val="24"/>
                <w:szCs w:val="24"/>
              </w:rPr>
              <w:t>Техническое задание и программа работ</w:t>
            </w:r>
          </w:p>
          <w:p>
            <w:pPr>
              <w:pStyle w:val="a3"/>
              <w:widowControl/>
              <w:numPr>
                <w:ilvl w:val="0"/>
                <w:numId w:val="38"/>
              </w:numPr>
              <w:suppressAutoHyphens/>
              <w:autoSpaceDE/>
              <w:autoSpaceDN/>
              <w:adjustRightInd/>
              <w:contextualSpacing w:val="0"/>
              <w:rPr>
                <w:sz w:val="24"/>
                <w:szCs w:val="24"/>
              </w:rPr>
            </w:pPr>
            <w:r>
              <w:rPr>
                <w:sz w:val="24"/>
                <w:szCs w:val="24"/>
              </w:rPr>
              <w:t>Обмерные чертежи</w:t>
            </w:r>
          </w:p>
          <w:p>
            <w:pPr>
              <w:pStyle w:val="a3"/>
              <w:widowControl/>
              <w:numPr>
                <w:ilvl w:val="0"/>
                <w:numId w:val="38"/>
              </w:numPr>
              <w:suppressAutoHyphens/>
              <w:autoSpaceDE/>
              <w:autoSpaceDN/>
              <w:adjustRightInd/>
              <w:contextualSpacing w:val="0"/>
              <w:rPr>
                <w:sz w:val="24"/>
                <w:szCs w:val="24"/>
              </w:rPr>
            </w:pPr>
            <w:r>
              <w:rPr>
                <w:sz w:val="24"/>
                <w:szCs w:val="24"/>
              </w:rPr>
              <w:t>Ведомость дефектов и повреждений</w:t>
            </w:r>
          </w:p>
          <w:p>
            <w:pPr>
              <w:pStyle w:val="a3"/>
              <w:widowControl/>
              <w:numPr>
                <w:ilvl w:val="0"/>
                <w:numId w:val="38"/>
              </w:numPr>
              <w:suppressAutoHyphens/>
              <w:autoSpaceDE/>
              <w:autoSpaceDN/>
              <w:adjustRightInd/>
              <w:contextualSpacing w:val="0"/>
              <w:rPr>
                <w:sz w:val="24"/>
                <w:szCs w:val="24"/>
              </w:rPr>
            </w:pPr>
            <w:r>
              <w:rPr>
                <w:sz w:val="24"/>
                <w:szCs w:val="24"/>
              </w:rPr>
              <w:t>Акт качественных и количественных характеристик дефектов по объекту.</w:t>
            </w:r>
          </w:p>
          <w:p>
            <w:pPr>
              <w:pStyle w:val="a3"/>
              <w:widowControl/>
              <w:numPr>
                <w:ilvl w:val="0"/>
                <w:numId w:val="38"/>
              </w:numPr>
              <w:suppressAutoHyphens/>
              <w:autoSpaceDE/>
              <w:autoSpaceDN/>
              <w:adjustRightInd/>
              <w:contextualSpacing w:val="0"/>
              <w:rPr>
                <w:sz w:val="24"/>
                <w:szCs w:val="24"/>
              </w:rPr>
            </w:pPr>
            <w:r>
              <w:rPr>
                <w:sz w:val="24"/>
                <w:szCs w:val="24"/>
              </w:rPr>
              <w:t>Фотоматериалы</w:t>
            </w:r>
          </w:p>
          <w:p>
            <w:pPr>
              <w:pStyle w:val="a3"/>
              <w:widowControl/>
              <w:numPr>
                <w:ilvl w:val="0"/>
                <w:numId w:val="38"/>
              </w:numPr>
              <w:suppressAutoHyphens/>
              <w:autoSpaceDE/>
              <w:autoSpaceDN/>
              <w:adjustRightInd/>
              <w:contextualSpacing w:val="0"/>
              <w:rPr>
                <w:sz w:val="24"/>
                <w:szCs w:val="24"/>
              </w:rPr>
            </w:pPr>
            <w:r>
              <w:rPr>
                <w:sz w:val="24"/>
                <w:szCs w:val="24"/>
              </w:rPr>
              <w:t xml:space="preserve">Результаты испытаний материалов, протоколы вскрытий. </w:t>
            </w:r>
          </w:p>
          <w:p>
            <w:pPr>
              <w:pStyle w:val="a3"/>
              <w:widowControl/>
              <w:numPr>
                <w:ilvl w:val="0"/>
                <w:numId w:val="38"/>
              </w:numPr>
              <w:suppressAutoHyphens/>
              <w:autoSpaceDE/>
              <w:autoSpaceDN/>
              <w:adjustRightInd/>
              <w:contextualSpacing w:val="0"/>
              <w:rPr>
                <w:sz w:val="24"/>
                <w:szCs w:val="24"/>
              </w:rPr>
            </w:pPr>
            <w:r>
              <w:rPr>
                <w:sz w:val="24"/>
                <w:szCs w:val="24"/>
              </w:rPr>
              <w:t>Результаты проверочных расчётов</w:t>
            </w:r>
          </w:p>
          <w:p>
            <w:pPr>
              <w:pStyle w:val="a3"/>
              <w:widowControl/>
              <w:numPr>
                <w:ilvl w:val="0"/>
                <w:numId w:val="38"/>
              </w:numPr>
              <w:suppressAutoHyphens/>
              <w:autoSpaceDE/>
              <w:autoSpaceDN/>
              <w:adjustRightInd/>
              <w:contextualSpacing w:val="0"/>
              <w:rPr>
                <w:sz w:val="24"/>
                <w:szCs w:val="24"/>
              </w:rPr>
            </w:pPr>
            <w:r>
              <w:rPr>
                <w:sz w:val="24"/>
                <w:szCs w:val="24"/>
              </w:rPr>
              <w:t>Паспорт объекта, заполненный при обследовании его технического состояния</w:t>
            </w:r>
          </w:p>
          <w:p>
            <w:pPr>
              <w:pStyle w:val="a3"/>
              <w:widowControl/>
              <w:numPr>
                <w:ilvl w:val="0"/>
                <w:numId w:val="38"/>
              </w:numPr>
              <w:suppressAutoHyphens/>
              <w:autoSpaceDE/>
              <w:autoSpaceDN/>
              <w:adjustRightInd/>
              <w:contextualSpacing w:val="0"/>
              <w:rPr>
                <w:sz w:val="24"/>
                <w:szCs w:val="24"/>
              </w:rPr>
            </w:pPr>
            <w:r>
              <w:rPr>
                <w:sz w:val="24"/>
                <w:szCs w:val="24"/>
              </w:rPr>
              <w:t>Рекомендации по результатам комплексного обследования.</w:t>
            </w:r>
          </w:p>
          <w:p>
            <w:pPr>
              <w:suppressAutoHyphens/>
              <w:rPr>
                <w:sz w:val="24"/>
                <w:szCs w:val="24"/>
              </w:rPr>
            </w:pPr>
            <w:r>
              <w:rPr>
                <w:sz w:val="24"/>
                <w:szCs w:val="24"/>
              </w:rPr>
              <w:t>- Подрядчик обеспечивает сопровождение и при необходимости, доработку выполненной им документации во время всего периода дальнейшей работы по объекту обследования, в том числе: в период проведения изысканий и разработки проектной документации на основании детально-инструментального обследования Подрядчика, в период получения необходимых согласований в надзорных органах, в период получения положительного заключения государственной экспертизы (при необходимости), и далее, до окончания работ, выполняемых по проектной документации, основанной на обследованиях, выполненных Подрядчиком.</w:t>
            </w:r>
          </w:p>
          <w:p>
            <w:pPr>
              <w:suppressAutoHyphens/>
              <w:rPr>
                <w:sz w:val="24"/>
                <w:szCs w:val="24"/>
              </w:rPr>
            </w:pPr>
            <w:r>
              <w:rPr>
                <w:sz w:val="24"/>
                <w:szCs w:val="24"/>
              </w:rPr>
              <w:t>- Подрядчик вправе запрашивать дополнительную документацию (информацию) необходимую для выполнения работ.</w:t>
            </w:r>
          </w:p>
          <w:p>
            <w:pPr>
              <w:spacing w:after="40"/>
              <w:jc w:val="both"/>
              <w:rPr>
                <w:sz w:val="24"/>
                <w:szCs w:val="24"/>
              </w:rPr>
            </w:pPr>
            <w:r>
              <w:rPr>
                <w:sz w:val="24"/>
                <w:szCs w:val="24"/>
              </w:rPr>
              <w:t>- Заделка мест вскрытия конструкций при инструментальном обследовании производится Заказчиком. Вскрытие конструкций при инструментальном обследовании производится в присутствии Заказчика  с предварительным согласованием с ним объема и способов такого вскрытия.</w:t>
            </w:r>
          </w:p>
        </w:tc>
      </w:tr>
    </w:tbl>
    <w:tbl>
      <w:tblPr>
        <w:tblpPr w:leftFromText="180" w:rightFromText="180" w:vertAnchor="page" w:horzAnchor="margin" w:tblpXSpec="center" w:tblpY="900"/>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6"/>
        <w:gridCol w:w="5811"/>
      </w:tblGrid>
      <w:tr>
        <w:tc>
          <w:tcPr>
            <w:tcW w:w="9747" w:type="dxa"/>
            <w:gridSpan w:val="2"/>
          </w:tcPr>
          <w:p>
            <w:pPr>
              <w:ind w:left="-57" w:right="-57"/>
              <w:jc w:val="both"/>
              <w:rPr>
                <w:sz w:val="24"/>
                <w:szCs w:val="24"/>
              </w:rPr>
            </w:pPr>
            <w:r>
              <w:rPr>
                <w:b/>
                <w:sz w:val="24"/>
                <w:szCs w:val="24"/>
              </w:rPr>
              <w:lastRenderedPageBreak/>
              <w:t>Требования к проектным решениям</w:t>
            </w:r>
          </w:p>
        </w:tc>
      </w:tr>
      <w:tr>
        <w:trPr>
          <w:trHeight w:val="983"/>
        </w:trPr>
        <w:tc>
          <w:tcPr>
            <w:tcW w:w="3936" w:type="dxa"/>
          </w:tcPr>
          <w:p>
            <w:pPr>
              <w:jc w:val="both"/>
              <w:rPr>
                <w:sz w:val="24"/>
                <w:szCs w:val="24"/>
              </w:rPr>
            </w:pPr>
            <w:r>
              <w:rPr>
                <w:sz w:val="24"/>
                <w:szCs w:val="24"/>
              </w:rPr>
              <w:t>Требования к составу проектной документации, в том числе требования о разработке разделов проектной документации</w:t>
            </w:r>
          </w:p>
        </w:tc>
        <w:tc>
          <w:tcPr>
            <w:tcW w:w="5811" w:type="dxa"/>
          </w:tcPr>
          <w:p>
            <w:pPr>
              <w:jc w:val="both"/>
              <w:rPr>
                <w:sz w:val="24"/>
                <w:szCs w:val="24"/>
              </w:rPr>
            </w:pPr>
            <w:r>
              <w:rPr>
                <w:sz w:val="24"/>
                <w:szCs w:val="24"/>
              </w:rPr>
              <w:t>Рабочая документация в количестве необходимом для проведения комплексного капитального ремонта подпорной стены в том числе: рабочие чертежи, спецификации применяемых материалов, ведомости объемов работ, сметная документация.</w:t>
            </w:r>
          </w:p>
        </w:tc>
      </w:tr>
      <w:tr>
        <w:tc>
          <w:tcPr>
            <w:tcW w:w="3936" w:type="dxa"/>
          </w:tcPr>
          <w:p>
            <w:pPr>
              <w:jc w:val="both"/>
              <w:rPr>
                <w:sz w:val="24"/>
                <w:szCs w:val="24"/>
              </w:rPr>
            </w:pPr>
            <w:r>
              <w:rPr>
                <w:sz w:val="24"/>
                <w:szCs w:val="24"/>
              </w:rPr>
              <w:t>Требования к подготовке сметной документации</w:t>
            </w:r>
          </w:p>
        </w:tc>
        <w:tc>
          <w:tcPr>
            <w:tcW w:w="5811" w:type="dxa"/>
            <w:shd w:val="clear" w:color="auto" w:fill="FFFFFF" w:themeFill="background1"/>
          </w:tcPr>
          <w:p>
            <w:pPr>
              <w:jc w:val="both"/>
              <w:rPr>
                <w:sz w:val="24"/>
                <w:szCs w:val="24"/>
              </w:rPr>
            </w:pPr>
            <w:r>
              <w:rPr>
                <w:sz w:val="24"/>
                <w:szCs w:val="24"/>
              </w:rPr>
              <w:t>В соответствии с действующими требованиями ФАУ "Главное управление государственной экспертизы" в части проверки достоверности определения сметной стоимости.</w:t>
            </w:r>
          </w:p>
          <w:p>
            <w:pPr>
              <w:jc w:val="both"/>
              <w:rPr>
                <w:sz w:val="24"/>
                <w:szCs w:val="24"/>
              </w:rPr>
            </w:pPr>
          </w:p>
          <w:p>
            <w:pPr>
              <w:jc w:val="both"/>
              <w:rPr>
                <w:sz w:val="24"/>
                <w:szCs w:val="24"/>
              </w:rPr>
            </w:pPr>
            <w:r>
              <w:rPr>
                <w:sz w:val="24"/>
                <w:szCs w:val="24"/>
              </w:rPr>
              <w:t xml:space="preserve">Разработать сводный сметный расчет стоимости строительства. </w:t>
            </w:r>
          </w:p>
          <w:p>
            <w:pPr>
              <w:jc w:val="both"/>
              <w:rPr>
                <w:sz w:val="24"/>
                <w:szCs w:val="24"/>
              </w:rPr>
            </w:pPr>
            <w:r>
              <w:rPr>
                <w:sz w:val="24"/>
                <w:szCs w:val="24"/>
              </w:rPr>
              <w:t xml:space="preserve">Разделы смет должны содержать ссылку на номер листа ведомости объемов работ. </w:t>
            </w:r>
          </w:p>
          <w:p>
            <w:pPr>
              <w:jc w:val="both"/>
              <w:rPr>
                <w:sz w:val="24"/>
                <w:szCs w:val="24"/>
              </w:rPr>
            </w:pPr>
            <w:r>
              <w:rPr>
                <w:sz w:val="24"/>
                <w:szCs w:val="24"/>
              </w:rPr>
              <w:t>Сметная документация должна быть составлена в действующей нормативной базе (ФСНБ-2022 (с изм.1-16)) согласно Методики определения сметной стоимости строительства, реконструкции, капитального ремонта.</w:t>
            </w:r>
          </w:p>
          <w:p>
            <w:pPr>
              <w:jc w:val="both"/>
              <w:rPr>
                <w:sz w:val="24"/>
                <w:szCs w:val="24"/>
              </w:rPr>
            </w:pPr>
            <w:r>
              <w:rPr>
                <w:sz w:val="24"/>
                <w:szCs w:val="24"/>
              </w:rPr>
              <w:t xml:space="preserve">Сметная документация должна быть составлена с применением ресурсно-индексного метода (РИМ). Стоимость ресурсов берется из ФГИС ЦС. </w:t>
            </w:r>
          </w:p>
          <w:p>
            <w:pPr>
              <w:jc w:val="both"/>
              <w:rPr>
                <w:sz w:val="24"/>
                <w:szCs w:val="24"/>
              </w:rPr>
            </w:pPr>
            <w:r>
              <w:rPr>
                <w:sz w:val="24"/>
                <w:szCs w:val="24"/>
              </w:rPr>
              <w:t xml:space="preserve">Также сводный сметный расчет (далее ССР) должен включать в себя: </w:t>
            </w:r>
          </w:p>
          <w:p>
            <w:pPr>
              <w:jc w:val="both"/>
              <w:rPr>
                <w:sz w:val="24"/>
                <w:szCs w:val="24"/>
              </w:rPr>
            </w:pPr>
            <w:r>
              <w:rPr>
                <w:sz w:val="24"/>
                <w:szCs w:val="24"/>
              </w:rPr>
              <w:t>- затраты на экспертизу проектно-сметной документации.</w:t>
            </w:r>
          </w:p>
          <w:p>
            <w:pPr>
              <w:jc w:val="both"/>
              <w:rPr>
                <w:sz w:val="24"/>
                <w:szCs w:val="24"/>
              </w:rPr>
            </w:pPr>
            <w:r>
              <w:rPr>
                <w:sz w:val="24"/>
                <w:szCs w:val="24"/>
              </w:rPr>
              <w:t>- затраты на вывоз и утилизацию бытовых и строительных отходов.</w:t>
            </w:r>
          </w:p>
          <w:p>
            <w:pPr>
              <w:jc w:val="both"/>
              <w:rPr>
                <w:sz w:val="24"/>
                <w:szCs w:val="24"/>
              </w:rPr>
            </w:pPr>
            <w:r>
              <w:rPr>
                <w:sz w:val="24"/>
                <w:szCs w:val="24"/>
              </w:rPr>
              <w:t>- дополнительные затраты на перевозку материалов, изделий и конструкций автомобильным транспортом на расстояние более 30 км. (при необходимости).</w:t>
            </w:r>
          </w:p>
          <w:p>
            <w:pPr>
              <w:jc w:val="both"/>
              <w:rPr>
                <w:sz w:val="24"/>
                <w:szCs w:val="24"/>
              </w:rPr>
            </w:pPr>
            <w:r>
              <w:rPr>
                <w:sz w:val="24"/>
                <w:szCs w:val="24"/>
              </w:rPr>
              <w:t xml:space="preserve">Стоимость материалов, изделий, конструкций и оборудования, при отсутствии цен в нормативной базе, принять на основании конъюнктурного анализа цен. </w:t>
            </w:r>
          </w:p>
          <w:p>
            <w:pPr>
              <w:jc w:val="both"/>
              <w:rPr>
                <w:sz w:val="24"/>
                <w:szCs w:val="24"/>
              </w:rPr>
            </w:pPr>
            <w:r>
              <w:rPr>
                <w:sz w:val="24"/>
                <w:szCs w:val="24"/>
              </w:rPr>
              <w:t>В пояснительной записке к сметной документации указывать все применяемые индексы и коэффициенты.</w:t>
            </w:r>
          </w:p>
          <w:p>
            <w:pPr>
              <w:jc w:val="both"/>
              <w:rPr>
                <w:sz w:val="24"/>
                <w:szCs w:val="24"/>
              </w:rPr>
            </w:pPr>
            <w:r>
              <w:rPr>
                <w:sz w:val="24"/>
                <w:szCs w:val="24"/>
              </w:rPr>
              <w:t>При наличии в спецификациях указаний на товарные знаки оборудования и материалов, дополнить такие указания словами «или аналог» с техническими характеристиками.</w:t>
            </w:r>
          </w:p>
          <w:p>
            <w:pPr>
              <w:jc w:val="both"/>
              <w:rPr>
                <w:sz w:val="24"/>
                <w:szCs w:val="24"/>
              </w:rPr>
            </w:pPr>
            <w:r>
              <w:rPr>
                <w:sz w:val="24"/>
                <w:szCs w:val="24"/>
              </w:rPr>
              <w:t>Требования к разделу могут уточняться на этапе проектирования</w:t>
            </w:r>
          </w:p>
        </w:tc>
      </w:tr>
      <w:tr>
        <w:tc>
          <w:tcPr>
            <w:tcW w:w="3936" w:type="dxa"/>
          </w:tcPr>
          <w:p>
            <w:pPr>
              <w:jc w:val="both"/>
              <w:rPr>
                <w:sz w:val="24"/>
                <w:szCs w:val="24"/>
              </w:rPr>
            </w:pPr>
            <w:r>
              <w:rPr>
                <w:sz w:val="24"/>
                <w:szCs w:val="24"/>
              </w:rPr>
              <w:t>Требования к разработке специальных технических условий</w:t>
            </w:r>
          </w:p>
        </w:tc>
        <w:tc>
          <w:tcPr>
            <w:tcW w:w="5811" w:type="dxa"/>
          </w:tcPr>
          <w:p>
            <w:pPr>
              <w:jc w:val="both"/>
              <w:rPr>
                <w:sz w:val="24"/>
                <w:szCs w:val="24"/>
              </w:rPr>
            </w:pPr>
            <w:r>
              <w:rPr>
                <w:sz w:val="24"/>
                <w:szCs w:val="24"/>
              </w:rPr>
              <w:t>Не требуется</w:t>
            </w:r>
          </w:p>
          <w:p>
            <w:pPr>
              <w:jc w:val="both"/>
              <w:rPr>
                <w:sz w:val="24"/>
                <w:szCs w:val="24"/>
              </w:rPr>
            </w:pPr>
          </w:p>
        </w:tc>
      </w:tr>
      <w:tr>
        <w:tc>
          <w:tcPr>
            <w:tcW w:w="3936" w:type="dxa"/>
          </w:tcPr>
          <w:p>
            <w:pPr>
              <w:jc w:val="both"/>
              <w:rPr>
                <w:sz w:val="24"/>
                <w:szCs w:val="24"/>
              </w:rPr>
            </w:pPr>
            <w:r>
              <w:rPr>
                <w:sz w:val="24"/>
                <w:szCs w:val="24"/>
              </w:rPr>
              <w:t>Требования о применении при разработке проектной документации документов в области стандартизации.</w:t>
            </w:r>
          </w:p>
        </w:tc>
        <w:tc>
          <w:tcPr>
            <w:tcW w:w="5811" w:type="dxa"/>
          </w:tcPr>
          <w:p>
            <w:pPr>
              <w:jc w:val="both"/>
              <w:rPr>
                <w:sz w:val="24"/>
                <w:szCs w:val="24"/>
              </w:rPr>
            </w:pPr>
            <w:r>
              <w:rPr>
                <w:sz w:val="24"/>
                <w:szCs w:val="24"/>
              </w:rPr>
              <w:t>Не требуется.</w:t>
            </w:r>
          </w:p>
        </w:tc>
      </w:tr>
      <w:tr>
        <w:tc>
          <w:tcPr>
            <w:tcW w:w="3936" w:type="dxa"/>
          </w:tcPr>
          <w:p>
            <w:pPr>
              <w:jc w:val="both"/>
              <w:rPr>
                <w:sz w:val="24"/>
                <w:szCs w:val="24"/>
              </w:rPr>
            </w:pPr>
            <w:r>
              <w:rPr>
                <w:sz w:val="24"/>
                <w:szCs w:val="24"/>
              </w:rPr>
              <w:t>Требования к выполнению демонстрационных материалов, макетов:</w:t>
            </w:r>
          </w:p>
        </w:tc>
        <w:tc>
          <w:tcPr>
            <w:tcW w:w="5811" w:type="dxa"/>
          </w:tcPr>
          <w:p>
            <w:pPr>
              <w:jc w:val="both"/>
              <w:rPr>
                <w:sz w:val="24"/>
                <w:szCs w:val="24"/>
              </w:rPr>
            </w:pPr>
            <w:r>
              <w:rPr>
                <w:sz w:val="24"/>
                <w:szCs w:val="24"/>
              </w:rPr>
              <w:t>Не требуется</w:t>
            </w:r>
          </w:p>
        </w:tc>
      </w:tr>
      <w:tr>
        <w:tc>
          <w:tcPr>
            <w:tcW w:w="3936" w:type="dxa"/>
          </w:tcPr>
          <w:p>
            <w:pPr>
              <w:jc w:val="both"/>
              <w:rPr>
                <w:sz w:val="24"/>
                <w:szCs w:val="24"/>
              </w:rPr>
            </w:pPr>
            <w:r>
              <w:rPr>
                <w:sz w:val="24"/>
                <w:szCs w:val="24"/>
              </w:rPr>
              <w:t xml:space="preserve">Требования о подготовке проектной документации, </w:t>
            </w:r>
            <w:r>
              <w:rPr>
                <w:sz w:val="24"/>
                <w:szCs w:val="24"/>
              </w:rPr>
              <w:lastRenderedPageBreak/>
              <w:t xml:space="preserve">содержащей материалы в форме информационной модели </w:t>
            </w:r>
          </w:p>
        </w:tc>
        <w:tc>
          <w:tcPr>
            <w:tcW w:w="5811" w:type="dxa"/>
          </w:tcPr>
          <w:p>
            <w:pPr>
              <w:jc w:val="both"/>
              <w:rPr>
                <w:sz w:val="24"/>
                <w:szCs w:val="24"/>
              </w:rPr>
            </w:pPr>
            <w:r>
              <w:rPr>
                <w:sz w:val="24"/>
                <w:szCs w:val="24"/>
              </w:rPr>
              <w:lastRenderedPageBreak/>
              <w:t xml:space="preserve">Не требуется </w:t>
            </w:r>
          </w:p>
        </w:tc>
      </w:tr>
      <w:tr>
        <w:tc>
          <w:tcPr>
            <w:tcW w:w="3936" w:type="dxa"/>
          </w:tcPr>
          <w:p>
            <w:pPr>
              <w:jc w:val="both"/>
              <w:rPr>
                <w:sz w:val="24"/>
                <w:szCs w:val="24"/>
              </w:rPr>
            </w:pPr>
            <w:r>
              <w:rPr>
                <w:sz w:val="24"/>
                <w:szCs w:val="24"/>
              </w:rPr>
              <w:lastRenderedPageBreak/>
              <w:t>Требование о применении типовой проектной документации</w:t>
            </w:r>
          </w:p>
        </w:tc>
        <w:tc>
          <w:tcPr>
            <w:tcW w:w="5811" w:type="dxa"/>
          </w:tcPr>
          <w:p>
            <w:pPr>
              <w:jc w:val="both"/>
              <w:rPr>
                <w:sz w:val="24"/>
                <w:szCs w:val="24"/>
              </w:rPr>
            </w:pPr>
            <w:r>
              <w:rPr>
                <w:sz w:val="24"/>
                <w:szCs w:val="24"/>
              </w:rPr>
              <w:t>Не требуется.</w:t>
            </w:r>
          </w:p>
        </w:tc>
      </w:tr>
      <w:tr>
        <w:tc>
          <w:tcPr>
            <w:tcW w:w="3936" w:type="dxa"/>
          </w:tcPr>
          <w:p>
            <w:pPr>
              <w:jc w:val="both"/>
              <w:rPr>
                <w:sz w:val="24"/>
                <w:szCs w:val="24"/>
              </w:rPr>
            </w:pPr>
            <w:r>
              <w:rPr>
                <w:sz w:val="24"/>
                <w:szCs w:val="24"/>
              </w:rPr>
              <w:t>Прочие дополнительные требования и указания, конкретизирующие объем проектных работ</w:t>
            </w:r>
          </w:p>
        </w:tc>
        <w:tc>
          <w:tcPr>
            <w:tcW w:w="5811" w:type="dxa"/>
          </w:tcPr>
          <w:p>
            <w:pPr>
              <w:jc w:val="both"/>
              <w:rPr>
                <w:sz w:val="24"/>
                <w:szCs w:val="24"/>
              </w:rPr>
            </w:pPr>
            <w:r>
              <w:rPr>
                <w:sz w:val="24"/>
                <w:szCs w:val="24"/>
              </w:rPr>
              <w:t>Не требуется</w:t>
            </w:r>
          </w:p>
        </w:tc>
      </w:tr>
      <w:tr>
        <w:tc>
          <w:tcPr>
            <w:tcW w:w="3936" w:type="dxa"/>
          </w:tcPr>
          <w:p>
            <w:pPr>
              <w:jc w:val="both"/>
              <w:rPr>
                <w:sz w:val="24"/>
                <w:szCs w:val="24"/>
              </w:rPr>
            </w:pPr>
            <w:r>
              <w:rPr>
                <w:sz w:val="24"/>
                <w:szCs w:val="24"/>
              </w:rPr>
              <w:t xml:space="preserve">К заданию на проектирование прилагаются (исходные данные) </w:t>
            </w:r>
          </w:p>
        </w:tc>
        <w:tc>
          <w:tcPr>
            <w:tcW w:w="5811" w:type="dxa"/>
            <w:shd w:val="clear" w:color="auto" w:fill="auto"/>
          </w:tcPr>
          <w:p>
            <w:pPr>
              <w:jc w:val="both"/>
              <w:rPr>
                <w:sz w:val="24"/>
                <w:szCs w:val="24"/>
              </w:rPr>
            </w:pPr>
            <w:r>
              <w:rPr>
                <w:sz w:val="24"/>
                <w:szCs w:val="24"/>
              </w:rPr>
              <w:t>1. Технический паспорт Сооружения;</w:t>
            </w:r>
          </w:p>
          <w:p>
            <w:pPr>
              <w:jc w:val="both"/>
              <w:rPr>
                <w:sz w:val="24"/>
                <w:szCs w:val="24"/>
              </w:rPr>
            </w:pPr>
            <w:r>
              <w:rPr>
                <w:sz w:val="24"/>
                <w:szCs w:val="24"/>
              </w:rPr>
              <w:t>2. Свидетельство государственной регистрации права № АА 27 95 18 от 10.12.2015 г.;</w:t>
            </w:r>
          </w:p>
          <w:p>
            <w:pPr>
              <w:jc w:val="both"/>
              <w:rPr>
                <w:sz w:val="24"/>
                <w:szCs w:val="24"/>
              </w:rPr>
            </w:pPr>
            <w:r>
              <w:rPr>
                <w:sz w:val="24"/>
                <w:szCs w:val="24"/>
              </w:rPr>
              <w:t>3.Технический отчет по результатам инженерно-геодезических изысканий «По обследованию технического состояния подпорной стены пассажирской канатной дороги №1, расположенной по адресу</w:t>
            </w:r>
            <w:proofErr w:type="gramStart"/>
            <w:r>
              <w:rPr>
                <w:sz w:val="24"/>
                <w:szCs w:val="24"/>
              </w:rPr>
              <w:t xml:space="preserve"> :</w:t>
            </w:r>
            <w:proofErr w:type="gramEnd"/>
            <w:r>
              <w:rPr>
                <w:sz w:val="24"/>
                <w:szCs w:val="24"/>
              </w:rPr>
              <w:t xml:space="preserve">  Пермский край, Чайковский городской округ, п. </w:t>
            </w:r>
            <w:proofErr w:type="spellStart"/>
            <w:r>
              <w:rPr>
                <w:sz w:val="24"/>
                <w:szCs w:val="24"/>
              </w:rPr>
              <w:t>Прикамский</w:t>
            </w:r>
            <w:proofErr w:type="spellEnd"/>
            <w:r>
              <w:rPr>
                <w:sz w:val="24"/>
                <w:szCs w:val="24"/>
              </w:rPr>
              <w:t xml:space="preserve">, ул. </w:t>
            </w:r>
            <w:proofErr w:type="gramStart"/>
            <w:r>
              <w:rPr>
                <w:sz w:val="24"/>
                <w:szCs w:val="24"/>
              </w:rPr>
              <w:t>Пионерская</w:t>
            </w:r>
            <w:proofErr w:type="gramEnd"/>
            <w:r>
              <w:rPr>
                <w:sz w:val="24"/>
                <w:szCs w:val="24"/>
              </w:rPr>
              <w:t>, 48. № 423-44/25-ИГИ;</w:t>
            </w:r>
          </w:p>
          <w:p>
            <w:pPr>
              <w:jc w:val="both"/>
              <w:rPr>
                <w:sz w:val="24"/>
                <w:szCs w:val="24"/>
              </w:rPr>
            </w:pPr>
            <w:r>
              <w:rPr>
                <w:sz w:val="24"/>
                <w:szCs w:val="24"/>
              </w:rPr>
              <w:t>4.  Технический отчет по результатам инженерно-геодезических изысканий «По обследованию технического состояния подпорной стены пассажирской канатной дороги №1, расположенной по адресу</w:t>
            </w:r>
            <w:proofErr w:type="gramStart"/>
            <w:r>
              <w:rPr>
                <w:sz w:val="24"/>
                <w:szCs w:val="24"/>
              </w:rPr>
              <w:t xml:space="preserve"> :</w:t>
            </w:r>
            <w:proofErr w:type="gramEnd"/>
            <w:r>
              <w:rPr>
                <w:sz w:val="24"/>
                <w:szCs w:val="24"/>
              </w:rPr>
              <w:t xml:space="preserve">  Пермский край, Чайковский городской округ, п. </w:t>
            </w:r>
            <w:proofErr w:type="spellStart"/>
            <w:r>
              <w:rPr>
                <w:sz w:val="24"/>
                <w:szCs w:val="24"/>
              </w:rPr>
              <w:t>Прикамский</w:t>
            </w:r>
            <w:proofErr w:type="spellEnd"/>
            <w:r>
              <w:rPr>
                <w:sz w:val="24"/>
                <w:szCs w:val="24"/>
              </w:rPr>
              <w:t xml:space="preserve">, ул. </w:t>
            </w:r>
            <w:proofErr w:type="gramStart"/>
            <w:r>
              <w:rPr>
                <w:sz w:val="24"/>
                <w:szCs w:val="24"/>
              </w:rPr>
              <w:t>Пионерская</w:t>
            </w:r>
            <w:proofErr w:type="gramEnd"/>
            <w:r>
              <w:rPr>
                <w:sz w:val="24"/>
                <w:szCs w:val="24"/>
              </w:rPr>
              <w:t>, 48. № 423-44/25-ИГДИ-1;</w:t>
            </w:r>
          </w:p>
          <w:p>
            <w:pPr>
              <w:jc w:val="both"/>
              <w:rPr>
                <w:sz w:val="24"/>
                <w:szCs w:val="24"/>
              </w:rPr>
            </w:pPr>
            <w:r>
              <w:rPr>
                <w:sz w:val="24"/>
                <w:szCs w:val="24"/>
              </w:rPr>
              <w:t xml:space="preserve">5.Технический отчет по результатам обследования технического состояния, </w:t>
            </w:r>
            <w:proofErr w:type="gramStart"/>
            <w:r>
              <w:rPr>
                <w:sz w:val="24"/>
                <w:szCs w:val="24"/>
              </w:rPr>
              <w:t>расположенной</w:t>
            </w:r>
            <w:proofErr w:type="gramEnd"/>
            <w:r>
              <w:rPr>
                <w:sz w:val="24"/>
                <w:szCs w:val="24"/>
              </w:rPr>
              <w:t xml:space="preserve"> по адресу:  Пермский край, Чайковский городской округ, п. </w:t>
            </w:r>
            <w:proofErr w:type="spellStart"/>
            <w:r>
              <w:rPr>
                <w:sz w:val="24"/>
                <w:szCs w:val="24"/>
              </w:rPr>
              <w:t>Прикамский</w:t>
            </w:r>
            <w:proofErr w:type="spellEnd"/>
            <w:r>
              <w:rPr>
                <w:sz w:val="24"/>
                <w:szCs w:val="24"/>
              </w:rPr>
              <w:t xml:space="preserve">, ул. </w:t>
            </w:r>
            <w:proofErr w:type="gramStart"/>
            <w:r>
              <w:rPr>
                <w:sz w:val="24"/>
                <w:szCs w:val="24"/>
              </w:rPr>
              <w:t>Пионерская</w:t>
            </w:r>
            <w:proofErr w:type="gramEnd"/>
            <w:r>
              <w:rPr>
                <w:sz w:val="24"/>
                <w:szCs w:val="24"/>
              </w:rPr>
              <w:t>, 48. № 423-44/25-ОТ.</w:t>
            </w:r>
          </w:p>
          <w:p>
            <w:pPr>
              <w:jc w:val="both"/>
              <w:rPr>
                <w:sz w:val="24"/>
                <w:szCs w:val="24"/>
              </w:rPr>
            </w:pPr>
            <w:r>
              <w:rPr>
                <w:sz w:val="24"/>
                <w:szCs w:val="24"/>
              </w:rPr>
              <w:t>6. Акт №1 обследования объекта.</w:t>
            </w:r>
            <w:bookmarkStart w:id="10" w:name="_GoBack"/>
            <w:bookmarkEnd w:id="10"/>
          </w:p>
        </w:tc>
      </w:tr>
      <w:tr>
        <w:tc>
          <w:tcPr>
            <w:tcW w:w="3936" w:type="dxa"/>
          </w:tcPr>
          <w:p>
            <w:pPr>
              <w:jc w:val="both"/>
              <w:rPr>
                <w:sz w:val="24"/>
                <w:szCs w:val="24"/>
              </w:rPr>
            </w:pPr>
            <w:r>
              <w:rPr>
                <w:sz w:val="24"/>
                <w:szCs w:val="24"/>
              </w:rPr>
              <w:t>Порядок оформления и предоставления результатов работ Заказчику</w:t>
            </w:r>
          </w:p>
        </w:tc>
        <w:tc>
          <w:tcPr>
            <w:tcW w:w="5811" w:type="dxa"/>
          </w:tcPr>
          <w:p>
            <w:pPr>
              <w:spacing w:after="160" w:line="259" w:lineRule="auto"/>
              <w:jc w:val="both"/>
              <w:rPr>
                <w:sz w:val="24"/>
                <w:szCs w:val="24"/>
              </w:rPr>
            </w:pPr>
            <w:r>
              <w:rPr>
                <w:sz w:val="24"/>
                <w:szCs w:val="24"/>
              </w:rPr>
              <w:t>1. Рабочую документацию на бумажном носителе - 4 экз., на электронном носителе на USB-флэш-накопителе - 2 экз. (электронная версия: в форматах DWG, PDF, Excel, Word с подписями ответственных лиц).</w:t>
            </w:r>
          </w:p>
          <w:p>
            <w:pPr>
              <w:spacing w:after="160" w:line="259" w:lineRule="auto"/>
              <w:jc w:val="both"/>
              <w:rPr>
                <w:sz w:val="24"/>
                <w:szCs w:val="24"/>
              </w:rPr>
            </w:pPr>
            <w:r>
              <w:rPr>
                <w:sz w:val="24"/>
                <w:szCs w:val="24"/>
              </w:rPr>
              <w:t xml:space="preserve">2. Сметную документацию на бумажном носителе – 4 экз., на электронном носителе на USB-флэш-накопителе – 2 экз. (электронная версия в формате </w:t>
            </w:r>
            <w:proofErr w:type="spellStart"/>
            <w:r>
              <w:rPr>
                <w:sz w:val="24"/>
                <w:szCs w:val="24"/>
              </w:rPr>
              <w:t>xlsx</w:t>
            </w:r>
            <w:proofErr w:type="spellEnd"/>
            <w:r>
              <w:rPr>
                <w:sz w:val="24"/>
                <w:szCs w:val="24"/>
              </w:rPr>
              <w:t xml:space="preserve">, </w:t>
            </w:r>
            <w:proofErr w:type="spellStart"/>
            <w:r>
              <w:rPr>
                <w:sz w:val="24"/>
                <w:szCs w:val="24"/>
              </w:rPr>
              <w:t>gsfx</w:t>
            </w:r>
            <w:proofErr w:type="spellEnd"/>
            <w:r>
              <w:rPr>
                <w:sz w:val="24"/>
                <w:szCs w:val="24"/>
              </w:rPr>
              <w:t xml:space="preserve"> и/или </w:t>
            </w:r>
            <w:proofErr w:type="spellStart"/>
            <w:r>
              <w:rPr>
                <w:sz w:val="24"/>
                <w:szCs w:val="24"/>
              </w:rPr>
              <w:t>xls</w:t>
            </w:r>
            <w:proofErr w:type="spellEnd"/>
            <w:r>
              <w:rPr>
                <w:sz w:val="24"/>
                <w:szCs w:val="24"/>
              </w:rPr>
              <w:t xml:space="preserve">, </w:t>
            </w:r>
            <w:proofErr w:type="spellStart"/>
            <w:r>
              <w:rPr>
                <w:sz w:val="24"/>
                <w:szCs w:val="24"/>
              </w:rPr>
              <w:t>xm</w:t>
            </w:r>
            <w:proofErr w:type="spellEnd"/>
            <w:r>
              <w:rPr>
                <w:sz w:val="24"/>
                <w:szCs w:val="24"/>
              </w:rPr>
              <w:t xml:space="preserve">). </w:t>
            </w:r>
          </w:p>
          <w:p>
            <w:pPr>
              <w:spacing w:after="160" w:line="259" w:lineRule="auto"/>
              <w:jc w:val="both"/>
              <w:rPr>
                <w:sz w:val="24"/>
                <w:szCs w:val="24"/>
              </w:rPr>
            </w:pPr>
            <w:r>
              <w:rPr>
                <w:sz w:val="24"/>
                <w:szCs w:val="24"/>
              </w:rPr>
              <w:t>3. Заверить подписи ответственных лиц на титульных листах печатью организации, выполнившей данную документацию.</w:t>
            </w:r>
          </w:p>
          <w:p>
            <w:pPr>
              <w:spacing w:after="160" w:line="259" w:lineRule="auto"/>
              <w:jc w:val="both"/>
              <w:rPr>
                <w:sz w:val="24"/>
                <w:szCs w:val="24"/>
              </w:rPr>
            </w:pPr>
            <w:r>
              <w:rPr>
                <w:sz w:val="24"/>
                <w:szCs w:val="24"/>
              </w:rPr>
              <w:t>4. Документацию и демонстрационные материалы на эскизы и  предоставить на бумажном носителе - 4 экз., на электронном носителе на USB-флэш-накопителе - 2 экз. (электронная версия: в форматах DWG, PDF, Excel, Word с подписями ответственных лиц).</w:t>
            </w:r>
          </w:p>
          <w:p>
            <w:pPr>
              <w:jc w:val="both"/>
              <w:rPr>
                <w:iCs/>
                <w:sz w:val="24"/>
                <w:szCs w:val="24"/>
              </w:rPr>
            </w:pPr>
            <w:r>
              <w:rPr>
                <w:iCs/>
                <w:sz w:val="24"/>
                <w:szCs w:val="24"/>
              </w:rPr>
              <w:t>Электронная версия должна полностью соответствовать документации, предоставленной в печатном виде.</w:t>
            </w:r>
          </w:p>
          <w:p>
            <w:pPr>
              <w:jc w:val="both"/>
              <w:rPr>
                <w:iCs/>
                <w:sz w:val="24"/>
                <w:szCs w:val="24"/>
              </w:rPr>
            </w:pPr>
            <w:r>
              <w:rPr>
                <w:iCs/>
                <w:sz w:val="24"/>
                <w:szCs w:val="24"/>
              </w:rPr>
              <w:t xml:space="preserve">Электронная версия должна иметь следующую </w:t>
            </w:r>
            <w:r>
              <w:rPr>
                <w:iCs/>
                <w:sz w:val="24"/>
                <w:szCs w:val="24"/>
              </w:rPr>
              <w:lastRenderedPageBreak/>
              <w:t>структуру:</w:t>
            </w:r>
          </w:p>
          <w:p>
            <w:pPr>
              <w:keepNext/>
              <w:keepLines/>
              <w:spacing w:line="259" w:lineRule="auto"/>
              <w:jc w:val="both"/>
              <w:outlineLvl w:val="2"/>
              <w:rPr>
                <w:iCs/>
                <w:sz w:val="24"/>
                <w:szCs w:val="24"/>
              </w:rPr>
            </w:pPr>
            <w:r>
              <w:rPr>
                <w:iCs/>
                <w:sz w:val="24"/>
                <w:szCs w:val="24"/>
              </w:rPr>
              <w:t>-для каждого отдельного альбома создаётся папка с названием этого альбома и его шифром, в папке размещаются все необходимые файлы</w:t>
            </w:r>
          </w:p>
          <w:p>
            <w:pPr>
              <w:keepNext/>
              <w:keepLines/>
              <w:spacing w:line="259" w:lineRule="auto"/>
              <w:jc w:val="both"/>
              <w:outlineLvl w:val="2"/>
              <w:rPr>
                <w:sz w:val="24"/>
                <w:szCs w:val="24"/>
              </w:rPr>
            </w:pPr>
            <w:r>
              <w:rPr>
                <w:iCs/>
                <w:sz w:val="24"/>
                <w:szCs w:val="24"/>
              </w:rPr>
              <w:t xml:space="preserve">Документация передается Подрядчиком по месту нахождения Заказчика по адресу: </w:t>
            </w:r>
            <w:r>
              <w:rPr>
                <w:iCs/>
                <w:sz w:val="24"/>
                <w:szCs w:val="24"/>
              </w:rPr>
              <w:br/>
              <w:t>Пермский край, г. Чайковский, ул. Ленина, д.67</w:t>
            </w:r>
          </w:p>
        </w:tc>
      </w:tr>
      <w:tr>
        <w:tc>
          <w:tcPr>
            <w:tcW w:w="3936" w:type="dxa"/>
          </w:tcPr>
          <w:p>
            <w:pPr>
              <w:jc w:val="both"/>
              <w:rPr>
                <w:sz w:val="24"/>
                <w:szCs w:val="24"/>
              </w:rPr>
            </w:pPr>
            <w:r>
              <w:rPr>
                <w:sz w:val="24"/>
                <w:szCs w:val="24"/>
              </w:rPr>
              <w:lastRenderedPageBreak/>
              <w:t>Прочие дополнительные требования и указания</w:t>
            </w:r>
          </w:p>
        </w:tc>
        <w:tc>
          <w:tcPr>
            <w:tcW w:w="5811" w:type="dxa"/>
          </w:tcPr>
          <w:p>
            <w:pPr>
              <w:keepNext/>
              <w:keepLines/>
              <w:spacing w:line="259" w:lineRule="auto"/>
              <w:jc w:val="both"/>
              <w:outlineLvl w:val="2"/>
              <w:rPr>
                <w:sz w:val="24"/>
                <w:szCs w:val="24"/>
              </w:rPr>
            </w:pPr>
            <w:bookmarkStart w:id="11" w:name="_Hlk228175152"/>
            <w:r>
              <w:rPr>
                <w:sz w:val="24"/>
                <w:szCs w:val="24"/>
              </w:rPr>
              <w:t>Работа в личном кабинете ФАУ "Главное управление государственной экспертизы" осуществляется силами Подрядчика при наличии согласованной и подписанной УКЭП Заказчика ПСД</w:t>
            </w:r>
          </w:p>
          <w:p>
            <w:pPr>
              <w:keepNext/>
              <w:keepLines/>
              <w:spacing w:line="259" w:lineRule="auto"/>
              <w:jc w:val="both"/>
              <w:outlineLvl w:val="2"/>
              <w:rPr>
                <w:sz w:val="24"/>
                <w:szCs w:val="24"/>
              </w:rPr>
            </w:pPr>
            <w:r>
              <w:rPr>
                <w:sz w:val="24"/>
                <w:szCs w:val="24"/>
              </w:rPr>
              <w:t>Расходы на проведение экспертизы проектной документации включаются в стоимость работ по Контракту; оплата экспертизы проектной документации в части проверки достоверности определения сметной стоимости осуществляется Подрядчиком из собственных сре</w:t>
            </w:r>
            <w:proofErr w:type="gramStart"/>
            <w:r>
              <w:rPr>
                <w:sz w:val="24"/>
                <w:szCs w:val="24"/>
              </w:rPr>
              <w:t>дств с п</w:t>
            </w:r>
            <w:proofErr w:type="gramEnd"/>
            <w:r>
              <w:rPr>
                <w:sz w:val="24"/>
                <w:szCs w:val="24"/>
              </w:rPr>
              <w:t>оследующим возмещением соответствующих расходов из стоимости Контракта.</w:t>
            </w:r>
            <w:bookmarkEnd w:id="11"/>
          </w:p>
        </w:tc>
      </w:tr>
      <w:tr>
        <w:tc>
          <w:tcPr>
            <w:tcW w:w="3936" w:type="dxa"/>
          </w:tcPr>
          <w:p>
            <w:pPr>
              <w:jc w:val="both"/>
              <w:rPr>
                <w:sz w:val="24"/>
                <w:szCs w:val="24"/>
              </w:rPr>
            </w:pPr>
            <w:r>
              <w:rPr>
                <w:iCs/>
                <w:sz w:val="24"/>
                <w:szCs w:val="24"/>
              </w:rPr>
              <w:t>Требования к согласованию проектной документации</w:t>
            </w:r>
          </w:p>
        </w:tc>
        <w:tc>
          <w:tcPr>
            <w:tcW w:w="5811" w:type="dxa"/>
            <w:shd w:val="clear" w:color="auto" w:fill="FFFFFF" w:themeFill="background1"/>
          </w:tcPr>
          <w:p>
            <w:pPr>
              <w:jc w:val="both"/>
              <w:rPr>
                <w:iCs/>
                <w:sz w:val="24"/>
                <w:szCs w:val="24"/>
              </w:rPr>
            </w:pPr>
            <w:r>
              <w:rPr>
                <w:iCs/>
                <w:sz w:val="24"/>
                <w:szCs w:val="24"/>
              </w:rPr>
              <w:t>Перечень обязательных согласований, которые организуются Подрядчиком.</w:t>
            </w:r>
          </w:p>
          <w:p>
            <w:pPr>
              <w:spacing w:line="273" w:lineRule="atLeast"/>
              <w:jc w:val="both"/>
              <w:rPr>
                <w:iCs/>
                <w:sz w:val="24"/>
                <w:szCs w:val="24"/>
                <w:bdr w:val="none" w:sz="0" w:space="0" w:color="auto" w:frame="1"/>
              </w:rPr>
            </w:pPr>
            <w:r>
              <w:rPr>
                <w:iCs/>
                <w:sz w:val="24"/>
                <w:szCs w:val="24"/>
                <w:bdr w:val="none" w:sz="0" w:space="0" w:color="auto" w:frame="1"/>
              </w:rPr>
              <w:t>1. С Заказчиком: должны быть согласованы:</w:t>
            </w:r>
          </w:p>
          <w:p>
            <w:pPr>
              <w:spacing w:line="273" w:lineRule="atLeast"/>
              <w:jc w:val="both"/>
              <w:rPr>
                <w:iCs/>
                <w:sz w:val="24"/>
                <w:szCs w:val="24"/>
                <w:bdr w:val="none" w:sz="0" w:space="0" w:color="auto" w:frame="1"/>
              </w:rPr>
            </w:pPr>
            <w:r>
              <w:rPr>
                <w:iCs/>
                <w:sz w:val="24"/>
                <w:szCs w:val="24"/>
                <w:bdr w:val="none" w:sz="0" w:space="0" w:color="auto" w:frame="1"/>
              </w:rPr>
              <w:t>- до начала проектирования согласовать с Заказчиком «Основные положения для проектирования»</w:t>
            </w:r>
          </w:p>
          <w:p>
            <w:pPr>
              <w:jc w:val="both"/>
              <w:rPr>
                <w:iCs/>
                <w:sz w:val="24"/>
                <w:szCs w:val="24"/>
              </w:rPr>
            </w:pPr>
            <w:r>
              <w:rPr>
                <w:iCs/>
                <w:sz w:val="24"/>
                <w:szCs w:val="24"/>
              </w:rPr>
              <w:t>- основные технические решения, применяемые материалы и оборудование;</w:t>
            </w:r>
          </w:p>
          <w:p>
            <w:pPr>
              <w:jc w:val="both"/>
              <w:rPr>
                <w:iCs/>
                <w:sz w:val="24"/>
                <w:szCs w:val="24"/>
              </w:rPr>
            </w:pPr>
            <w:r>
              <w:rPr>
                <w:iCs/>
                <w:sz w:val="24"/>
                <w:szCs w:val="24"/>
              </w:rPr>
              <w:t>- разработанная проектная документация.</w:t>
            </w:r>
          </w:p>
          <w:p>
            <w:pPr>
              <w:jc w:val="both"/>
              <w:rPr>
                <w:iCs/>
                <w:sz w:val="24"/>
                <w:szCs w:val="24"/>
              </w:rPr>
            </w:pPr>
            <w:r>
              <w:rPr>
                <w:iCs/>
                <w:sz w:val="24"/>
                <w:szCs w:val="24"/>
              </w:rPr>
              <w:t>2. При наличии замечаний Подрядчик устраняет их и дорабатывает документацию в пределах общего срока выполнения работ по договору.</w:t>
            </w:r>
          </w:p>
          <w:p>
            <w:pPr>
              <w:jc w:val="both"/>
              <w:rPr>
                <w:sz w:val="24"/>
                <w:szCs w:val="24"/>
              </w:rPr>
            </w:pPr>
            <w:r>
              <w:rPr>
                <w:iCs/>
                <w:sz w:val="24"/>
                <w:szCs w:val="24"/>
              </w:rPr>
              <w:t>3</w:t>
            </w:r>
            <w:bookmarkStart w:id="12" w:name="_Hlk228175247"/>
            <w:r>
              <w:rPr>
                <w:iCs/>
                <w:sz w:val="24"/>
                <w:szCs w:val="24"/>
              </w:rPr>
              <w:t>. После согласования с Заказчиком Подрядчик самостоятельно и за свой счет обеспечивает прохождение государственной экспертизы проектно-сметной документации в части</w:t>
            </w:r>
            <w:r>
              <w:rPr>
                <w:sz w:val="24"/>
                <w:szCs w:val="24"/>
              </w:rPr>
              <w:t xml:space="preserve"> проверки достоверности определения сметной стоимости работ с регистрацией заключения экспертизы</w:t>
            </w:r>
            <w:r>
              <w:rPr>
                <w:sz w:val="24"/>
                <w:szCs w:val="24"/>
                <w:shd w:val="clear" w:color="auto" w:fill="FFFFFF"/>
              </w:rPr>
              <w:t xml:space="preserve"> в государственной информационной системе «Единый государственный реестр заключений экспертизы проектной документации объектов капитального строительства» (ЕГРЗ).</w:t>
            </w:r>
            <w:bookmarkEnd w:id="12"/>
          </w:p>
        </w:tc>
      </w:tr>
      <w:tr>
        <w:tc>
          <w:tcPr>
            <w:tcW w:w="3936" w:type="dxa"/>
          </w:tcPr>
          <w:p>
            <w:pPr>
              <w:jc w:val="both"/>
              <w:rPr>
                <w:sz w:val="24"/>
                <w:szCs w:val="24"/>
              </w:rPr>
            </w:pPr>
            <w:r>
              <w:rPr>
                <w:iCs/>
                <w:sz w:val="24"/>
                <w:szCs w:val="24"/>
              </w:rPr>
              <w:t>Сроки начала и окончания работ</w:t>
            </w:r>
          </w:p>
        </w:tc>
        <w:tc>
          <w:tcPr>
            <w:tcW w:w="5811" w:type="dxa"/>
            <w:shd w:val="clear" w:color="auto" w:fill="FFFFFF" w:themeFill="background1"/>
          </w:tcPr>
          <w:p>
            <w:pPr>
              <w:jc w:val="both"/>
              <w:rPr>
                <w:iCs/>
                <w:sz w:val="24"/>
                <w:szCs w:val="24"/>
              </w:rPr>
            </w:pPr>
            <w:bookmarkStart w:id="13" w:name="_Hlk228175511"/>
            <w:r>
              <w:rPr>
                <w:iCs/>
                <w:sz w:val="24"/>
                <w:szCs w:val="24"/>
              </w:rPr>
              <w:t>Завершить разработку проектно-сметной документации и получить Положительное «Заключение</w:t>
            </w:r>
            <w:r>
              <w:rPr>
                <w:bCs/>
                <w:kern w:val="36"/>
                <w:sz w:val="24"/>
                <w:szCs w:val="24"/>
              </w:rPr>
              <w:t xml:space="preserve"> государственной экспертизы</w:t>
            </w:r>
            <w:r>
              <w:rPr>
                <w:iCs/>
                <w:sz w:val="24"/>
                <w:szCs w:val="24"/>
              </w:rPr>
              <w:t xml:space="preserve"> о достоверности определения сметной стоимости объектов капитального строительства»</w:t>
            </w:r>
          </w:p>
          <w:bookmarkEnd w:id="13"/>
          <w:p>
            <w:pPr>
              <w:keepNext/>
              <w:keepLines/>
              <w:spacing w:line="259" w:lineRule="auto"/>
              <w:jc w:val="both"/>
              <w:outlineLvl w:val="2"/>
              <w:rPr>
                <w:sz w:val="24"/>
                <w:szCs w:val="24"/>
              </w:rPr>
            </w:pPr>
            <w:r>
              <w:rPr>
                <w:sz w:val="24"/>
                <w:szCs w:val="24"/>
                <w:highlight w:val="yellow"/>
                <w:shd w:val="clear" w:color="auto" w:fill="F8F9FA"/>
              </w:rPr>
              <w:t>Срок выполнения работ — с даты заключения Контракта по 23.11.2026 г.</w:t>
            </w:r>
          </w:p>
        </w:tc>
      </w:tr>
      <w:tr>
        <w:tc>
          <w:tcPr>
            <w:tcW w:w="3936" w:type="dxa"/>
          </w:tcPr>
          <w:p>
            <w:pPr>
              <w:jc w:val="both"/>
              <w:rPr>
                <w:sz w:val="24"/>
                <w:szCs w:val="24"/>
              </w:rPr>
            </w:pPr>
            <w:r>
              <w:rPr>
                <w:iCs/>
                <w:sz w:val="24"/>
                <w:szCs w:val="24"/>
              </w:rPr>
              <w:t>Требования по передаче документации</w:t>
            </w:r>
          </w:p>
        </w:tc>
        <w:tc>
          <w:tcPr>
            <w:tcW w:w="5811" w:type="dxa"/>
            <w:shd w:val="clear" w:color="auto" w:fill="FFFFFF" w:themeFill="background1"/>
          </w:tcPr>
          <w:p>
            <w:pPr>
              <w:jc w:val="both"/>
              <w:rPr>
                <w:iCs/>
                <w:sz w:val="24"/>
                <w:szCs w:val="24"/>
              </w:rPr>
            </w:pPr>
            <w:bookmarkStart w:id="14" w:name="_Hlk228176452"/>
            <w:r>
              <w:rPr>
                <w:iCs/>
                <w:sz w:val="24"/>
                <w:szCs w:val="24"/>
              </w:rPr>
              <w:t xml:space="preserve">Документация передается Подрядчиком по месту нахождения Заказчика по адресу: </w:t>
            </w:r>
            <w:r>
              <w:rPr>
                <w:iCs/>
                <w:sz w:val="24"/>
                <w:szCs w:val="24"/>
              </w:rPr>
              <w:br/>
              <w:t>Пермский край, г. Чайковский, ул. Ленина, д.67. Документацию представить в 3 (трех) экземплярах на бумажном носителе в формате А4, все листы бумажного альбома должны быть сшиты в одну книгу, и в 1 (одном) экземпляре, на электронном носителе (чертежи в формате *.</w:t>
            </w:r>
            <w:proofErr w:type="spellStart"/>
            <w:r>
              <w:rPr>
                <w:iCs/>
                <w:sz w:val="24"/>
                <w:szCs w:val="24"/>
              </w:rPr>
              <w:t>pdf</w:t>
            </w:r>
            <w:proofErr w:type="spellEnd"/>
            <w:r>
              <w:rPr>
                <w:iCs/>
                <w:sz w:val="24"/>
                <w:szCs w:val="24"/>
              </w:rPr>
              <w:t xml:space="preserve">, текстовые </w:t>
            </w:r>
            <w:r>
              <w:rPr>
                <w:iCs/>
                <w:sz w:val="24"/>
                <w:szCs w:val="24"/>
              </w:rPr>
              <w:lastRenderedPageBreak/>
              <w:t>документы в формате Word, Excel, смета в программном комплексе «Гранд-смета»). Электронная версия должна полностью соответствовать документации, предоставленной в печатном виде.</w:t>
            </w:r>
          </w:p>
          <w:p>
            <w:pPr>
              <w:jc w:val="both"/>
              <w:rPr>
                <w:iCs/>
                <w:sz w:val="24"/>
                <w:szCs w:val="24"/>
              </w:rPr>
            </w:pPr>
            <w:r>
              <w:rPr>
                <w:iCs/>
                <w:sz w:val="24"/>
                <w:szCs w:val="24"/>
              </w:rPr>
              <w:t>Электронная версия должна иметь следующую структуру:</w:t>
            </w:r>
          </w:p>
          <w:p>
            <w:pPr>
              <w:keepNext/>
              <w:keepLines/>
              <w:spacing w:line="259" w:lineRule="auto"/>
              <w:jc w:val="both"/>
              <w:outlineLvl w:val="2"/>
              <w:rPr>
                <w:sz w:val="24"/>
                <w:szCs w:val="24"/>
              </w:rPr>
            </w:pPr>
            <w:r>
              <w:rPr>
                <w:iCs/>
                <w:sz w:val="24"/>
                <w:szCs w:val="24"/>
              </w:rPr>
              <w:t>-для каждого отдельного альбома создаётся папка с названием этого альбома и его шифром, в папке размещаются все необходимые файлы</w:t>
            </w:r>
            <w:bookmarkEnd w:id="14"/>
          </w:p>
        </w:tc>
      </w:tr>
      <w:tr>
        <w:tc>
          <w:tcPr>
            <w:tcW w:w="3936" w:type="dxa"/>
          </w:tcPr>
          <w:p>
            <w:pPr>
              <w:jc w:val="both"/>
              <w:rPr>
                <w:iCs/>
                <w:sz w:val="24"/>
                <w:szCs w:val="24"/>
              </w:rPr>
            </w:pPr>
            <w:r>
              <w:rPr>
                <w:iCs/>
                <w:sz w:val="24"/>
                <w:szCs w:val="24"/>
              </w:rPr>
              <w:lastRenderedPageBreak/>
              <w:t>Гарантийные обязательства</w:t>
            </w:r>
          </w:p>
        </w:tc>
        <w:tc>
          <w:tcPr>
            <w:tcW w:w="5811" w:type="dxa"/>
            <w:shd w:val="clear" w:color="auto" w:fill="FFFFFF" w:themeFill="background1"/>
          </w:tcPr>
          <w:p>
            <w:pPr>
              <w:jc w:val="both"/>
              <w:rPr>
                <w:sz w:val="24"/>
                <w:szCs w:val="24"/>
              </w:rPr>
            </w:pPr>
            <w:r>
              <w:rPr>
                <w:sz w:val="24"/>
                <w:szCs w:val="24"/>
              </w:rPr>
              <w:t xml:space="preserve">Подрядчик гарантирует в дальнейшем (но не позднее 5 (пяти) лет после завершения работ по Контракту осуществлять сопровождение проектно-сметной документации в ФАУ "Главное управление государственной экспертизы" </w:t>
            </w:r>
          </w:p>
          <w:p>
            <w:pPr>
              <w:jc w:val="both"/>
              <w:rPr>
                <w:sz w:val="24"/>
                <w:szCs w:val="24"/>
              </w:rPr>
            </w:pPr>
            <w:r>
              <w:rPr>
                <w:sz w:val="24"/>
                <w:szCs w:val="24"/>
              </w:rPr>
              <w:t>-Подрядчик должен принимать участие в защите технических решений в органах Государственной экспертизы (ГГЭ) с получением положительного заключения на предмет проверки достоверности определения сметной стоимости работ, а также осуществлять получение иных необходимых согласований и разрешений.</w:t>
            </w:r>
          </w:p>
          <w:p>
            <w:pPr>
              <w:jc w:val="both"/>
              <w:rPr>
                <w:sz w:val="24"/>
                <w:szCs w:val="24"/>
              </w:rPr>
            </w:pPr>
            <w:r>
              <w:rPr>
                <w:sz w:val="24"/>
                <w:szCs w:val="24"/>
              </w:rPr>
              <w:t>- Проводить консультации и давать необходимые разъяснения решений, отраженных в рабочих чертежах, ведомостях и сводных ведомостях потребностей в строительных материалах, спецификациях оборудования, технических условиях, паспортах и сертификатах на материалы, оборудование, конструкции и комплектующие изделия и иной документации, необходимой для оказания услуг. При необходимости, вносить в документацию корректировки проектных решений, дополняющих или корректирующих разработанную документацию;</w:t>
            </w:r>
          </w:p>
          <w:p>
            <w:pPr>
              <w:jc w:val="both"/>
              <w:rPr>
                <w:sz w:val="24"/>
                <w:szCs w:val="24"/>
              </w:rPr>
            </w:pPr>
            <w:r>
              <w:rPr>
                <w:sz w:val="24"/>
                <w:szCs w:val="24"/>
              </w:rPr>
              <w:t>- Своевременно решать возникшие в процессе экспертизы вопросы по документации;</w:t>
            </w:r>
          </w:p>
          <w:p>
            <w:pPr>
              <w:jc w:val="both"/>
              <w:rPr>
                <w:sz w:val="24"/>
                <w:szCs w:val="24"/>
              </w:rPr>
            </w:pPr>
            <w:r>
              <w:rPr>
                <w:sz w:val="24"/>
                <w:szCs w:val="24"/>
              </w:rPr>
              <w:t>- Осуществлять, при необходимости, работу по внесению изменений в документацию;</w:t>
            </w:r>
          </w:p>
          <w:p>
            <w:pPr>
              <w:jc w:val="both"/>
              <w:rPr>
                <w:iCs/>
                <w:sz w:val="24"/>
                <w:szCs w:val="24"/>
              </w:rPr>
            </w:pPr>
            <w:r>
              <w:rPr>
                <w:sz w:val="24"/>
                <w:szCs w:val="24"/>
              </w:rPr>
              <w:t xml:space="preserve">- </w:t>
            </w:r>
            <w:bookmarkStart w:id="15" w:name="_Hlk228176005"/>
            <w:r>
              <w:rPr>
                <w:sz w:val="24"/>
                <w:szCs w:val="24"/>
              </w:rPr>
              <w:t xml:space="preserve">Если Подрядчик не получит положительное заключение </w:t>
            </w:r>
            <w:proofErr w:type="spellStart"/>
            <w:r>
              <w:rPr>
                <w:sz w:val="24"/>
                <w:szCs w:val="24"/>
              </w:rPr>
              <w:t>Главгосэкспертизы</w:t>
            </w:r>
            <w:proofErr w:type="spellEnd"/>
            <w:r>
              <w:rPr>
                <w:sz w:val="24"/>
                <w:szCs w:val="24"/>
              </w:rPr>
              <w:t xml:space="preserve"> работы считаются не выполненными, Заказчик не осуществляет их приемку.</w:t>
            </w:r>
            <w:bookmarkEnd w:id="15"/>
          </w:p>
        </w:tc>
      </w:tr>
    </w:tbl>
    <w:p>
      <w:pPr>
        <w:pStyle w:val="13"/>
        <w:ind w:right="-5"/>
        <w:jc w:val="left"/>
        <w:rPr>
          <w:rFonts w:ascii="Times New Roman" w:hAnsi="Times New Roman"/>
        </w:rPr>
      </w:pPr>
    </w:p>
    <w:p>
      <w:pPr>
        <w:spacing w:line="240" w:lineRule="exact"/>
        <w:jc w:val="both"/>
        <w:rPr>
          <w:sz w:val="24"/>
          <w:szCs w:val="24"/>
        </w:rPr>
      </w:pPr>
      <w:r>
        <w:rPr>
          <w:b/>
          <w:sz w:val="24"/>
          <w:szCs w:val="24"/>
          <w:shd w:val="clear" w:color="auto" w:fill="FFFFFF"/>
        </w:rPr>
        <w:t>Ответственное должностное лицо Заказчика</w:t>
      </w:r>
      <w:r>
        <w:rPr>
          <w:sz w:val="24"/>
          <w:szCs w:val="24"/>
          <w:shd w:val="clear" w:color="auto" w:fill="FFFFFF"/>
        </w:rPr>
        <w:t xml:space="preserve"> – </w:t>
      </w:r>
      <w:r>
        <w:rPr>
          <w:sz w:val="24"/>
          <w:szCs w:val="24"/>
        </w:rPr>
        <w:t xml:space="preserve">Пьянков Д.Ю.,  </w:t>
      </w:r>
      <w:proofErr w:type="spellStart"/>
      <w:r>
        <w:rPr>
          <w:sz w:val="24"/>
          <w:szCs w:val="24"/>
        </w:rPr>
        <w:t>и.о</w:t>
      </w:r>
      <w:proofErr w:type="spellEnd"/>
      <w:r>
        <w:rPr>
          <w:sz w:val="24"/>
          <w:szCs w:val="24"/>
        </w:rPr>
        <w:t xml:space="preserve">. проректора по АХД </w:t>
      </w:r>
    </w:p>
    <w:p>
      <w:pPr>
        <w:spacing w:line="240" w:lineRule="exact"/>
        <w:jc w:val="both"/>
        <w:rPr>
          <w:sz w:val="24"/>
          <w:szCs w:val="24"/>
          <w:lang w:val="en-US"/>
        </w:rPr>
      </w:pPr>
      <w:r>
        <w:rPr>
          <w:sz w:val="24"/>
          <w:szCs w:val="24"/>
        </w:rPr>
        <w:t>тел</w:t>
      </w:r>
      <w:r>
        <w:rPr>
          <w:sz w:val="24"/>
          <w:szCs w:val="24"/>
          <w:lang w:val="en-US"/>
        </w:rPr>
        <w:t xml:space="preserve">. +7 (34241) 4 74 79, e-mail: </w:t>
      </w:r>
      <w:hyperlink r:id="rId8" w:history="1">
        <w:r>
          <w:rPr>
            <w:rStyle w:val="a5"/>
            <w:sz w:val="24"/>
            <w:szCs w:val="24"/>
            <w:lang w:val="en-US"/>
          </w:rPr>
          <w:t>oz@chgafkis.ru</w:t>
        </w:r>
      </w:hyperlink>
      <w:r>
        <w:rPr>
          <w:rStyle w:val="a5"/>
          <w:color w:val="auto"/>
          <w:sz w:val="24"/>
          <w:szCs w:val="24"/>
          <w:lang w:val="en-US"/>
        </w:rPr>
        <w:t>.</w:t>
      </w:r>
    </w:p>
    <w:p>
      <w:pPr>
        <w:spacing w:line="240" w:lineRule="exact"/>
        <w:jc w:val="both"/>
        <w:rPr>
          <w:sz w:val="24"/>
          <w:szCs w:val="24"/>
          <w:lang w:val="en-U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tc>
          <w:tcPr>
            <w:tcW w:w="5069" w:type="dxa"/>
          </w:tcPr>
          <w:bookmarkEnd w:id="8"/>
          <w:p>
            <w:pPr>
              <w:jc w:val="center"/>
              <w:rPr>
                <w:sz w:val="24"/>
                <w:szCs w:val="24"/>
              </w:rPr>
            </w:pPr>
            <w:r>
              <w:rPr>
                <w:b/>
                <w:sz w:val="24"/>
                <w:szCs w:val="24"/>
              </w:rPr>
              <w:t>Заказчик:</w:t>
            </w:r>
          </w:p>
          <w:p>
            <w:pPr>
              <w:rPr>
                <w:sz w:val="24"/>
                <w:szCs w:val="24"/>
              </w:rPr>
            </w:pPr>
            <w:proofErr w:type="spellStart"/>
            <w:r>
              <w:rPr>
                <w:sz w:val="24"/>
                <w:szCs w:val="24"/>
              </w:rPr>
              <w:t>И.о</w:t>
            </w:r>
            <w:proofErr w:type="spellEnd"/>
            <w:r>
              <w:rPr>
                <w:sz w:val="24"/>
                <w:szCs w:val="24"/>
              </w:rPr>
              <w:t>. ректора</w:t>
            </w:r>
          </w:p>
          <w:p>
            <w:pPr>
              <w:jc w:val="center"/>
              <w:rPr>
                <w:sz w:val="24"/>
                <w:szCs w:val="24"/>
              </w:rPr>
            </w:pPr>
          </w:p>
          <w:p>
            <w:pPr>
              <w:rPr>
                <w:sz w:val="24"/>
                <w:szCs w:val="24"/>
              </w:rPr>
            </w:pPr>
            <w:r>
              <w:rPr>
                <w:sz w:val="24"/>
                <w:szCs w:val="24"/>
              </w:rPr>
              <w:t>______________________/А.М. Демченко/</w:t>
            </w:r>
          </w:p>
          <w:p>
            <w:pPr>
              <w:rPr>
                <w:sz w:val="24"/>
                <w:szCs w:val="24"/>
              </w:rPr>
            </w:pPr>
            <w:r>
              <w:rPr>
                <w:sz w:val="24"/>
                <w:szCs w:val="24"/>
              </w:rPr>
              <w:t>М.П.</w:t>
            </w:r>
          </w:p>
          <w:p>
            <w:pPr>
              <w:jc w:val="center"/>
              <w:rPr>
                <w:sz w:val="24"/>
                <w:szCs w:val="24"/>
              </w:rPr>
            </w:pPr>
          </w:p>
          <w:p>
            <w:pPr>
              <w:jc w:val="center"/>
              <w:rPr>
                <w:sz w:val="24"/>
                <w:szCs w:val="24"/>
              </w:rPr>
            </w:pPr>
          </w:p>
        </w:tc>
        <w:tc>
          <w:tcPr>
            <w:tcW w:w="5069" w:type="dxa"/>
          </w:tcPr>
          <w:p>
            <w:pPr>
              <w:jc w:val="center"/>
              <w:rPr>
                <w:b/>
                <w:sz w:val="24"/>
                <w:szCs w:val="24"/>
              </w:rPr>
            </w:pPr>
            <w:r>
              <w:rPr>
                <w:b/>
                <w:sz w:val="24"/>
                <w:szCs w:val="24"/>
              </w:rPr>
              <w:t>Подрядчик:</w:t>
            </w:r>
          </w:p>
          <w:p>
            <w:pPr>
              <w:jc w:val="center"/>
              <w:rPr>
                <w:sz w:val="24"/>
                <w:szCs w:val="24"/>
              </w:rPr>
            </w:pPr>
          </w:p>
          <w:p>
            <w:pPr>
              <w:jc w:val="center"/>
              <w:rPr>
                <w:sz w:val="24"/>
                <w:szCs w:val="24"/>
              </w:rPr>
            </w:pPr>
          </w:p>
          <w:p>
            <w:pPr>
              <w:rPr>
                <w:sz w:val="24"/>
                <w:szCs w:val="24"/>
              </w:rPr>
            </w:pPr>
            <w:r>
              <w:rPr>
                <w:sz w:val="24"/>
                <w:szCs w:val="24"/>
              </w:rPr>
              <w:t>_______________________/______________ /</w:t>
            </w:r>
          </w:p>
          <w:p>
            <w:pPr>
              <w:rPr>
                <w:sz w:val="24"/>
                <w:szCs w:val="24"/>
              </w:rPr>
            </w:pPr>
            <w:r>
              <w:rPr>
                <w:sz w:val="24"/>
                <w:szCs w:val="24"/>
              </w:rPr>
              <w:t>М.П.</w:t>
            </w:r>
          </w:p>
        </w:tc>
      </w:tr>
    </w:tbl>
    <w:p>
      <w:pPr>
        <w:widowControl/>
        <w:autoSpaceDE/>
        <w:autoSpaceDN/>
        <w:adjustRightInd/>
        <w:jc w:val="right"/>
        <w:rPr>
          <w:rFonts w:eastAsiaTheme="minorHAnsi"/>
          <w:spacing w:val="-14"/>
          <w:sz w:val="24"/>
          <w:szCs w:val="24"/>
          <w:lang w:val="en-US" w:eastAsia="en-US"/>
        </w:rPr>
      </w:pPr>
    </w:p>
    <w:sectPr>
      <w:pgSz w:w="11906" w:h="16838"/>
      <w:pgMar w:top="426" w:right="992"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erif">
    <w:altName w:val="Times New Roman"/>
    <w:charset w:val="00"/>
    <w:family w:val="roman"/>
    <w:pitch w:val="default"/>
    <w:sig w:usb0="00000000" w:usb1="500078FF" w:usb2="00000021" w:usb3="00000001" w:csb0="600001BF" w:csb1="DFF7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5BA"/>
    <w:multiLevelType w:val="hybridMultilevel"/>
    <w:tmpl w:val="13341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311879"/>
    <w:multiLevelType w:val="multilevel"/>
    <w:tmpl w:val="3F5E7B9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113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035A38B9"/>
    <w:multiLevelType w:val="hybridMultilevel"/>
    <w:tmpl w:val="54EEC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595BA9"/>
    <w:multiLevelType w:val="multilevel"/>
    <w:tmpl w:val="2A22CF3C"/>
    <w:lvl w:ilvl="0">
      <w:start w:val="1"/>
      <w:numFmt w:val="decimal"/>
      <w:lvlText w:val="%1."/>
      <w:lvlJc w:val="left"/>
      <w:pPr>
        <w:ind w:left="720" w:hanging="360"/>
      </w:pPr>
      <w:rPr>
        <w:rFonts w:eastAsiaTheme="minorHAnsi"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A854642"/>
    <w:multiLevelType w:val="hybridMultilevel"/>
    <w:tmpl w:val="241EF676"/>
    <w:lvl w:ilvl="0" w:tplc="1AE08816">
      <w:start w:val="1"/>
      <w:numFmt w:val="decimal"/>
      <w:lvlText w:val="%1."/>
      <w:lvlJc w:val="left"/>
      <w:pPr>
        <w:ind w:left="928" w:hanging="360"/>
      </w:pPr>
      <w:rPr>
        <w:rFonts w:eastAsiaTheme="minorHAnsi"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C448FD"/>
    <w:multiLevelType w:val="hybridMultilevel"/>
    <w:tmpl w:val="241EF676"/>
    <w:lvl w:ilvl="0" w:tplc="1AE08816">
      <w:start w:val="1"/>
      <w:numFmt w:val="decimal"/>
      <w:lvlText w:val="%1."/>
      <w:lvlJc w:val="left"/>
      <w:pPr>
        <w:ind w:left="720" w:hanging="360"/>
      </w:pPr>
      <w:rPr>
        <w:rFonts w:eastAsiaTheme="minorHAnsi"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DE2E36"/>
    <w:multiLevelType w:val="multilevel"/>
    <w:tmpl w:val="2A64B39A"/>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1A3C2B7D"/>
    <w:multiLevelType w:val="hybridMultilevel"/>
    <w:tmpl w:val="1CAA2FA0"/>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735A0B"/>
    <w:multiLevelType w:val="hybridMultilevel"/>
    <w:tmpl w:val="5DC0E64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2311A2"/>
    <w:multiLevelType w:val="hybridMultilevel"/>
    <w:tmpl w:val="241EF676"/>
    <w:lvl w:ilvl="0" w:tplc="1AE08816">
      <w:start w:val="1"/>
      <w:numFmt w:val="decimal"/>
      <w:lvlText w:val="%1."/>
      <w:lvlJc w:val="left"/>
      <w:pPr>
        <w:ind w:left="720" w:hanging="360"/>
      </w:pPr>
      <w:rPr>
        <w:rFonts w:eastAsiaTheme="minorHAnsi"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9F157B"/>
    <w:multiLevelType w:val="hybridMultilevel"/>
    <w:tmpl w:val="FB7C6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3C3636"/>
    <w:multiLevelType w:val="multilevel"/>
    <w:tmpl w:val="3F5E7B9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198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255722C8"/>
    <w:multiLevelType w:val="multilevel"/>
    <w:tmpl w:val="01F6727E"/>
    <w:lvl w:ilvl="0">
      <w:start w:val="1"/>
      <w:numFmt w:val="decimal"/>
      <w:lvlText w:val="2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3A456E2"/>
    <w:multiLevelType w:val="multilevel"/>
    <w:tmpl w:val="FDAEBD5A"/>
    <w:styleLink w:val="6182"/>
    <w:lvl w:ilvl="0">
      <w:start w:val="10"/>
      <w:numFmt w:val="decimal"/>
      <w:lvlText w:val="%1."/>
      <w:lvlJc w:val="left"/>
      <w:pPr>
        <w:tabs>
          <w:tab w:val="num" w:pos="360"/>
        </w:tabs>
        <w:ind w:left="360" w:hanging="360"/>
      </w:pPr>
      <w:rPr>
        <w:rFonts w:ascii="Times New Roman" w:hAnsi="Times New Roman" w:cs="Times New Roman" w:hint="default"/>
        <w:color w:val="auto"/>
        <w:sz w:val="26"/>
        <w:szCs w:val="26"/>
      </w:rPr>
    </w:lvl>
    <w:lvl w:ilvl="1">
      <w:start w:val="1"/>
      <w:numFmt w:val="decimal"/>
      <w:lvlText w:val="%1.%2."/>
      <w:lvlJc w:val="left"/>
      <w:pPr>
        <w:tabs>
          <w:tab w:val="num" w:pos="1146"/>
        </w:tabs>
        <w:ind w:left="1146" w:hanging="720"/>
      </w:pPr>
      <w:rPr>
        <w:rFonts w:ascii="Times New Roman" w:hAnsi="Times New Roman" w:cs="Times New Roman" w:hint="default"/>
        <w:i w:val="0"/>
        <w:color w:val="auto"/>
        <w:sz w:val="24"/>
      </w:rPr>
    </w:lvl>
    <w:lvl w:ilvl="2">
      <w:start w:val="1"/>
      <w:numFmt w:val="decimal"/>
      <w:lvlText w:val="%1.%2.%3."/>
      <w:lvlJc w:val="left"/>
      <w:pPr>
        <w:tabs>
          <w:tab w:val="num" w:pos="720"/>
        </w:tabs>
        <w:ind w:left="720" w:hanging="720"/>
      </w:pPr>
      <w:rPr>
        <w:rFonts w:ascii="Cambria" w:hAnsi="Cambria" w:hint="default"/>
        <w:color w:val="auto"/>
        <w:sz w:val="24"/>
      </w:rPr>
    </w:lvl>
    <w:lvl w:ilvl="3">
      <w:start w:val="1"/>
      <w:numFmt w:val="decimal"/>
      <w:lvlText w:val="%1.%2.%3.%4."/>
      <w:lvlJc w:val="left"/>
      <w:pPr>
        <w:tabs>
          <w:tab w:val="num" w:pos="1080"/>
        </w:tabs>
        <w:ind w:left="1080" w:hanging="1080"/>
      </w:pPr>
      <w:rPr>
        <w:rFonts w:ascii="Cambria" w:hAnsi="Cambria" w:hint="default"/>
        <w:color w:val="auto"/>
        <w:sz w:val="24"/>
      </w:rPr>
    </w:lvl>
    <w:lvl w:ilvl="4">
      <w:start w:val="1"/>
      <w:numFmt w:val="decimal"/>
      <w:lvlText w:val="%1.%2.%3.%4.%5."/>
      <w:lvlJc w:val="left"/>
      <w:pPr>
        <w:tabs>
          <w:tab w:val="num" w:pos="1080"/>
        </w:tabs>
        <w:ind w:left="1080" w:hanging="1080"/>
      </w:pPr>
      <w:rPr>
        <w:rFonts w:ascii="Cambria" w:hAnsi="Cambria" w:hint="default"/>
        <w:color w:val="auto"/>
        <w:sz w:val="24"/>
      </w:rPr>
    </w:lvl>
    <w:lvl w:ilvl="5">
      <w:start w:val="1"/>
      <w:numFmt w:val="decimal"/>
      <w:lvlText w:val="%1.%2.%3.%4.%5.%6."/>
      <w:lvlJc w:val="left"/>
      <w:pPr>
        <w:tabs>
          <w:tab w:val="num" w:pos="1440"/>
        </w:tabs>
        <w:ind w:left="1440" w:hanging="1440"/>
      </w:pPr>
      <w:rPr>
        <w:rFonts w:ascii="Cambria" w:hAnsi="Cambria" w:hint="default"/>
        <w:color w:val="auto"/>
        <w:sz w:val="24"/>
      </w:rPr>
    </w:lvl>
    <w:lvl w:ilvl="6">
      <w:start w:val="1"/>
      <w:numFmt w:val="decimal"/>
      <w:lvlText w:val="%1.%2.%3.%4.%5.%6.%7."/>
      <w:lvlJc w:val="left"/>
      <w:pPr>
        <w:tabs>
          <w:tab w:val="num" w:pos="1440"/>
        </w:tabs>
        <w:ind w:left="1440" w:hanging="1440"/>
      </w:pPr>
      <w:rPr>
        <w:rFonts w:ascii="Cambria" w:hAnsi="Cambria" w:hint="default"/>
        <w:color w:val="auto"/>
        <w:sz w:val="24"/>
      </w:rPr>
    </w:lvl>
    <w:lvl w:ilvl="7">
      <w:start w:val="1"/>
      <w:numFmt w:val="decimal"/>
      <w:lvlText w:val="%1.%2.%3.%4.%5.%6.%7.%8."/>
      <w:lvlJc w:val="left"/>
      <w:pPr>
        <w:tabs>
          <w:tab w:val="num" w:pos="1800"/>
        </w:tabs>
        <w:ind w:left="1800" w:hanging="1800"/>
      </w:pPr>
      <w:rPr>
        <w:rFonts w:ascii="Cambria" w:hAnsi="Cambria" w:hint="default"/>
        <w:color w:val="auto"/>
        <w:sz w:val="24"/>
      </w:rPr>
    </w:lvl>
    <w:lvl w:ilvl="8">
      <w:start w:val="1"/>
      <w:numFmt w:val="decimal"/>
      <w:lvlText w:val="%1.%2.%3.%4.%5.%6.%7.%8.%9."/>
      <w:lvlJc w:val="left"/>
      <w:pPr>
        <w:tabs>
          <w:tab w:val="num" w:pos="1800"/>
        </w:tabs>
        <w:ind w:left="1800" w:hanging="1800"/>
      </w:pPr>
      <w:rPr>
        <w:rFonts w:ascii="Cambria" w:hAnsi="Cambria" w:hint="default"/>
        <w:color w:val="auto"/>
        <w:sz w:val="24"/>
      </w:rPr>
    </w:lvl>
  </w:abstractNum>
  <w:abstractNum w:abstractNumId="14">
    <w:nsid w:val="347D6C95"/>
    <w:multiLevelType w:val="multilevel"/>
    <w:tmpl w:val="992476FC"/>
    <w:lvl w:ilvl="0">
      <w:start w:val="8"/>
      <w:numFmt w:val="decimal"/>
      <w:lvlText w:val="%1."/>
      <w:lvlJc w:val="left"/>
      <w:pPr>
        <w:ind w:left="108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5">
    <w:nsid w:val="35A06B18"/>
    <w:multiLevelType w:val="hybridMultilevel"/>
    <w:tmpl w:val="65A4AFE0"/>
    <w:lvl w:ilvl="0" w:tplc="D9682832">
      <w:start w:val="1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E0A4D1E"/>
    <w:multiLevelType w:val="hybridMultilevel"/>
    <w:tmpl w:val="54EEC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020768"/>
    <w:multiLevelType w:val="hybridMultilevel"/>
    <w:tmpl w:val="241EF676"/>
    <w:lvl w:ilvl="0" w:tplc="1AE08816">
      <w:start w:val="1"/>
      <w:numFmt w:val="decimal"/>
      <w:lvlText w:val="%1."/>
      <w:lvlJc w:val="left"/>
      <w:pPr>
        <w:ind w:left="928" w:hanging="360"/>
      </w:pPr>
      <w:rPr>
        <w:rFonts w:eastAsiaTheme="minorHAnsi"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A646FA"/>
    <w:multiLevelType w:val="multilevel"/>
    <w:tmpl w:val="2A22CF3C"/>
    <w:lvl w:ilvl="0">
      <w:start w:val="1"/>
      <w:numFmt w:val="decimal"/>
      <w:lvlText w:val="%1."/>
      <w:lvlJc w:val="left"/>
      <w:pPr>
        <w:ind w:left="720" w:hanging="360"/>
      </w:pPr>
      <w:rPr>
        <w:rFonts w:eastAsiaTheme="minorHAnsi"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310E3E"/>
    <w:multiLevelType w:val="hybridMultilevel"/>
    <w:tmpl w:val="B628BA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072A1D"/>
    <w:multiLevelType w:val="multilevel"/>
    <w:tmpl w:val="A97A33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E112953"/>
    <w:multiLevelType w:val="hybridMultilevel"/>
    <w:tmpl w:val="13341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1F1A69"/>
    <w:multiLevelType w:val="hybridMultilevel"/>
    <w:tmpl w:val="6D48C27E"/>
    <w:lvl w:ilvl="0" w:tplc="C70A74E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1E2026"/>
    <w:multiLevelType w:val="hybridMultilevel"/>
    <w:tmpl w:val="BDE45E3E"/>
    <w:lvl w:ilvl="0" w:tplc="DBEC9084">
      <w:start w:val="1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5DC5FEE"/>
    <w:multiLevelType w:val="multilevel"/>
    <w:tmpl w:val="55DC5FEE"/>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1702"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nsid w:val="595300B4"/>
    <w:multiLevelType w:val="hybridMultilevel"/>
    <w:tmpl w:val="13341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901DE6"/>
    <w:multiLevelType w:val="multilevel"/>
    <w:tmpl w:val="53426616"/>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9654" w:hanging="108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2872" w:hanging="1440"/>
      </w:pPr>
      <w:rPr>
        <w:rFonts w:hint="default"/>
      </w:rPr>
    </w:lvl>
  </w:abstractNum>
  <w:abstractNum w:abstractNumId="27">
    <w:nsid w:val="5A9B39A4"/>
    <w:multiLevelType w:val="multilevel"/>
    <w:tmpl w:val="3F5E7B9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988"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8">
    <w:nsid w:val="5F4517A4"/>
    <w:multiLevelType w:val="hybridMultilevel"/>
    <w:tmpl w:val="6F7A26DE"/>
    <w:lvl w:ilvl="0" w:tplc="EAC87C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64D6EDB"/>
    <w:multiLevelType w:val="multilevel"/>
    <w:tmpl w:val="22E89286"/>
    <w:lvl w:ilvl="0">
      <w:start w:val="2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E366510"/>
    <w:multiLevelType w:val="multilevel"/>
    <w:tmpl w:val="C402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4B34550"/>
    <w:multiLevelType w:val="hybridMultilevel"/>
    <w:tmpl w:val="BD0E65E4"/>
    <w:lvl w:ilvl="0" w:tplc="33A4ABFC">
      <w:start w:val="1"/>
      <w:numFmt w:val="bullet"/>
      <w:lvlText w:val=""/>
      <w:lvlJc w:val="left"/>
      <w:pPr>
        <w:ind w:left="502" w:hanging="360"/>
      </w:pPr>
      <w:rPr>
        <w:rFonts w:ascii="Symbol" w:hAnsi="Symbol" w:hint="default"/>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62B2FB5"/>
    <w:multiLevelType w:val="hybridMultilevel"/>
    <w:tmpl w:val="BDF86CD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ED0BEF"/>
    <w:multiLevelType w:val="hybridMultilevel"/>
    <w:tmpl w:val="0B6EF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341FA0"/>
    <w:multiLevelType w:val="hybridMultilevel"/>
    <w:tmpl w:val="AD38D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8"/>
  </w:num>
  <w:num w:numId="5">
    <w:abstractNumId w:val="3"/>
  </w:num>
  <w:num w:numId="6">
    <w:abstractNumId w:val="18"/>
  </w:num>
  <w:num w:numId="7">
    <w:abstractNumId w:val="1"/>
  </w:num>
  <w:num w:numId="8">
    <w:abstractNumId w:val="32"/>
  </w:num>
  <w:num w:numId="9">
    <w:abstractNumId w:val="19"/>
  </w:num>
  <w:num w:numId="10">
    <w:abstractNumId w:val="8"/>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5"/>
  </w:num>
  <w:num w:numId="15">
    <w:abstractNumId w:val="22"/>
  </w:num>
  <w:num w:numId="16">
    <w:abstractNumId w:val="17"/>
  </w:num>
  <w:num w:numId="17">
    <w:abstractNumId w:val="7"/>
  </w:num>
  <w:num w:numId="18">
    <w:abstractNumId w:val="23"/>
  </w:num>
  <w:num w:numId="19">
    <w:abstractNumId w:val="15"/>
  </w:num>
  <w:num w:numId="20">
    <w:abstractNumId w:val="14"/>
  </w:num>
  <w:num w:numId="21">
    <w:abstractNumId w:val="34"/>
  </w:num>
  <w:num w:numId="22">
    <w:abstractNumId w:val="6"/>
  </w:num>
  <w:num w:numId="23">
    <w:abstractNumId w:val="6"/>
    <w:lvlOverride w:ilvl="0">
      <w:startOverride w:val="1"/>
    </w:lvlOverride>
  </w:num>
  <w:num w:numId="24">
    <w:abstractNumId w:val="31"/>
  </w:num>
  <w:num w:numId="25">
    <w:abstractNumId w:val="11"/>
  </w:num>
  <w:num w:numId="26">
    <w:abstractNumId w:val="33"/>
  </w:num>
  <w:num w:numId="27">
    <w:abstractNumId w:val="24"/>
  </w:num>
  <w:num w:numId="28">
    <w:abstractNumId w:val="0"/>
  </w:num>
  <w:num w:numId="29">
    <w:abstractNumId w:val="10"/>
  </w:num>
  <w:num w:numId="30">
    <w:abstractNumId w:val="16"/>
  </w:num>
  <w:num w:numId="31">
    <w:abstractNumId w:val="2"/>
  </w:num>
  <w:num w:numId="32">
    <w:abstractNumId w:val="21"/>
  </w:num>
  <w:num w:numId="33">
    <w:abstractNumId w:val="29"/>
  </w:num>
  <w:num w:numId="34">
    <w:abstractNumId w:val="20"/>
  </w:num>
  <w:num w:numId="35">
    <w:abstractNumId w:val="12"/>
  </w:num>
  <w:num w:numId="36">
    <w:abstractNumId w:val="30"/>
  </w:num>
  <w:num w:numId="37">
    <w:abstractNumId w:val="13"/>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нумерованный,Нумерованый список,Bullet List,FooterText,numbered,SL_Абзац списка,Paragraphe de liste1,lp1,ТЗ список,Абзац списка литеральный,Булет1,1Булет,it_List1,Макированый список ТЗ,Таблицы,Bullet 1,Use Case List Paragraph"/>
    <w:basedOn w:val="a"/>
    <w:link w:val="a4"/>
    <w:uiPriority w:val="34"/>
    <w:qFormat/>
    <w:pPr>
      <w:ind w:left="720"/>
      <w:contextualSpacing/>
    </w:pPr>
  </w:style>
  <w:style w:type="character" w:styleId="a5">
    <w:name w:val="Hyperlink"/>
    <w:link w:val="1"/>
    <w:uiPriority w:val="99"/>
    <w:rPr>
      <w:color w:val="0000FF"/>
      <w:u w:val="single"/>
    </w:rPr>
  </w:style>
  <w:style w:type="paragraph" w:styleId="a6">
    <w:name w:val="No Spacing"/>
    <w:link w:val="a7"/>
    <w:uiPriority w:val="1"/>
    <w:qFormat/>
    <w:pPr>
      <w:spacing w:after="0" w:line="240" w:lineRule="auto"/>
      <w:jc w:val="both"/>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1"/>
    <w:locked/>
    <w:rPr>
      <w:rFonts w:ascii="Times New Roman" w:eastAsia="Times New Roman" w:hAnsi="Times New Roman" w:cs="Times New Roman"/>
      <w:sz w:val="24"/>
      <w:szCs w:val="24"/>
      <w:lang w:eastAsia="ru-RU"/>
    </w:rPr>
  </w:style>
  <w:style w:type="paragraph" w:customStyle="1" w:styleId="10">
    <w:name w:val="Обычный1"/>
    <w:link w:val="CharChar"/>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0"/>
    <w:locked/>
    <w:rPr>
      <w:rFonts w:ascii="Times New Roman" w:eastAsia="Times New Roman" w:hAnsi="Times New Roman" w:cs="Times New Roman"/>
      <w:snapToGrid w:val="0"/>
      <w:sz w:val="24"/>
      <w:szCs w:val="20"/>
      <w:lang w:eastAsia="ru-RU"/>
    </w:rPr>
  </w:style>
  <w:style w:type="paragraph" w:customStyle="1" w:styleId="11">
    <w:name w:val="Обычный11"/>
    <w:pPr>
      <w:widowControl w:val="0"/>
      <w:spacing w:after="0" w:line="300" w:lineRule="auto"/>
      <w:ind w:firstLine="720"/>
      <w:jc w:val="both"/>
    </w:pPr>
    <w:rPr>
      <w:rFonts w:ascii="Times New Roman" w:eastAsia="Times New Roman" w:hAnsi="Times New Roman" w:cs="Times New Roman"/>
      <w:sz w:val="24"/>
      <w:szCs w:val="20"/>
      <w:lang w:eastAsia="ru-RU"/>
    </w:rPr>
  </w:style>
  <w:style w:type="table" w:styleId="a8">
    <w:name w:val="Table Grid"/>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Текст выноски Знак"/>
    <w:basedOn w:val="a0"/>
    <w:link w:val="a9"/>
    <w:uiPriority w:val="99"/>
    <w:semiHidden/>
    <w:rPr>
      <w:rFonts w:ascii="Tahoma" w:eastAsia="Calibri" w:hAnsi="Tahoma" w:cs="Tahoma"/>
      <w:sz w:val="16"/>
      <w:szCs w:val="16"/>
      <w:lang w:eastAsia="ru-RU"/>
    </w:rPr>
  </w:style>
  <w:style w:type="paragraph" w:customStyle="1" w:styleId="12">
    <w:name w:val="Без интервала1"/>
    <w:qFormat/>
    <w:pPr>
      <w:widowControl w:val="0"/>
      <w:suppressAutoHyphens/>
      <w:spacing w:after="0" w:line="240" w:lineRule="auto"/>
    </w:pPr>
    <w:rPr>
      <w:rFonts w:ascii="Calibri" w:eastAsia="Calibri" w:hAnsi="Calibri" w:cs="Calibri"/>
      <w:kern w:val="1"/>
      <w:lang w:eastAsia="ar-SA"/>
    </w:rPr>
  </w:style>
  <w:style w:type="character" w:customStyle="1" w:styleId="normaltextrun">
    <w:name w:val="normaltextrun"/>
    <w:basedOn w:val="a0"/>
  </w:style>
  <w:style w:type="paragraph" w:customStyle="1" w:styleId="ConsPlusNormal">
    <w:name w:val="ConsPlusNormal"/>
    <w:link w:val="ConsPlusNormal0"/>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rPr>
      <w:rFonts w:ascii="Arial" w:eastAsia="Times New Roman" w:hAnsi="Arial" w:cs="Arial"/>
      <w:lang w:eastAsia="ru-RU"/>
    </w:rPr>
  </w:style>
  <w:style w:type="paragraph" w:customStyle="1" w:styleId="Standard">
    <w:name w:val="Standard"/>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numbering" w:customStyle="1" w:styleId="WW8Num2">
    <w:name w:val="WW8Num2"/>
    <w:basedOn w:val="a2"/>
    <w:pPr>
      <w:numPr>
        <w:numId w:val="22"/>
      </w:numPr>
    </w:pPr>
  </w:style>
  <w:style w:type="paragraph" w:styleId="ab">
    <w:name w:val="Body Text Indent"/>
    <w:basedOn w:val="a"/>
    <w:link w:val="ac"/>
    <w:uiPriority w:val="99"/>
    <w:pPr>
      <w:widowControl/>
      <w:autoSpaceDE/>
      <w:autoSpaceDN/>
      <w:adjustRightInd/>
      <w:spacing w:after="120"/>
      <w:ind w:left="283"/>
    </w:pPr>
    <w:rPr>
      <w:rFonts w:eastAsia="Times New Roman"/>
      <w:sz w:val="24"/>
      <w:szCs w:val="24"/>
    </w:rPr>
  </w:style>
  <w:style w:type="character" w:customStyle="1" w:styleId="ac">
    <w:name w:val="Основной текст с отступом Знак"/>
    <w:basedOn w:val="a0"/>
    <w:link w:val="ab"/>
    <w:uiPriority w:val="99"/>
    <w:rPr>
      <w:rFonts w:ascii="Times New Roman" w:eastAsia="Times New Roman" w:hAnsi="Times New Roman" w:cs="Times New Roman"/>
      <w:sz w:val="24"/>
      <w:szCs w:val="24"/>
      <w:lang w:eastAsia="ru-RU"/>
    </w:rPr>
  </w:style>
  <w:style w:type="character" w:customStyle="1" w:styleId="a4">
    <w:name w:val="Абзац списка Знак"/>
    <w:aliases w:val="Абзац списка нумерованный Знак,Нумерованый список Знак,Bullet List Знак,FooterText Знак,numbered Знак,SL_Абзац списка Знак,Paragraphe de liste1 Знак,lp1 Знак,ТЗ список Знак,Абзац списка литеральный Знак,Булет1 Знак,1Булет Знак"/>
    <w:link w:val="a3"/>
    <w:uiPriority w:val="34"/>
    <w:locked/>
    <w:rPr>
      <w:rFonts w:ascii="Times New Roman" w:eastAsia="Calibri" w:hAnsi="Times New Roman" w:cs="Times New Roman"/>
      <w:sz w:val="20"/>
      <w:szCs w:val="20"/>
      <w:lang w:eastAsia="ru-RU"/>
    </w:rPr>
  </w:style>
  <w:style w:type="paragraph" w:customStyle="1" w:styleId="parametervalue">
    <w:name w:val="parametervalue"/>
    <w:basedOn w:val="a"/>
    <w:pPr>
      <w:widowControl/>
      <w:autoSpaceDE/>
      <w:autoSpaceDN/>
      <w:adjustRightInd/>
      <w:spacing w:before="100" w:beforeAutospacing="1" w:after="100" w:afterAutospacing="1"/>
    </w:pPr>
    <w:rPr>
      <w:rFonts w:eastAsia="Times New Roman"/>
      <w:sz w:val="24"/>
      <w:szCs w:val="24"/>
    </w:rPr>
  </w:style>
  <w:style w:type="paragraph" w:styleId="ad">
    <w:name w:val="Body Text"/>
    <w:basedOn w:val="a"/>
    <w:link w:val="ae"/>
    <w:uiPriority w:val="99"/>
    <w:semiHidden/>
    <w:unhideWhenUsed/>
    <w:pPr>
      <w:spacing w:after="120"/>
    </w:pPr>
  </w:style>
  <w:style w:type="character" w:customStyle="1" w:styleId="ae">
    <w:name w:val="Основной текст Знак"/>
    <w:basedOn w:val="a0"/>
    <w:link w:val="ad"/>
    <w:uiPriority w:val="99"/>
    <w:semiHidden/>
    <w:rPr>
      <w:rFonts w:ascii="Times New Roman" w:eastAsia="Calibri" w:hAnsi="Times New Roman" w:cs="Times New Roman"/>
      <w:sz w:val="20"/>
      <w:szCs w:val="20"/>
      <w:lang w:eastAsia="ru-RU"/>
    </w:rPr>
  </w:style>
  <w:style w:type="paragraph" w:customStyle="1" w:styleId="13">
    <w:name w:val="Заголовок №1"/>
    <w:basedOn w:val="a"/>
    <w:pPr>
      <w:widowControl/>
      <w:autoSpaceDE/>
      <w:autoSpaceDN/>
      <w:adjustRightInd/>
      <w:spacing w:line="274" w:lineRule="exact"/>
      <w:jc w:val="center"/>
      <w:outlineLvl w:val="0"/>
    </w:pPr>
    <w:rPr>
      <w:rFonts w:asciiTheme="minorHAnsi" w:eastAsia="Times New Roman" w:hAnsiTheme="minorHAnsi"/>
      <w:b/>
      <w:color w:val="000000"/>
      <w:spacing w:val="2"/>
      <w:sz w:val="22"/>
    </w:rPr>
  </w:style>
  <w:style w:type="paragraph" w:styleId="af">
    <w:name w:val="Normal (Web)"/>
    <w:basedOn w:val="a"/>
    <w:uiPriority w:val="99"/>
    <w:unhideWhenUsed/>
    <w:pPr>
      <w:widowControl/>
      <w:autoSpaceDE/>
      <w:autoSpaceDN/>
      <w:adjustRightInd/>
      <w:spacing w:before="100" w:beforeAutospacing="1" w:after="100" w:afterAutospacing="1"/>
    </w:pPr>
    <w:rPr>
      <w:rFonts w:eastAsia="Times New Roman"/>
      <w:sz w:val="24"/>
      <w:szCs w:val="24"/>
    </w:rPr>
  </w:style>
  <w:style w:type="numbering" w:customStyle="1" w:styleId="6182">
    <w:name w:val="Стиль маркированный 6 пт182"/>
    <w:pPr>
      <w:numPr>
        <w:numId w:val="37"/>
      </w:numPr>
    </w:pPr>
  </w:style>
  <w:style w:type="character" w:styleId="af0">
    <w:name w:val="annotation reference"/>
    <w:basedOn w:val="a0"/>
    <w:uiPriority w:val="99"/>
    <w:semiHidden/>
    <w:unhideWhenUsed/>
    <w:rPr>
      <w:sz w:val="16"/>
      <w:szCs w:val="16"/>
    </w:rPr>
  </w:style>
  <w:style w:type="paragraph" w:styleId="af1">
    <w:name w:val="annotation text"/>
    <w:basedOn w:val="a"/>
    <w:link w:val="af2"/>
    <w:uiPriority w:val="99"/>
    <w:semiHidden/>
    <w:unhideWhenUsed/>
    <w:pPr>
      <w:widowControl/>
      <w:autoSpaceDE/>
      <w:autoSpaceDN/>
      <w:adjustRightInd/>
    </w:pPr>
    <w:rPr>
      <w:rFonts w:ascii="Arial Unicode MS" w:eastAsia="Times New Roman" w:hAnsi="Arial Unicode MS"/>
      <w:color w:val="000000"/>
    </w:rPr>
  </w:style>
  <w:style w:type="character" w:customStyle="1" w:styleId="af2">
    <w:name w:val="Текст примечания Знак"/>
    <w:basedOn w:val="a0"/>
    <w:link w:val="af1"/>
    <w:uiPriority w:val="99"/>
    <w:semiHidden/>
    <w:rPr>
      <w:rFonts w:ascii="Arial Unicode MS" w:eastAsia="Times New Roman" w:hAnsi="Arial Unicode MS" w:cs="Times New Roman"/>
      <w:color w:val="000000"/>
      <w:sz w:val="20"/>
      <w:szCs w:val="20"/>
      <w:lang w:eastAsia="ru-RU"/>
    </w:rPr>
  </w:style>
  <w:style w:type="table" w:customStyle="1" w:styleId="14">
    <w:name w:val="Сетка таблицы1"/>
    <w:basedOn w:val="a1"/>
    <w:next w:val="a8"/>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Гиперссылка1"/>
    <w:link w:val="a5"/>
    <w:uiPriority w:val="99"/>
    <w:pPr>
      <w:spacing w:after="160" w:line="259" w:lineRule="auto"/>
    </w:pPr>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нумерованный,Нумерованый список,Bullet List,FooterText,numbered,SL_Абзац списка,Paragraphe de liste1,lp1,ТЗ список,Абзац списка литеральный,Булет1,1Булет,it_List1,Макированый список ТЗ,Таблицы,Bullet 1,Use Case List Paragraph"/>
    <w:basedOn w:val="a"/>
    <w:link w:val="a4"/>
    <w:uiPriority w:val="34"/>
    <w:qFormat/>
    <w:pPr>
      <w:ind w:left="720"/>
      <w:contextualSpacing/>
    </w:pPr>
  </w:style>
  <w:style w:type="character" w:styleId="a5">
    <w:name w:val="Hyperlink"/>
    <w:link w:val="1"/>
    <w:uiPriority w:val="99"/>
    <w:rPr>
      <w:color w:val="0000FF"/>
      <w:u w:val="single"/>
    </w:rPr>
  </w:style>
  <w:style w:type="paragraph" w:styleId="a6">
    <w:name w:val="No Spacing"/>
    <w:link w:val="a7"/>
    <w:uiPriority w:val="1"/>
    <w:qFormat/>
    <w:pPr>
      <w:spacing w:after="0" w:line="240" w:lineRule="auto"/>
      <w:jc w:val="both"/>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1"/>
    <w:locked/>
    <w:rPr>
      <w:rFonts w:ascii="Times New Roman" w:eastAsia="Times New Roman" w:hAnsi="Times New Roman" w:cs="Times New Roman"/>
      <w:sz w:val="24"/>
      <w:szCs w:val="24"/>
      <w:lang w:eastAsia="ru-RU"/>
    </w:rPr>
  </w:style>
  <w:style w:type="paragraph" w:customStyle="1" w:styleId="10">
    <w:name w:val="Обычный1"/>
    <w:link w:val="CharChar"/>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0"/>
    <w:locked/>
    <w:rPr>
      <w:rFonts w:ascii="Times New Roman" w:eastAsia="Times New Roman" w:hAnsi="Times New Roman" w:cs="Times New Roman"/>
      <w:snapToGrid w:val="0"/>
      <w:sz w:val="24"/>
      <w:szCs w:val="20"/>
      <w:lang w:eastAsia="ru-RU"/>
    </w:rPr>
  </w:style>
  <w:style w:type="paragraph" w:customStyle="1" w:styleId="11">
    <w:name w:val="Обычный11"/>
    <w:pPr>
      <w:widowControl w:val="0"/>
      <w:spacing w:after="0" w:line="300" w:lineRule="auto"/>
      <w:ind w:firstLine="720"/>
      <w:jc w:val="both"/>
    </w:pPr>
    <w:rPr>
      <w:rFonts w:ascii="Times New Roman" w:eastAsia="Times New Roman" w:hAnsi="Times New Roman" w:cs="Times New Roman"/>
      <w:sz w:val="24"/>
      <w:szCs w:val="20"/>
      <w:lang w:eastAsia="ru-RU"/>
    </w:rPr>
  </w:style>
  <w:style w:type="table" w:styleId="a8">
    <w:name w:val="Table Grid"/>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Текст выноски Знак"/>
    <w:basedOn w:val="a0"/>
    <w:link w:val="a9"/>
    <w:uiPriority w:val="99"/>
    <w:semiHidden/>
    <w:rPr>
      <w:rFonts w:ascii="Tahoma" w:eastAsia="Calibri" w:hAnsi="Tahoma" w:cs="Tahoma"/>
      <w:sz w:val="16"/>
      <w:szCs w:val="16"/>
      <w:lang w:eastAsia="ru-RU"/>
    </w:rPr>
  </w:style>
  <w:style w:type="paragraph" w:customStyle="1" w:styleId="12">
    <w:name w:val="Без интервала1"/>
    <w:qFormat/>
    <w:pPr>
      <w:widowControl w:val="0"/>
      <w:suppressAutoHyphens/>
      <w:spacing w:after="0" w:line="240" w:lineRule="auto"/>
    </w:pPr>
    <w:rPr>
      <w:rFonts w:ascii="Calibri" w:eastAsia="Calibri" w:hAnsi="Calibri" w:cs="Calibri"/>
      <w:kern w:val="1"/>
      <w:lang w:eastAsia="ar-SA"/>
    </w:rPr>
  </w:style>
  <w:style w:type="character" w:customStyle="1" w:styleId="normaltextrun">
    <w:name w:val="normaltextrun"/>
    <w:basedOn w:val="a0"/>
  </w:style>
  <w:style w:type="paragraph" w:customStyle="1" w:styleId="ConsPlusNormal">
    <w:name w:val="ConsPlusNormal"/>
    <w:link w:val="ConsPlusNormal0"/>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rPr>
      <w:rFonts w:ascii="Arial" w:eastAsia="Times New Roman" w:hAnsi="Arial" w:cs="Arial"/>
      <w:lang w:eastAsia="ru-RU"/>
    </w:rPr>
  </w:style>
  <w:style w:type="paragraph" w:customStyle="1" w:styleId="Standard">
    <w:name w:val="Standard"/>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numbering" w:customStyle="1" w:styleId="WW8Num2">
    <w:name w:val="WW8Num2"/>
    <w:basedOn w:val="a2"/>
    <w:pPr>
      <w:numPr>
        <w:numId w:val="22"/>
      </w:numPr>
    </w:pPr>
  </w:style>
  <w:style w:type="paragraph" w:styleId="ab">
    <w:name w:val="Body Text Indent"/>
    <w:basedOn w:val="a"/>
    <w:link w:val="ac"/>
    <w:uiPriority w:val="99"/>
    <w:pPr>
      <w:widowControl/>
      <w:autoSpaceDE/>
      <w:autoSpaceDN/>
      <w:adjustRightInd/>
      <w:spacing w:after="120"/>
      <w:ind w:left="283"/>
    </w:pPr>
    <w:rPr>
      <w:rFonts w:eastAsia="Times New Roman"/>
      <w:sz w:val="24"/>
      <w:szCs w:val="24"/>
    </w:rPr>
  </w:style>
  <w:style w:type="character" w:customStyle="1" w:styleId="ac">
    <w:name w:val="Основной текст с отступом Знак"/>
    <w:basedOn w:val="a0"/>
    <w:link w:val="ab"/>
    <w:uiPriority w:val="99"/>
    <w:rPr>
      <w:rFonts w:ascii="Times New Roman" w:eastAsia="Times New Roman" w:hAnsi="Times New Roman" w:cs="Times New Roman"/>
      <w:sz w:val="24"/>
      <w:szCs w:val="24"/>
      <w:lang w:eastAsia="ru-RU"/>
    </w:rPr>
  </w:style>
  <w:style w:type="character" w:customStyle="1" w:styleId="a4">
    <w:name w:val="Абзац списка Знак"/>
    <w:aliases w:val="Абзац списка нумерованный Знак,Нумерованый список Знак,Bullet List Знак,FooterText Знак,numbered Знак,SL_Абзац списка Знак,Paragraphe de liste1 Знак,lp1 Знак,ТЗ список Знак,Абзац списка литеральный Знак,Булет1 Знак,1Булет Знак"/>
    <w:link w:val="a3"/>
    <w:uiPriority w:val="34"/>
    <w:locked/>
    <w:rPr>
      <w:rFonts w:ascii="Times New Roman" w:eastAsia="Calibri" w:hAnsi="Times New Roman" w:cs="Times New Roman"/>
      <w:sz w:val="20"/>
      <w:szCs w:val="20"/>
      <w:lang w:eastAsia="ru-RU"/>
    </w:rPr>
  </w:style>
  <w:style w:type="paragraph" w:customStyle="1" w:styleId="parametervalue">
    <w:name w:val="parametervalue"/>
    <w:basedOn w:val="a"/>
    <w:pPr>
      <w:widowControl/>
      <w:autoSpaceDE/>
      <w:autoSpaceDN/>
      <w:adjustRightInd/>
      <w:spacing w:before="100" w:beforeAutospacing="1" w:after="100" w:afterAutospacing="1"/>
    </w:pPr>
    <w:rPr>
      <w:rFonts w:eastAsia="Times New Roman"/>
      <w:sz w:val="24"/>
      <w:szCs w:val="24"/>
    </w:rPr>
  </w:style>
  <w:style w:type="paragraph" w:styleId="ad">
    <w:name w:val="Body Text"/>
    <w:basedOn w:val="a"/>
    <w:link w:val="ae"/>
    <w:uiPriority w:val="99"/>
    <w:semiHidden/>
    <w:unhideWhenUsed/>
    <w:pPr>
      <w:spacing w:after="120"/>
    </w:pPr>
  </w:style>
  <w:style w:type="character" w:customStyle="1" w:styleId="ae">
    <w:name w:val="Основной текст Знак"/>
    <w:basedOn w:val="a0"/>
    <w:link w:val="ad"/>
    <w:uiPriority w:val="99"/>
    <w:semiHidden/>
    <w:rPr>
      <w:rFonts w:ascii="Times New Roman" w:eastAsia="Calibri" w:hAnsi="Times New Roman" w:cs="Times New Roman"/>
      <w:sz w:val="20"/>
      <w:szCs w:val="20"/>
      <w:lang w:eastAsia="ru-RU"/>
    </w:rPr>
  </w:style>
  <w:style w:type="paragraph" w:customStyle="1" w:styleId="13">
    <w:name w:val="Заголовок №1"/>
    <w:basedOn w:val="a"/>
    <w:pPr>
      <w:widowControl/>
      <w:autoSpaceDE/>
      <w:autoSpaceDN/>
      <w:adjustRightInd/>
      <w:spacing w:line="274" w:lineRule="exact"/>
      <w:jc w:val="center"/>
      <w:outlineLvl w:val="0"/>
    </w:pPr>
    <w:rPr>
      <w:rFonts w:asciiTheme="minorHAnsi" w:eastAsia="Times New Roman" w:hAnsiTheme="minorHAnsi"/>
      <w:b/>
      <w:color w:val="000000"/>
      <w:spacing w:val="2"/>
      <w:sz w:val="22"/>
    </w:rPr>
  </w:style>
  <w:style w:type="paragraph" w:styleId="af">
    <w:name w:val="Normal (Web)"/>
    <w:basedOn w:val="a"/>
    <w:uiPriority w:val="99"/>
    <w:unhideWhenUsed/>
    <w:pPr>
      <w:widowControl/>
      <w:autoSpaceDE/>
      <w:autoSpaceDN/>
      <w:adjustRightInd/>
      <w:spacing w:before="100" w:beforeAutospacing="1" w:after="100" w:afterAutospacing="1"/>
    </w:pPr>
    <w:rPr>
      <w:rFonts w:eastAsia="Times New Roman"/>
      <w:sz w:val="24"/>
      <w:szCs w:val="24"/>
    </w:rPr>
  </w:style>
  <w:style w:type="numbering" w:customStyle="1" w:styleId="6182">
    <w:name w:val="Стиль маркированный 6 пт182"/>
    <w:pPr>
      <w:numPr>
        <w:numId w:val="37"/>
      </w:numPr>
    </w:pPr>
  </w:style>
  <w:style w:type="character" w:styleId="af0">
    <w:name w:val="annotation reference"/>
    <w:basedOn w:val="a0"/>
    <w:uiPriority w:val="99"/>
    <w:semiHidden/>
    <w:unhideWhenUsed/>
    <w:rPr>
      <w:sz w:val="16"/>
      <w:szCs w:val="16"/>
    </w:rPr>
  </w:style>
  <w:style w:type="paragraph" w:styleId="af1">
    <w:name w:val="annotation text"/>
    <w:basedOn w:val="a"/>
    <w:link w:val="af2"/>
    <w:uiPriority w:val="99"/>
    <w:semiHidden/>
    <w:unhideWhenUsed/>
    <w:pPr>
      <w:widowControl/>
      <w:autoSpaceDE/>
      <w:autoSpaceDN/>
      <w:adjustRightInd/>
    </w:pPr>
    <w:rPr>
      <w:rFonts w:ascii="Arial Unicode MS" w:eastAsia="Times New Roman" w:hAnsi="Arial Unicode MS"/>
      <w:color w:val="000000"/>
    </w:rPr>
  </w:style>
  <w:style w:type="character" w:customStyle="1" w:styleId="af2">
    <w:name w:val="Текст примечания Знак"/>
    <w:basedOn w:val="a0"/>
    <w:link w:val="af1"/>
    <w:uiPriority w:val="99"/>
    <w:semiHidden/>
    <w:rPr>
      <w:rFonts w:ascii="Arial Unicode MS" w:eastAsia="Times New Roman" w:hAnsi="Arial Unicode MS" w:cs="Times New Roman"/>
      <w:color w:val="000000"/>
      <w:sz w:val="20"/>
      <w:szCs w:val="20"/>
      <w:lang w:eastAsia="ru-RU"/>
    </w:rPr>
  </w:style>
  <w:style w:type="table" w:customStyle="1" w:styleId="14">
    <w:name w:val="Сетка таблицы1"/>
    <w:basedOn w:val="a1"/>
    <w:next w:val="a8"/>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Гиперссылка1"/>
    <w:link w:val="a5"/>
    <w:uiPriority w:val="99"/>
    <w:pPr>
      <w:spacing w:after="160" w:line="259" w:lineRule="auto"/>
    </w:pPr>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046398">
      <w:bodyDiv w:val="1"/>
      <w:marLeft w:val="0"/>
      <w:marRight w:val="0"/>
      <w:marTop w:val="0"/>
      <w:marBottom w:val="0"/>
      <w:divBdr>
        <w:top w:val="none" w:sz="0" w:space="0" w:color="auto"/>
        <w:left w:val="none" w:sz="0" w:space="0" w:color="auto"/>
        <w:bottom w:val="none" w:sz="0" w:space="0" w:color="auto"/>
        <w:right w:val="none" w:sz="0" w:space="0" w:color="auto"/>
      </w:divBdr>
    </w:div>
    <w:div w:id="525678718">
      <w:bodyDiv w:val="1"/>
      <w:marLeft w:val="0"/>
      <w:marRight w:val="0"/>
      <w:marTop w:val="0"/>
      <w:marBottom w:val="0"/>
      <w:divBdr>
        <w:top w:val="none" w:sz="0" w:space="0" w:color="auto"/>
        <w:left w:val="none" w:sz="0" w:space="0" w:color="auto"/>
        <w:bottom w:val="none" w:sz="0" w:space="0" w:color="auto"/>
        <w:right w:val="none" w:sz="0" w:space="0" w:color="auto"/>
      </w:divBdr>
    </w:div>
    <w:div w:id="1614088768">
      <w:bodyDiv w:val="1"/>
      <w:marLeft w:val="0"/>
      <w:marRight w:val="0"/>
      <w:marTop w:val="0"/>
      <w:marBottom w:val="0"/>
      <w:divBdr>
        <w:top w:val="none" w:sz="0" w:space="0" w:color="auto"/>
        <w:left w:val="none" w:sz="0" w:space="0" w:color="auto"/>
        <w:bottom w:val="none" w:sz="0" w:space="0" w:color="auto"/>
        <w:right w:val="none" w:sz="0" w:space="0" w:color="auto"/>
      </w:divBdr>
    </w:div>
    <w:div w:id="1652565652">
      <w:bodyDiv w:val="1"/>
      <w:marLeft w:val="0"/>
      <w:marRight w:val="0"/>
      <w:marTop w:val="0"/>
      <w:marBottom w:val="0"/>
      <w:divBdr>
        <w:top w:val="none" w:sz="0" w:space="0" w:color="auto"/>
        <w:left w:val="none" w:sz="0" w:space="0" w:color="auto"/>
        <w:bottom w:val="none" w:sz="0" w:space="0" w:color="auto"/>
        <w:right w:val="none" w:sz="0" w:space="0" w:color="auto"/>
      </w:divBdr>
    </w:div>
    <w:div w:id="198707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chgafkis.ru" TargetMode="External"/><Relationship Id="rId3" Type="http://schemas.openxmlformats.org/officeDocument/2006/relationships/styles" Target="styles.xml"/><Relationship Id="rId7" Type="http://schemas.openxmlformats.org/officeDocument/2006/relationships/hyperlink" Target="consultantplus://offline/ref=AEA7F5F82DF8AF3FD0FC86032E5F71DC36347B186FA1F38A54487E34A2E2DB90331E9CA19F4E29219C328F5B5BBE217E6017352D452B46l9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8BD45-443A-4D3D-9B9B-56F3E1789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20</Pages>
  <Words>9214</Words>
  <Characters>52520</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Кирилл Владимирович Мерзляков</cp:lastModifiedBy>
  <cp:revision>64</cp:revision>
  <cp:lastPrinted>2026-08-13T04:01:00Z</cp:lastPrinted>
  <dcterms:created xsi:type="dcterms:W3CDTF">2026-04-24T10:30:00Z</dcterms:created>
  <dcterms:modified xsi:type="dcterms:W3CDTF">2026-08-14T06:30:00Z</dcterms:modified>
</cp:coreProperties>
</file>