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FF45E" w14:textId="77777777" w:rsidR="00835FCA" w:rsidRDefault="00386085">
      <w:pPr>
        <w:pStyle w:val="ae"/>
        <w:suppressAutoHyphens/>
        <w:jc w:val="center"/>
        <w:rPr>
          <w:b/>
          <w:color w:val="000000"/>
        </w:rPr>
      </w:pPr>
      <w:r>
        <w:rPr>
          <w:b/>
          <w:color w:val="000000"/>
        </w:rPr>
        <w:t xml:space="preserve">ТЕХНИЧЕСКОЕ ЗАДАНИЕ НА ПРЕДОСТАВЛЕНИЕ ПРАВА ИСПОЛЬЗОВАНИЯ И </w:t>
      </w:r>
      <w:r>
        <w:rPr>
          <w:b/>
        </w:rPr>
        <w:t xml:space="preserve">АБОНЕНТСКОГО ОБСЛУЖИВАНИЯ В ПРОГРАММЕ ДЛЯ ЭВМ, ПРЕДНАЗНАЧЕННОЙ ДЛЯ </w:t>
      </w:r>
      <w:r>
        <w:rPr>
          <w:b/>
          <w:color w:val="000000"/>
        </w:rPr>
        <w:t xml:space="preserve">ФОРМИРОВАНИЯ И ОТПРАВКИ СВЕДЕНИЙ О МИГРАЦИОННОМ УЧЕТЕ ИНОСТРАННЫХ ГРАЖДАН И ЛИЦ БЕЗ ГРАЖДАНСТВА, А ТАКЖЕ СВЕДЕНИЙ О </w:t>
      </w:r>
      <w:r>
        <w:rPr>
          <w:b/>
          <w:color w:val="000000"/>
        </w:rPr>
        <w:t>РЕГИСТРАЦИОННОМ УЧЕТЕ ГРАЖДАН РОССИЙСКОЙ ФЕДЕРАЦИИ В ТЕРРИТОРИАЛЬНЫЕ ПОДРАЗДЕЛЕНИЯ УПРАВЛЕНИЯ ПО ВОПРОСАМ МИГРАЦИИ МВД РОССИИ</w:t>
      </w:r>
    </w:p>
    <w:p w14:paraId="550F627F" w14:textId="77777777" w:rsidR="00835FCA" w:rsidRDefault="00835FCA">
      <w:pPr>
        <w:contextualSpacing/>
        <w:jc w:val="both"/>
      </w:pPr>
    </w:p>
    <w:p w14:paraId="4A428EC8" w14:textId="77777777" w:rsidR="00835FCA" w:rsidRDefault="00386085">
      <w:pPr>
        <w:pStyle w:val="af"/>
        <w:numPr>
          <w:ilvl w:val="0"/>
          <w:numId w:val="1"/>
        </w:numPr>
        <w:ind w:left="0" w:firstLine="0"/>
        <w:jc w:val="both"/>
        <w:rPr>
          <w:b/>
        </w:rPr>
      </w:pPr>
      <w:r>
        <w:rPr>
          <w:b/>
        </w:rPr>
        <w:t>ОБЩИЕ СВЕДЕНИЯ</w:t>
      </w:r>
    </w:p>
    <w:p w14:paraId="766C7707" w14:textId="77777777" w:rsidR="00835FCA" w:rsidRDefault="00386085">
      <w:pPr>
        <w:jc w:val="both"/>
      </w:pPr>
      <w:r>
        <w:t>В настоящем техническом задании описаны требования, предъявляемые к системе, предназначенной для формирования и от</w:t>
      </w:r>
      <w:r>
        <w:t xml:space="preserve">правке сведений о миграционном учете иностранных граждан и лиц без гражданства, а также сведений о регистрационном учете граждан Российской Федерации в органы </w:t>
      </w:r>
      <w:r>
        <w:rPr>
          <w:color w:val="000000"/>
        </w:rPr>
        <w:t>Управления по вопросам миграции Министерства внутренних дел</w:t>
      </w:r>
      <w:r>
        <w:t xml:space="preserve"> (далее − Система).</w:t>
      </w:r>
    </w:p>
    <w:p w14:paraId="0D6CA978" w14:textId="77777777" w:rsidR="00835FCA" w:rsidRDefault="00835FCA">
      <w:pPr>
        <w:jc w:val="both"/>
      </w:pPr>
    </w:p>
    <w:p w14:paraId="3A1F48B8" w14:textId="77777777" w:rsidR="00835FCA" w:rsidRDefault="00386085">
      <w:pPr>
        <w:pStyle w:val="ae"/>
        <w:numPr>
          <w:ilvl w:val="0"/>
          <w:numId w:val="1"/>
        </w:numPr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ТРЕБОВАНИЯ, ПРЕДЪ</w:t>
      </w:r>
      <w:r>
        <w:rPr>
          <w:b/>
          <w:color w:val="000000"/>
        </w:rPr>
        <w:t>ЯВЛЯЕМЫЕ К СИСТЕМЕ</w:t>
      </w:r>
    </w:p>
    <w:p w14:paraId="5D359A60" w14:textId="77777777" w:rsidR="00835FCA" w:rsidRDefault="00386085">
      <w:pPr>
        <w:pStyle w:val="ae"/>
        <w:numPr>
          <w:ilvl w:val="1"/>
          <w:numId w:val="1"/>
        </w:numPr>
        <w:ind w:left="0" w:firstLine="0"/>
        <w:jc w:val="both"/>
        <w:rPr>
          <w:color w:val="000000"/>
        </w:rPr>
      </w:pPr>
      <w:r>
        <w:rPr>
          <w:color w:val="000000"/>
        </w:rPr>
        <w:t>Система должна представлять собой защищенную телекоммуникационную систему с функциями по формированию и передачи сведений в органы федеральной миграционной службы, удовлетворяющую нижеследующим требованиям настоящего технического задания</w:t>
      </w:r>
      <w:r>
        <w:rPr>
          <w:color w:val="000000"/>
        </w:rPr>
        <w:t>.</w:t>
      </w:r>
    </w:p>
    <w:p w14:paraId="35E8DF4E" w14:textId="77777777" w:rsidR="00835FCA" w:rsidRDefault="00386085">
      <w:pPr>
        <w:pStyle w:val="ae"/>
        <w:numPr>
          <w:ilvl w:val="1"/>
          <w:numId w:val="1"/>
        </w:numPr>
        <w:ind w:left="0" w:firstLine="0"/>
        <w:jc w:val="both"/>
        <w:rPr>
          <w:color w:val="000000"/>
        </w:rPr>
      </w:pPr>
      <w:r>
        <w:rPr>
          <w:color w:val="000000"/>
        </w:rPr>
        <w:t>Система и предоставление данных в электронном виде осуществляется на основании следующих нормативно-правовых актов:</w:t>
      </w:r>
    </w:p>
    <w:p w14:paraId="794A86B2" w14:textId="77777777" w:rsidR="00835FCA" w:rsidRDefault="00386085">
      <w:pPr>
        <w:pStyle w:val="af"/>
        <w:numPr>
          <w:ilvl w:val="0"/>
          <w:numId w:val="2"/>
        </w:numPr>
        <w:ind w:left="0" w:firstLine="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Закона РФ от 25.06.1993 № 5242-1 «О праве граждан Российской Федерации на свободу передвижения, выбор места пребывания и жительства в пред</w:t>
      </w:r>
      <w:r>
        <w:rPr>
          <w:rFonts w:eastAsiaTheme="minorHAnsi"/>
          <w:color w:val="000000"/>
        </w:rPr>
        <w:t>елах Российской Федерации»;</w:t>
      </w:r>
    </w:p>
    <w:p w14:paraId="41CB8BAD" w14:textId="77777777" w:rsidR="00835FCA" w:rsidRDefault="00386085">
      <w:pPr>
        <w:pStyle w:val="af"/>
        <w:numPr>
          <w:ilvl w:val="0"/>
          <w:numId w:val="2"/>
        </w:numPr>
        <w:ind w:left="0" w:firstLine="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Федерального закона от 18.07.2006 № 109-ФЗ «О миграционном учете иностранных граждан и лиц без гражданства в Российской Федерации»;</w:t>
      </w:r>
    </w:p>
    <w:p w14:paraId="38BA4B9B" w14:textId="77777777" w:rsidR="00835FCA" w:rsidRDefault="00386085">
      <w:pPr>
        <w:pStyle w:val="af"/>
        <w:numPr>
          <w:ilvl w:val="0"/>
          <w:numId w:val="2"/>
        </w:numPr>
        <w:ind w:left="0" w:firstLine="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Постановления Правительства РФ от 15.01.2007 № 9 «О порядке осуществления миграционного учета ин</w:t>
      </w:r>
      <w:r>
        <w:rPr>
          <w:rFonts w:eastAsiaTheme="minorHAnsi"/>
          <w:color w:val="000000"/>
        </w:rPr>
        <w:t>остранных граждан и лиц без гражданства в Российской Федерации»;</w:t>
      </w:r>
    </w:p>
    <w:p w14:paraId="5DF35864" w14:textId="77777777" w:rsidR="00835FCA" w:rsidRDefault="00386085">
      <w:pPr>
        <w:pStyle w:val="af"/>
        <w:numPr>
          <w:ilvl w:val="0"/>
          <w:numId w:val="2"/>
        </w:numPr>
        <w:ind w:left="0" w:firstLine="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Постановления Правительства РФ от 17.07.1995 № 713 «Об утверждении Правил регистрации и снятия граждан Российской Федерации с регистрационного учета по месту пребывания и по месту жительства </w:t>
      </w:r>
      <w:r>
        <w:rPr>
          <w:rFonts w:eastAsiaTheme="minorHAnsi"/>
          <w:color w:val="000000"/>
        </w:rPr>
        <w:t xml:space="preserve">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</w:t>
      </w:r>
      <w:r>
        <w:rPr>
          <w:rFonts w:eastAsiaTheme="minorHAnsi"/>
          <w:color w:val="000000"/>
        </w:rPr>
        <w:t>Российской Федерации»;</w:t>
      </w:r>
    </w:p>
    <w:p w14:paraId="063DF225" w14:textId="77777777" w:rsidR="00835FCA" w:rsidRDefault="00386085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>
        <w:rPr>
          <w:lang w:eastAsia="en-US"/>
        </w:rPr>
        <w:t>Приказ МВД России от 10.12.2020 № 856 «Об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</w:t>
      </w:r>
      <w:r>
        <w:rPr>
          <w:lang w:eastAsia="en-US"/>
        </w:rPr>
        <w:t>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по месту жительства, уведомления</w:t>
      </w:r>
      <w:r>
        <w:rPr>
          <w:lang w:eastAsia="en-US"/>
        </w:rPr>
        <w:t xml:space="preserve"> о прибытии иностранного гражданина или лица без гражданства в место пребывания, отметок 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</w:t>
      </w:r>
      <w:r>
        <w:rPr>
          <w:lang w:eastAsia="en-US"/>
        </w:rPr>
        <w:t xml:space="preserve">остранным гражданином или лицом без гражданства действий, необходимых для его постановки на учет по месту пребывания, проставляемых, в том числе, многофункциональным центром предоставления государственных и муниципальных услуг» (Зарегистрировано в Минюсте </w:t>
      </w:r>
      <w:r>
        <w:rPr>
          <w:lang w:eastAsia="en-US"/>
        </w:rPr>
        <w:t>России 12.02.2021 № 62483);</w:t>
      </w:r>
    </w:p>
    <w:p w14:paraId="3CEF1395" w14:textId="77777777" w:rsidR="00835FCA" w:rsidRDefault="00386085">
      <w:pPr>
        <w:pStyle w:val="af"/>
        <w:numPr>
          <w:ilvl w:val="0"/>
          <w:numId w:val="2"/>
        </w:numPr>
        <w:ind w:left="0" w:firstLine="0"/>
        <w:jc w:val="both"/>
        <w:rPr>
          <w:lang w:eastAsia="en-US"/>
        </w:rPr>
      </w:pPr>
      <w:r>
        <w:rPr>
          <w:lang w:eastAsia="en-US"/>
        </w:rPr>
        <w:t xml:space="preserve">Приказ МВД РФ от 06.08.2025 №553 —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учёту граждан Российской Федерации по </w:t>
      </w:r>
      <w:r>
        <w:rPr>
          <w:lang w:eastAsia="en-US"/>
        </w:rPr>
        <w:t>месту пребывания и по месту жительства в пределах Российской Федерации»;</w:t>
      </w:r>
    </w:p>
    <w:p w14:paraId="122A5E8E" w14:textId="77777777" w:rsidR="00835FCA" w:rsidRDefault="00386085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>
        <w:rPr>
          <w:lang w:eastAsia="en-US"/>
        </w:rPr>
        <w:t>Приказа МВД России от 09.07.2018 № 435 «Об утверждении Порядка представления администрациями гостиниц, санаториев, домов отдыха, пансионатов, кемпингов, туристских баз, медицинских ор</w:t>
      </w:r>
      <w:r>
        <w:rPr>
          <w:lang w:eastAsia="en-US"/>
        </w:rPr>
        <w:t xml:space="preserve">ганизаций или других подобных учреждений, учреждений уголовно-исполнительной системы, </w:t>
      </w:r>
      <w:r>
        <w:rPr>
          <w:lang w:eastAsia="en-US"/>
        </w:rPr>
        <w:lastRenderedPageBreak/>
        <w:t>исполняющих наказания в виде лишения свободы или принудительных работ, информации о регистрации и снятии граждан Российской Федерации с регистрационного учета по месту пр</w:t>
      </w:r>
      <w:r>
        <w:rPr>
          <w:lang w:eastAsia="en-US"/>
        </w:rPr>
        <w:t>ебывания в территориальные органы МВД России и Типовой формы соглашения об информационном взаимодействии».</w:t>
      </w:r>
    </w:p>
    <w:p w14:paraId="6C70456A" w14:textId="77777777" w:rsidR="00835FCA" w:rsidRDefault="00386085">
      <w:pPr>
        <w:pStyle w:val="ae"/>
        <w:numPr>
          <w:ilvl w:val="1"/>
          <w:numId w:val="1"/>
        </w:numPr>
        <w:ind w:left="0" w:firstLine="0"/>
        <w:jc w:val="both"/>
        <w:rPr>
          <w:lang w:eastAsia="en-US"/>
        </w:rPr>
      </w:pPr>
      <w:r>
        <w:rPr>
          <w:color w:val="000000"/>
        </w:rPr>
        <w:t>Формирование</w:t>
      </w:r>
      <w:r>
        <w:rPr>
          <w:lang w:eastAsia="en-US"/>
        </w:rPr>
        <w:t xml:space="preserve"> и передача сведений в органы Управления по вопросам миграции Министерства внутренних дел (далее – УВМ МВД) должны отвечать следующим кри</w:t>
      </w:r>
      <w:r>
        <w:rPr>
          <w:lang w:eastAsia="en-US"/>
        </w:rPr>
        <w:t>териям:</w:t>
      </w:r>
    </w:p>
    <w:p w14:paraId="6866E93F" w14:textId="77777777" w:rsidR="00835FCA" w:rsidRDefault="00386085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>
        <w:rPr>
          <w:lang w:eastAsia="en-US"/>
        </w:rPr>
        <w:t>возможность формирования сведений о постановке или снятии с учета иностранных граждан или лиц без гражданства, регистрационном учете российских граждан в режиме онлайн в актуальном формате в веб-интерфейсе на серверной площадке, защищенной в соотве</w:t>
      </w:r>
      <w:r>
        <w:rPr>
          <w:lang w:eastAsia="en-US"/>
        </w:rPr>
        <w:t>тствии с требованиями, установленными Федеральным законом РФ от 27.07.2006 № 152-ФЗ «О персональных данных», и в соответствии с требованиям Регламента информационного взаимодействия территориальных органов ФМС России с поставщиками учетных данных, утвержде</w:t>
      </w:r>
      <w:r>
        <w:rPr>
          <w:lang w:eastAsia="en-US"/>
        </w:rPr>
        <w:t>нном ФМС России 5.03.2014;</w:t>
      </w:r>
    </w:p>
    <w:p w14:paraId="2A23ECF8" w14:textId="77777777" w:rsidR="00835FCA" w:rsidRDefault="00386085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>
        <w:rPr>
          <w:lang w:eastAsia="en-US"/>
        </w:rPr>
        <w:t>возможность загрузки данных из файлов форматов УВМ МВД (</w:t>
      </w:r>
      <w:proofErr w:type="spellStart"/>
      <w:r>
        <w:rPr>
          <w:lang w:eastAsia="en-US"/>
        </w:rPr>
        <w:t>xml</w:t>
      </w:r>
      <w:proofErr w:type="spellEnd"/>
      <w:r>
        <w:rPr>
          <w:lang w:eastAsia="en-US"/>
        </w:rPr>
        <w:t xml:space="preserve"> или </w:t>
      </w:r>
      <w:proofErr w:type="spellStart"/>
      <w:r>
        <w:rPr>
          <w:lang w:eastAsia="en-US"/>
        </w:rPr>
        <w:t>csv</w:t>
      </w:r>
      <w:proofErr w:type="spellEnd"/>
      <w:r>
        <w:rPr>
          <w:lang w:eastAsia="en-US"/>
        </w:rPr>
        <w:t>);</w:t>
      </w:r>
    </w:p>
    <w:p w14:paraId="4373B827" w14:textId="77777777" w:rsidR="00835FCA" w:rsidRDefault="00386085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>
        <w:rPr>
          <w:lang w:eastAsia="en-US"/>
        </w:rPr>
        <w:t xml:space="preserve">возможность создания шаблонов, возможность отправки сведений путем копирования ранее отправленных данных; </w:t>
      </w:r>
    </w:p>
    <w:p w14:paraId="6C096712" w14:textId="77777777" w:rsidR="00835FCA" w:rsidRDefault="00386085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>
        <w:rPr>
          <w:lang w:eastAsia="en-US"/>
        </w:rPr>
        <w:t xml:space="preserve">возможность прикрепления скан-копий документов в </w:t>
      </w:r>
      <w:r>
        <w:rPr>
          <w:lang w:eastAsia="en-US"/>
        </w:rPr>
        <w:t xml:space="preserve">форматах </w:t>
      </w:r>
      <w:proofErr w:type="spellStart"/>
      <w:r>
        <w:rPr>
          <w:lang w:eastAsia="en-US"/>
        </w:rPr>
        <w:t>jpg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tiff</w:t>
      </w:r>
      <w:proofErr w:type="spellEnd"/>
      <w:r>
        <w:rPr>
          <w:lang w:eastAsia="en-US"/>
        </w:rPr>
        <w:t>, подтверждающих передаваемые сведения;</w:t>
      </w:r>
    </w:p>
    <w:p w14:paraId="3F46AA81" w14:textId="77777777" w:rsidR="00835FCA" w:rsidRDefault="00386085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>
        <w:rPr>
          <w:lang w:eastAsia="en-US"/>
        </w:rPr>
        <w:t>возможность контроля ошибок, контроля обязательности заполнения полей передаваемых документов перед оправкой;</w:t>
      </w:r>
    </w:p>
    <w:p w14:paraId="1507EA7C" w14:textId="77777777" w:rsidR="00835FCA" w:rsidRDefault="00386085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>
        <w:rPr>
          <w:lang w:eastAsia="en-US"/>
        </w:rPr>
        <w:t xml:space="preserve">возможность </w:t>
      </w:r>
      <w:proofErr w:type="spellStart"/>
      <w:r>
        <w:rPr>
          <w:lang w:eastAsia="en-US"/>
        </w:rPr>
        <w:t>подгрузки</w:t>
      </w:r>
      <w:proofErr w:type="spellEnd"/>
      <w:r>
        <w:rPr>
          <w:lang w:eastAsia="en-US"/>
        </w:rPr>
        <w:t xml:space="preserve"> сведений на приемный шлюз УВМ МВД. Если приемный шлюз УВМ МВД недо</w:t>
      </w:r>
      <w:r>
        <w:rPr>
          <w:lang w:eastAsia="en-US"/>
        </w:rPr>
        <w:t>ступен, система должна ставить документы, содержащие сведения, в очередь и высылать отчетность при восстановлении работоспособности шлюза.</w:t>
      </w:r>
    </w:p>
    <w:p w14:paraId="6BBB65CB" w14:textId="309449FC" w:rsidR="00835FCA" w:rsidRDefault="00386085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>
        <w:rPr>
          <w:lang w:eastAsia="en-US"/>
        </w:rPr>
        <w:t>возможность отслеживания этапов документооборота: «в очереди на отправку», «</w:t>
      </w:r>
      <w:r w:rsidR="00AB3850">
        <w:rPr>
          <w:lang w:eastAsia="en-US"/>
        </w:rPr>
        <w:t>отправлен»</w:t>
      </w:r>
      <w:r>
        <w:rPr>
          <w:lang w:eastAsia="en-US"/>
        </w:rPr>
        <w:t xml:space="preserve">, «ожидает </w:t>
      </w:r>
      <w:bookmarkStart w:id="0" w:name="_GoBack"/>
      <w:bookmarkEnd w:id="0"/>
      <w:r w:rsidR="00AB3850">
        <w:rPr>
          <w:lang w:eastAsia="en-US"/>
        </w:rPr>
        <w:t>проверки»</w:t>
      </w:r>
      <w:r>
        <w:rPr>
          <w:lang w:eastAsia="en-US"/>
        </w:rPr>
        <w:t>, «ожидае</w:t>
      </w:r>
      <w:r>
        <w:rPr>
          <w:lang w:eastAsia="en-US"/>
        </w:rPr>
        <w:t>т снятие с учета» «поставлен на учет», «снят с учета», «получен протокол ошибок»;</w:t>
      </w:r>
    </w:p>
    <w:p w14:paraId="0F3D1948" w14:textId="77777777" w:rsidR="00835FCA" w:rsidRDefault="00386085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>
        <w:rPr>
          <w:lang w:eastAsia="en-US"/>
        </w:rPr>
        <w:t>наличие интеграции</w:t>
      </w:r>
      <w:r>
        <w:rPr>
          <w:color w:val="000000"/>
        </w:rPr>
        <w:t xml:space="preserve"> Системы с Прикладным программным обеспечением </w:t>
      </w:r>
      <w:r>
        <w:t>приёмного комплекса МВД</w:t>
      </w:r>
      <w:r>
        <w:rPr>
          <w:color w:val="000000"/>
        </w:rPr>
        <w:t xml:space="preserve"> для получения ответов, загрузки файлов УВМ МВД России;</w:t>
      </w:r>
    </w:p>
    <w:p w14:paraId="6A3D21DA" w14:textId="77777777" w:rsidR="00835FCA" w:rsidRDefault="00386085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>
        <w:rPr>
          <w:lang w:eastAsia="en-US"/>
        </w:rPr>
        <w:t xml:space="preserve">своевременное (в соответствии </w:t>
      </w:r>
      <w:r>
        <w:rPr>
          <w:lang w:eastAsia="en-US"/>
        </w:rPr>
        <w:t>с последними изменениями законодательства) обновление справочников и форматов УВМ МВД в автоматическом режиме;</w:t>
      </w:r>
    </w:p>
    <w:p w14:paraId="35FF8E70" w14:textId="77777777" w:rsidR="00835FCA" w:rsidRDefault="00386085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>
        <w:rPr>
          <w:lang w:eastAsia="en-US"/>
        </w:rPr>
        <w:t xml:space="preserve">соответствие системы защиты персональных данных в Системе требованиям безопасности информации в соответствии с требованиями приказа ФСТЭК России </w:t>
      </w:r>
      <w:r>
        <w:rPr>
          <w:lang w:eastAsia="en-US"/>
        </w:rPr>
        <w:t>от 18.02.2014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280829C4" w14:textId="77777777" w:rsidR="00835FCA" w:rsidRDefault="00386085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>
        <w:rPr>
          <w:lang w:eastAsia="en-US"/>
        </w:rPr>
        <w:t>возможность поиска данных в реестре ранее отправленны</w:t>
      </w:r>
      <w:r>
        <w:rPr>
          <w:lang w:eastAsia="en-US"/>
        </w:rPr>
        <w:t xml:space="preserve">х сведений об иностранных гражданах, гражданах Российской Федерации и лицах без гражданства;  </w:t>
      </w:r>
    </w:p>
    <w:p w14:paraId="5C371E31" w14:textId="77777777" w:rsidR="00835FCA" w:rsidRDefault="00386085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>
        <w:rPr>
          <w:lang w:eastAsia="en-US"/>
        </w:rPr>
        <w:t>возможность сортировки отправленных документов по иностранным/российским гражданам;</w:t>
      </w:r>
    </w:p>
    <w:p w14:paraId="6C0B164A" w14:textId="77777777" w:rsidR="00835FCA" w:rsidRDefault="00386085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>
        <w:rPr>
          <w:lang w:eastAsia="en-US"/>
        </w:rPr>
        <w:t>возможность печати Анкеты Приложение №10 (Анкета, заполняемая для регистрации</w:t>
      </w:r>
      <w:r>
        <w:rPr>
          <w:lang w:eastAsia="en-US"/>
        </w:rPr>
        <w:t xml:space="preserve"> по месту пребывания в гостинице, доме отдыха</w:t>
      </w:r>
      <w:r>
        <w:rPr>
          <w:color w:val="000000"/>
        </w:rPr>
        <w:t xml:space="preserve">, кемпинге, пансионате, на туристской базе), </w:t>
      </w:r>
      <w:r>
        <w:rPr>
          <w:lang w:eastAsia="en-US"/>
        </w:rPr>
        <w:t>утвержденной ранее действующим приказом МВД России от 31.12.2017 № 984 «Об утверждении Административного регламента Министерства внутренних дел Российской Федерации п</w:t>
      </w:r>
      <w:r>
        <w:rPr>
          <w:lang w:eastAsia="en-US"/>
        </w:rPr>
        <w:t xml:space="preserve">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 </w:t>
      </w:r>
      <w:r>
        <w:rPr>
          <w:color w:val="000000"/>
        </w:rPr>
        <w:t>и уведомления о прибытии иностранного гражданина или лица без гражданства в место преб</w:t>
      </w:r>
      <w:r>
        <w:rPr>
          <w:color w:val="000000"/>
        </w:rPr>
        <w:t>ывания, утвержденной Приказом МВД РФ от 10.12.2020 № 856 в формате .</w:t>
      </w:r>
      <w:proofErr w:type="spellStart"/>
      <w:r>
        <w:rPr>
          <w:color w:val="000000"/>
        </w:rPr>
        <w:t>pdf</w:t>
      </w:r>
      <w:proofErr w:type="spellEnd"/>
      <w:r>
        <w:rPr>
          <w:color w:val="000000"/>
        </w:rPr>
        <w:t>;</w:t>
      </w:r>
    </w:p>
    <w:p w14:paraId="45185F20" w14:textId="77777777" w:rsidR="00835FCA" w:rsidRDefault="00386085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>
        <w:rPr>
          <w:lang w:eastAsia="en-US"/>
        </w:rPr>
        <w:t xml:space="preserve">возможность отправки документов с электронной подписью, встроенной в файл </w:t>
      </w:r>
      <w:proofErr w:type="spellStart"/>
      <w:r>
        <w:rPr>
          <w:lang w:eastAsia="en-US"/>
        </w:rPr>
        <w:t>xml</w:t>
      </w:r>
      <w:proofErr w:type="spellEnd"/>
      <w:r>
        <w:rPr>
          <w:lang w:eastAsia="en-US"/>
        </w:rPr>
        <w:t xml:space="preserve"> согласно форматам </w:t>
      </w:r>
      <w:r>
        <w:t>приёмного комплекса МВД</w:t>
      </w:r>
      <w:r>
        <w:rPr>
          <w:lang w:eastAsia="en-US"/>
        </w:rPr>
        <w:t>;</w:t>
      </w:r>
    </w:p>
    <w:p w14:paraId="00630A3A" w14:textId="77777777" w:rsidR="00835FCA" w:rsidRDefault="00386085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>
        <w:rPr>
          <w:lang w:eastAsia="en-US"/>
        </w:rPr>
        <w:t>возможность отправки документов, содержащих сведения, без огра</w:t>
      </w:r>
      <w:r>
        <w:rPr>
          <w:lang w:eastAsia="en-US"/>
        </w:rPr>
        <w:t>ничений по количеству;</w:t>
      </w:r>
    </w:p>
    <w:p w14:paraId="1F434D87" w14:textId="77777777" w:rsidR="00835FCA" w:rsidRDefault="00386085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>
        <w:rPr>
          <w:lang w:eastAsia="en-US"/>
        </w:rPr>
        <w:t>документооборот должен осуществляться по каждому гражданину Российской Федерации, иностранному</w:t>
      </w:r>
      <w:r>
        <w:rPr>
          <w:color w:val="000000"/>
        </w:rPr>
        <w:t xml:space="preserve"> гражданину и лицу без гражданства отдельно и иметь отдельный статус по каждому документу;</w:t>
      </w:r>
    </w:p>
    <w:p w14:paraId="706E0EC1" w14:textId="77777777" w:rsidR="00835FCA" w:rsidRDefault="00386085">
      <w:pPr>
        <w:pStyle w:val="af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>
        <w:rPr>
          <w:iCs/>
          <w:color w:val="000000"/>
        </w:rPr>
        <w:lastRenderedPageBreak/>
        <w:t xml:space="preserve">возможность проверять гостя при заселении и </w:t>
      </w:r>
      <w:r>
        <w:rPr>
          <w:iCs/>
          <w:color w:val="000000"/>
        </w:rPr>
        <w:t>видеть статус нахождения в реестре контролируемых лиц (далее – РКЛ). Количество гостей и проверок не ограничено. </w:t>
      </w:r>
    </w:p>
    <w:p w14:paraId="06E8FFE8" w14:textId="77777777" w:rsidR="00835FCA" w:rsidRDefault="00386085">
      <w:pPr>
        <w:pStyle w:val="af"/>
        <w:numPr>
          <w:ilvl w:val="0"/>
          <w:numId w:val="3"/>
        </w:numPr>
        <w:jc w:val="both"/>
        <w:rPr>
          <w:sz w:val="22"/>
          <w:szCs w:val="22"/>
        </w:rPr>
      </w:pPr>
      <w:r>
        <w:t>все проживающие иностранные граждане и лица без гражданства проходят регулярную проверку, не реже чем раз в час, на фактическое наличие или от</w:t>
      </w:r>
      <w:r>
        <w:t>сутствие в реестре РКЛ. При попадании гостя в реестр клиент получает автоматическое уведомление;</w:t>
      </w:r>
    </w:p>
    <w:p w14:paraId="710136A6" w14:textId="77777777" w:rsidR="00835FCA" w:rsidRDefault="00386085">
      <w:pPr>
        <w:pStyle w:val="af"/>
        <w:numPr>
          <w:ilvl w:val="0"/>
          <w:numId w:val="3"/>
        </w:numPr>
        <w:tabs>
          <w:tab w:val="left" w:pos="709"/>
        </w:tabs>
        <w:jc w:val="both"/>
      </w:pPr>
      <w:r>
        <w:t>возможность доступа к полной истории проверок в личном кабинете клиента с отображением прошлых статусов по каждой проверке. Клиент может отслеживать историю пр</w:t>
      </w:r>
      <w:r>
        <w:t>оверок через личный кабинет.</w:t>
      </w:r>
    </w:p>
    <w:p w14:paraId="280B49CC" w14:textId="77777777" w:rsidR="00835FCA" w:rsidRDefault="00386085">
      <w:pPr>
        <w:pStyle w:val="ae"/>
        <w:numPr>
          <w:ilvl w:val="1"/>
          <w:numId w:val="1"/>
        </w:numPr>
        <w:ind w:left="0" w:firstLine="0"/>
        <w:jc w:val="both"/>
        <w:rPr>
          <w:color w:val="000000"/>
        </w:rPr>
      </w:pPr>
      <w:r>
        <w:rPr>
          <w:color w:val="000000"/>
        </w:rPr>
        <w:t>Доступ к веб-интерфейсу системы должен осуществляться по шифрованному каналу связи, исключающему доступ третьих лиц.</w:t>
      </w:r>
    </w:p>
    <w:p w14:paraId="541AEACE" w14:textId="77777777" w:rsidR="00835FCA" w:rsidRDefault="00386085">
      <w:pPr>
        <w:pStyle w:val="ae"/>
        <w:numPr>
          <w:ilvl w:val="1"/>
          <w:numId w:val="1"/>
        </w:numPr>
        <w:ind w:left="0" w:firstLine="0"/>
        <w:jc w:val="both"/>
        <w:rPr>
          <w:color w:val="000000"/>
        </w:rPr>
      </w:pPr>
      <w:r>
        <w:rPr>
          <w:color w:val="000000"/>
        </w:rPr>
        <w:t>Все передаваемые сторонами документооборота документы должны дополнительно шифроваться средствами криптографич</w:t>
      </w:r>
      <w:r>
        <w:rPr>
          <w:color w:val="000000"/>
        </w:rPr>
        <w:t>еской защиты информации, сертифицированными ФСБ России.</w:t>
      </w:r>
    </w:p>
    <w:p w14:paraId="749E37A1" w14:textId="77777777" w:rsidR="00835FCA" w:rsidRDefault="00386085">
      <w:pPr>
        <w:pStyle w:val="ae"/>
        <w:numPr>
          <w:ilvl w:val="1"/>
          <w:numId w:val="1"/>
        </w:numPr>
        <w:ind w:left="0" w:firstLine="0"/>
        <w:jc w:val="both"/>
        <w:rPr>
          <w:color w:val="000000"/>
        </w:rPr>
      </w:pPr>
      <w:r>
        <w:rPr>
          <w:color w:val="000000"/>
        </w:rPr>
        <w:t>Система должна иметь аттестат соответствия системы защиты персональных данных класса КС1.</w:t>
      </w:r>
    </w:p>
    <w:p w14:paraId="0DD731B6" w14:textId="77777777" w:rsidR="00835FCA" w:rsidRDefault="00386085">
      <w:pPr>
        <w:pStyle w:val="ae"/>
        <w:numPr>
          <w:ilvl w:val="1"/>
          <w:numId w:val="1"/>
        </w:numPr>
        <w:ind w:left="0" w:firstLine="0"/>
        <w:jc w:val="both"/>
        <w:rPr>
          <w:color w:val="000000"/>
        </w:rPr>
      </w:pPr>
      <w:r>
        <w:rPr>
          <w:color w:val="000000"/>
        </w:rPr>
        <w:t>Должна быть осуществлена возможность работы с любого компьютера, подключенного к сети Интернет.</w:t>
      </w:r>
    </w:p>
    <w:p w14:paraId="5B47F30A" w14:textId="77777777" w:rsidR="00835FCA" w:rsidRDefault="00835FCA">
      <w:pPr>
        <w:pStyle w:val="af"/>
        <w:ind w:left="0"/>
        <w:jc w:val="both"/>
        <w:rPr>
          <w:rFonts w:eastAsiaTheme="minorHAnsi"/>
          <w:color w:val="000000"/>
        </w:rPr>
      </w:pPr>
    </w:p>
    <w:p w14:paraId="6208AFF0" w14:textId="77777777" w:rsidR="00835FCA" w:rsidRDefault="00386085">
      <w:pPr>
        <w:pStyle w:val="ae"/>
        <w:numPr>
          <w:ilvl w:val="0"/>
          <w:numId w:val="1"/>
        </w:numPr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ТРЕБОВАНИЯ, </w:t>
      </w:r>
      <w:r>
        <w:rPr>
          <w:b/>
          <w:color w:val="000000"/>
        </w:rPr>
        <w:t>ПРЕДЪЯВЛЯЕМЫЕ К АБОНЕНТСКОМУ ОБСЛУЖИВАНИЮ</w:t>
      </w:r>
    </w:p>
    <w:p w14:paraId="0252787C" w14:textId="77777777" w:rsidR="00835FCA" w:rsidRDefault="00386085">
      <w:pPr>
        <w:pStyle w:val="ae"/>
        <w:numPr>
          <w:ilvl w:val="1"/>
          <w:numId w:val="1"/>
        </w:numPr>
        <w:ind w:left="0" w:firstLine="0"/>
        <w:jc w:val="both"/>
        <w:rPr>
          <w:color w:val="000000"/>
        </w:rPr>
      </w:pPr>
      <w:r>
        <w:rPr>
          <w:color w:val="000000"/>
        </w:rPr>
        <w:t>Техническая поддержка пользователей системы в виде консультаций по телефону в режиме 24 часа в сутки 7 дней в неделю по бесплатному федеральному номеру телефона.</w:t>
      </w:r>
    </w:p>
    <w:p w14:paraId="26C0BB85" w14:textId="77777777" w:rsidR="00835FCA" w:rsidRDefault="00835FCA">
      <w:pPr>
        <w:pStyle w:val="ae"/>
        <w:jc w:val="both"/>
        <w:rPr>
          <w:b/>
          <w:color w:val="000000"/>
        </w:rPr>
      </w:pPr>
    </w:p>
    <w:p w14:paraId="59AE2D86" w14:textId="77777777" w:rsidR="00835FCA" w:rsidRDefault="00386085">
      <w:pPr>
        <w:pStyle w:val="ae"/>
        <w:numPr>
          <w:ilvl w:val="0"/>
          <w:numId w:val="1"/>
        </w:numPr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ИСПОЛНИТЕЛЬ ОБЯЗАН:</w:t>
      </w:r>
    </w:p>
    <w:p w14:paraId="0B541F8F" w14:textId="77777777" w:rsidR="00835FCA" w:rsidRDefault="00386085">
      <w:pPr>
        <w:pStyle w:val="ae"/>
        <w:numPr>
          <w:ilvl w:val="1"/>
          <w:numId w:val="1"/>
        </w:numPr>
        <w:ind w:left="0" w:firstLine="0"/>
        <w:jc w:val="both"/>
        <w:rPr>
          <w:color w:val="000000"/>
        </w:rPr>
      </w:pPr>
      <w:r>
        <w:rPr>
          <w:color w:val="000000"/>
        </w:rPr>
        <w:t>Надлежащим образом оказать услу</w:t>
      </w:r>
      <w:r>
        <w:rPr>
          <w:color w:val="000000"/>
        </w:rPr>
        <w:t>ги абонентского обслуживания в соответствии с требованиями, установленными разделом 3 настоящего Технического задания.</w:t>
      </w:r>
    </w:p>
    <w:p w14:paraId="6D2EED71" w14:textId="77777777" w:rsidR="00835FCA" w:rsidRDefault="00386085">
      <w:pPr>
        <w:pStyle w:val="ae"/>
        <w:numPr>
          <w:ilvl w:val="1"/>
          <w:numId w:val="1"/>
        </w:numPr>
        <w:ind w:left="0" w:firstLine="0"/>
        <w:jc w:val="both"/>
      </w:pPr>
      <w:r>
        <w:rPr>
          <w:color w:val="000000"/>
        </w:rPr>
        <w:t>Обеспечить надлежащую передачу прав (простых (неисключительных) лицензий) на использование результатов интеллектуальной деятельности – пр</w:t>
      </w:r>
      <w:r>
        <w:rPr>
          <w:color w:val="000000"/>
        </w:rPr>
        <w:t>ограмм для ЭВМ − путем заключения с</w:t>
      </w:r>
      <w:r>
        <w:t xml:space="preserve"> Заказчиком лицензионного(</w:t>
      </w:r>
      <w:proofErr w:type="spellStart"/>
      <w:r>
        <w:t>ых</w:t>
      </w:r>
      <w:proofErr w:type="spellEnd"/>
      <w:r>
        <w:t xml:space="preserve">) и (или) </w:t>
      </w:r>
      <w:proofErr w:type="spellStart"/>
      <w:r>
        <w:t>сублицензионного</w:t>
      </w:r>
      <w:proofErr w:type="spellEnd"/>
      <w:r>
        <w:t xml:space="preserve"> (</w:t>
      </w:r>
      <w:proofErr w:type="spellStart"/>
      <w:r>
        <w:t>ых</w:t>
      </w:r>
      <w:proofErr w:type="spellEnd"/>
      <w:r>
        <w:t>) договора (</w:t>
      </w:r>
      <w:proofErr w:type="spellStart"/>
      <w:r>
        <w:t>ов</w:t>
      </w:r>
      <w:proofErr w:type="spellEnd"/>
      <w:r>
        <w:t>).</w:t>
      </w:r>
    </w:p>
    <w:p w14:paraId="16CE1BC2" w14:textId="77777777" w:rsidR="00835FCA" w:rsidRDefault="00835FCA">
      <w:pPr>
        <w:pStyle w:val="af"/>
        <w:snapToGrid w:val="0"/>
        <w:ind w:left="0"/>
        <w:jc w:val="both"/>
      </w:pPr>
    </w:p>
    <w:p w14:paraId="18AFF903" w14:textId="77777777" w:rsidR="00835FCA" w:rsidRDefault="00386085">
      <w:pPr>
        <w:pStyle w:val="ae"/>
        <w:numPr>
          <w:ilvl w:val="0"/>
          <w:numId w:val="1"/>
        </w:numPr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МЕСТО ПРЕДОСТАВЛЕНИЯ доступа к СИСТЕМЕ</w:t>
      </w:r>
    </w:p>
    <w:p w14:paraId="31F0B3B2" w14:textId="62B177A1" w:rsidR="00835FCA" w:rsidRDefault="00386085">
      <w:pPr>
        <w:pStyle w:val="ae"/>
        <w:numPr>
          <w:ilvl w:val="1"/>
          <w:numId w:val="1"/>
        </w:numPr>
        <w:ind w:left="0" w:firstLine="0"/>
        <w:jc w:val="both"/>
        <w:rPr>
          <w:color w:val="000000"/>
        </w:rPr>
      </w:pPr>
      <w:r>
        <w:rPr>
          <w:color w:val="000000"/>
        </w:rPr>
        <w:t>Исполнитель предоставляет доступ к системе на рабочих местах Заказчика, размещенных по адресу:</w:t>
      </w:r>
      <w:r>
        <w:rPr>
          <w:color w:val="000000"/>
        </w:rPr>
        <w:t xml:space="preserve"> 301365, Тул</w:t>
      </w:r>
      <w:r>
        <w:rPr>
          <w:color w:val="000000"/>
        </w:rPr>
        <w:t xml:space="preserve">ьская </w:t>
      </w:r>
      <w:r w:rsidR="00AB3850">
        <w:rPr>
          <w:color w:val="000000"/>
        </w:rPr>
        <w:t>область,</w:t>
      </w:r>
      <w:r>
        <w:rPr>
          <w:color w:val="000000"/>
        </w:rPr>
        <w:t xml:space="preserve"> г. Алексин, ул. Чехова д.21</w:t>
      </w:r>
    </w:p>
    <w:p w14:paraId="11AD4AB9" w14:textId="77777777" w:rsidR="00835FCA" w:rsidRDefault="00835FCA">
      <w:pPr>
        <w:pStyle w:val="ae"/>
        <w:jc w:val="both"/>
        <w:rPr>
          <w:color w:val="000000"/>
        </w:rPr>
      </w:pPr>
    </w:p>
    <w:p w14:paraId="73E96ECC" w14:textId="77777777" w:rsidR="00835FCA" w:rsidRDefault="00386085">
      <w:pPr>
        <w:pStyle w:val="ae"/>
        <w:numPr>
          <w:ilvl w:val="0"/>
          <w:numId w:val="1"/>
        </w:numPr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СРОКИ ПРЕДОСТАВЛЕНИЯ ДОСТУПА К СИСТЕМЕ</w:t>
      </w:r>
    </w:p>
    <w:p w14:paraId="3C78CB16" w14:textId="4A693642" w:rsidR="00835FCA" w:rsidRPr="008E023A" w:rsidRDefault="00386085" w:rsidP="00A84767">
      <w:pPr>
        <w:pStyle w:val="ae"/>
        <w:numPr>
          <w:ilvl w:val="1"/>
          <w:numId w:val="1"/>
        </w:numPr>
        <w:ind w:left="0" w:firstLine="0"/>
        <w:jc w:val="both"/>
        <w:rPr>
          <w:color w:val="000000"/>
        </w:rPr>
      </w:pPr>
      <w:r w:rsidRPr="008E023A">
        <w:t xml:space="preserve">Исполнитель предоставляет доступ Заказчику к Системе: </w:t>
      </w:r>
      <w:r w:rsidRPr="008E023A">
        <w:t>с</w:t>
      </w:r>
      <w:r w:rsidRPr="008E023A">
        <w:t xml:space="preserve"> 20 июля 2026 г.</w:t>
      </w:r>
      <w:r w:rsidR="008E023A" w:rsidRPr="008E023A">
        <w:t xml:space="preserve"> </w:t>
      </w:r>
    </w:p>
    <w:p w14:paraId="6C0A16BC" w14:textId="77777777" w:rsidR="00835FCA" w:rsidRDefault="00835FCA">
      <w:pPr>
        <w:pStyle w:val="ae"/>
        <w:jc w:val="both"/>
        <w:rPr>
          <w:b/>
        </w:rPr>
      </w:pPr>
    </w:p>
    <w:p w14:paraId="4B27A931" w14:textId="77777777" w:rsidR="00835FCA" w:rsidRDefault="00835FCA">
      <w:pPr>
        <w:pStyle w:val="ae"/>
        <w:jc w:val="right"/>
      </w:pPr>
    </w:p>
    <w:p w14:paraId="5017755B" w14:textId="77777777" w:rsidR="00835FCA" w:rsidRDefault="00835FCA">
      <w:pPr>
        <w:pStyle w:val="ae"/>
        <w:jc w:val="right"/>
      </w:pPr>
    </w:p>
    <w:p w14:paraId="612A706A" w14:textId="77777777" w:rsidR="00835FCA" w:rsidRDefault="00835FCA">
      <w:pPr>
        <w:pStyle w:val="ae"/>
        <w:jc w:val="right"/>
      </w:pPr>
    </w:p>
    <w:p w14:paraId="6A3D43EE" w14:textId="77777777" w:rsidR="00835FCA" w:rsidRDefault="00835FCA">
      <w:pPr>
        <w:pStyle w:val="ae"/>
        <w:jc w:val="right"/>
      </w:pPr>
    </w:p>
    <w:p w14:paraId="52E093A0" w14:textId="77777777" w:rsidR="00835FCA" w:rsidRDefault="00835FCA">
      <w:pPr>
        <w:pStyle w:val="ae"/>
        <w:jc w:val="right"/>
      </w:pPr>
    </w:p>
    <w:p w14:paraId="79FB7031" w14:textId="77777777" w:rsidR="00835FCA" w:rsidRDefault="00835FCA">
      <w:pPr>
        <w:pStyle w:val="ae"/>
        <w:jc w:val="right"/>
      </w:pPr>
    </w:p>
    <w:p w14:paraId="704B0CB5" w14:textId="77777777" w:rsidR="00835FCA" w:rsidRDefault="00835FCA">
      <w:pPr>
        <w:pStyle w:val="ae"/>
        <w:jc w:val="right"/>
      </w:pPr>
    </w:p>
    <w:p w14:paraId="747A93EC" w14:textId="77777777" w:rsidR="00835FCA" w:rsidRDefault="00835FCA">
      <w:pPr>
        <w:pStyle w:val="ae"/>
        <w:jc w:val="right"/>
      </w:pPr>
    </w:p>
    <w:p w14:paraId="489A256A" w14:textId="77777777" w:rsidR="00835FCA" w:rsidRDefault="00835FCA">
      <w:pPr>
        <w:pStyle w:val="ae"/>
        <w:jc w:val="right"/>
      </w:pPr>
    </w:p>
    <w:p w14:paraId="23B60AE4" w14:textId="77777777" w:rsidR="00835FCA" w:rsidRDefault="00835FCA">
      <w:pPr>
        <w:pStyle w:val="ae"/>
        <w:jc w:val="right"/>
      </w:pPr>
    </w:p>
    <w:p w14:paraId="58F23903" w14:textId="77777777" w:rsidR="00835FCA" w:rsidRDefault="00835FCA">
      <w:pPr>
        <w:pStyle w:val="ae"/>
        <w:jc w:val="right"/>
      </w:pPr>
    </w:p>
    <w:p w14:paraId="1931FD67" w14:textId="77777777" w:rsidR="00835FCA" w:rsidRDefault="00835FCA">
      <w:pPr>
        <w:pStyle w:val="ae"/>
        <w:jc w:val="right"/>
      </w:pPr>
    </w:p>
    <w:p w14:paraId="178CDE8F" w14:textId="77777777" w:rsidR="00835FCA" w:rsidRDefault="00835FCA">
      <w:pPr>
        <w:pStyle w:val="ae"/>
        <w:jc w:val="right"/>
      </w:pPr>
    </w:p>
    <w:p w14:paraId="41536961" w14:textId="77777777" w:rsidR="008E023A" w:rsidRDefault="008E023A">
      <w:pPr>
        <w:pStyle w:val="ae"/>
        <w:jc w:val="right"/>
      </w:pPr>
    </w:p>
    <w:p w14:paraId="37FE7B31" w14:textId="77777777" w:rsidR="008E023A" w:rsidRDefault="008E023A">
      <w:pPr>
        <w:pStyle w:val="ae"/>
        <w:jc w:val="right"/>
      </w:pPr>
    </w:p>
    <w:p w14:paraId="2AB7E66E" w14:textId="77777777" w:rsidR="00835FCA" w:rsidRDefault="00835FCA">
      <w:pPr>
        <w:pStyle w:val="ae"/>
        <w:jc w:val="right"/>
      </w:pPr>
    </w:p>
    <w:p w14:paraId="362D7D78" w14:textId="77777777" w:rsidR="00835FCA" w:rsidRDefault="00835FCA">
      <w:pPr>
        <w:pStyle w:val="ae"/>
        <w:jc w:val="right"/>
      </w:pPr>
    </w:p>
    <w:p w14:paraId="5999AB74" w14:textId="77777777" w:rsidR="00835FCA" w:rsidRDefault="00386085">
      <w:pPr>
        <w:pStyle w:val="ae"/>
        <w:jc w:val="right"/>
      </w:pPr>
      <w:r>
        <w:lastRenderedPageBreak/>
        <w:t xml:space="preserve">Приложение № 1 </w:t>
      </w:r>
    </w:p>
    <w:p w14:paraId="7753658B" w14:textId="77777777" w:rsidR="00835FCA" w:rsidRDefault="00386085">
      <w:pPr>
        <w:jc w:val="right"/>
      </w:pPr>
      <w:r>
        <w:t>к Техническому заданию</w:t>
      </w:r>
    </w:p>
    <w:p w14:paraId="157F9D9C" w14:textId="77777777" w:rsidR="00835FCA" w:rsidRDefault="00386085">
      <w:pPr>
        <w:pStyle w:val="ac"/>
        <w:keepNext/>
        <w:spacing w:after="0"/>
        <w:ind w:left="578"/>
        <w:jc w:val="center"/>
        <w:rPr>
          <w:sz w:val="24"/>
          <w:szCs w:val="24"/>
        </w:rPr>
      </w:pPr>
      <w:r>
        <w:rPr>
          <w:sz w:val="24"/>
          <w:szCs w:val="24"/>
        </w:rPr>
        <w:t>Спецификация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8"/>
        <w:gridCol w:w="7182"/>
        <w:gridCol w:w="880"/>
        <w:gridCol w:w="1400"/>
      </w:tblGrid>
      <w:tr w:rsidR="00835FCA" w14:paraId="07F3E7DD" w14:textId="77777777">
        <w:trPr>
          <w:trHeight w:val="342"/>
        </w:trPr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149D0" w14:textId="77777777" w:rsidR="00835FCA" w:rsidRDefault="0038608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52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99FE9" w14:textId="77777777" w:rsidR="00835FCA" w:rsidRDefault="0038608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85DF8" w14:textId="77777777" w:rsidR="00835FCA" w:rsidRDefault="0038608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68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9F95D" w14:textId="77777777" w:rsidR="00835FCA" w:rsidRDefault="0038608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835FCA" w14:paraId="5FBB53EC" w14:textId="77777777">
        <w:trPr>
          <w:trHeight w:val="70"/>
        </w:trPr>
        <w:tc>
          <w:tcPr>
            <w:tcW w:w="35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2BC9D" w14:textId="77777777" w:rsidR="00835FCA" w:rsidRDefault="00386085">
            <w:pPr>
              <w:pStyle w:val="ac"/>
              <w:keepNext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A96C5" w14:textId="77777777" w:rsidR="00835FCA" w:rsidRDefault="00386085">
            <w:pPr>
              <w:pStyle w:val="ac"/>
              <w:keepNext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использования программы для ЭВМ "</w:t>
            </w:r>
            <w:proofErr w:type="spellStart"/>
            <w:r>
              <w:rPr>
                <w:sz w:val="22"/>
                <w:szCs w:val="22"/>
              </w:rPr>
              <w:t>Контур.Отель</w:t>
            </w:r>
            <w:proofErr w:type="spellEnd"/>
            <w:r>
              <w:rPr>
                <w:sz w:val="22"/>
                <w:szCs w:val="22"/>
              </w:rPr>
              <w:t>" по тарифному плану "Расширенная проверка по реестру контролируемых лиц" сроком действия 12 месяцев, до 60 номеров</w:t>
            </w:r>
          </w:p>
        </w:tc>
        <w:tc>
          <w:tcPr>
            <w:tcW w:w="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6E534" w14:textId="77777777" w:rsidR="00835FCA" w:rsidRDefault="00386085">
            <w:pPr>
              <w:pStyle w:val="ac"/>
              <w:keepNext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6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3A314" w14:textId="77777777" w:rsidR="00835FCA" w:rsidRDefault="00386085">
            <w:pPr>
              <w:pStyle w:val="ac"/>
              <w:keepNext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35FCA" w14:paraId="43680466" w14:textId="77777777">
        <w:trPr>
          <w:trHeight w:val="286"/>
        </w:trPr>
        <w:tc>
          <w:tcPr>
            <w:tcW w:w="35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5F92B" w14:textId="77777777" w:rsidR="00835FCA" w:rsidRDefault="00386085">
            <w:pPr>
              <w:pStyle w:val="ac"/>
              <w:keepNext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4B00D" w14:textId="77777777" w:rsidR="00835FCA" w:rsidRDefault="00386085">
            <w:pPr>
              <w:pStyle w:val="ac"/>
              <w:keepNext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использования программы для ЭВМ "</w:t>
            </w:r>
            <w:proofErr w:type="spellStart"/>
            <w:r>
              <w:rPr>
                <w:sz w:val="22"/>
                <w:szCs w:val="22"/>
              </w:rPr>
              <w:t>Контур.Отель</w:t>
            </w:r>
            <w:proofErr w:type="spellEnd"/>
            <w:r>
              <w:rPr>
                <w:sz w:val="22"/>
                <w:szCs w:val="22"/>
              </w:rPr>
              <w:t xml:space="preserve">" по тарифному плану "Учет </w:t>
            </w:r>
            <w:proofErr w:type="spellStart"/>
            <w:r>
              <w:rPr>
                <w:sz w:val="22"/>
                <w:szCs w:val="22"/>
              </w:rPr>
              <w:t>гостей.Стандарт</w:t>
            </w:r>
            <w:proofErr w:type="spellEnd"/>
            <w:r>
              <w:rPr>
                <w:sz w:val="22"/>
                <w:szCs w:val="22"/>
              </w:rPr>
              <w:t>" сроком действия 12 месяцев, от 31 до 60 номеров</w:t>
            </w:r>
          </w:p>
        </w:tc>
        <w:tc>
          <w:tcPr>
            <w:tcW w:w="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2C85D" w14:textId="77777777" w:rsidR="00835FCA" w:rsidRDefault="00386085">
            <w:pPr>
              <w:pStyle w:val="ac"/>
              <w:keepNext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6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D6D95" w14:textId="77777777" w:rsidR="00835FCA" w:rsidRDefault="00386085">
            <w:pPr>
              <w:pStyle w:val="ac"/>
              <w:keepNext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35FCA" w14:paraId="0FDD2514" w14:textId="77777777">
        <w:trPr>
          <w:trHeight w:val="286"/>
        </w:trPr>
        <w:tc>
          <w:tcPr>
            <w:tcW w:w="35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81449" w14:textId="77777777" w:rsidR="00835FCA" w:rsidRDefault="00386085">
            <w:pPr>
              <w:pStyle w:val="ac"/>
              <w:keepNext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F20B8" w14:textId="77777777" w:rsidR="00835FCA" w:rsidRDefault="00386085">
            <w:pPr>
              <w:pStyle w:val="ac"/>
              <w:keepNext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сопровождению программы для ЭВМ "</w:t>
            </w:r>
            <w:proofErr w:type="spellStart"/>
            <w:r>
              <w:rPr>
                <w:sz w:val="22"/>
                <w:szCs w:val="22"/>
              </w:rPr>
              <w:t>Контур.Отель</w:t>
            </w:r>
            <w:proofErr w:type="spellEnd"/>
            <w:r>
              <w:rPr>
                <w:sz w:val="22"/>
                <w:szCs w:val="22"/>
              </w:rPr>
              <w:t xml:space="preserve">" (техническая поддержка в виде абонентского обслуживания)" по тарифному плану "Учет </w:t>
            </w:r>
            <w:proofErr w:type="spellStart"/>
            <w:r>
              <w:rPr>
                <w:sz w:val="22"/>
                <w:szCs w:val="22"/>
              </w:rPr>
              <w:t>гостей.Стандарт</w:t>
            </w:r>
            <w:proofErr w:type="spellEnd"/>
            <w:r>
              <w:rPr>
                <w:sz w:val="22"/>
                <w:szCs w:val="22"/>
              </w:rPr>
              <w:t xml:space="preserve">" сроком действия 12 </w:t>
            </w:r>
            <w:r>
              <w:rPr>
                <w:sz w:val="22"/>
                <w:szCs w:val="22"/>
              </w:rPr>
              <w:t>месяцев, от 31 до 60 номеров</w:t>
            </w:r>
          </w:p>
        </w:tc>
        <w:tc>
          <w:tcPr>
            <w:tcW w:w="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6F169" w14:textId="77777777" w:rsidR="00835FCA" w:rsidRDefault="00386085">
            <w:pPr>
              <w:pStyle w:val="ac"/>
              <w:keepNext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6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1652" w14:textId="77777777" w:rsidR="00835FCA" w:rsidRDefault="00386085">
            <w:pPr>
              <w:pStyle w:val="ac"/>
              <w:keepNext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35FCA" w14:paraId="44B00E7A" w14:textId="77777777">
        <w:trPr>
          <w:trHeight w:val="286"/>
        </w:trPr>
        <w:tc>
          <w:tcPr>
            <w:tcW w:w="35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D37FE" w14:textId="77777777" w:rsidR="00835FCA" w:rsidRDefault="00386085">
            <w:pPr>
              <w:pStyle w:val="ac"/>
              <w:keepNext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A01CF" w14:textId="77777777" w:rsidR="00835FCA" w:rsidRDefault="00386085">
            <w:pPr>
              <w:pStyle w:val="ac"/>
              <w:keepNext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использования программы для ЭВМ "</w:t>
            </w:r>
            <w:proofErr w:type="spellStart"/>
            <w:r>
              <w:rPr>
                <w:sz w:val="22"/>
                <w:szCs w:val="22"/>
              </w:rPr>
              <w:t>Контур.Отель</w:t>
            </w:r>
            <w:proofErr w:type="spellEnd"/>
            <w:r>
              <w:rPr>
                <w:sz w:val="22"/>
                <w:szCs w:val="22"/>
              </w:rPr>
              <w:t>" по тарифному плану "Расширенная проверка по реестру контролируемых лиц" сроком действия 12 месяцев, более 60 номеров</w:t>
            </w:r>
          </w:p>
        </w:tc>
        <w:tc>
          <w:tcPr>
            <w:tcW w:w="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449D3" w14:textId="77777777" w:rsidR="00835FCA" w:rsidRDefault="00386085">
            <w:pPr>
              <w:pStyle w:val="ac"/>
              <w:keepNext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6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10596" w14:textId="77777777" w:rsidR="00835FCA" w:rsidRDefault="00386085">
            <w:pPr>
              <w:pStyle w:val="ac"/>
              <w:keepNext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35FCA" w14:paraId="7C2B91DC" w14:textId="77777777">
        <w:trPr>
          <w:trHeight w:val="286"/>
        </w:trPr>
        <w:tc>
          <w:tcPr>
            <w:tcW w:w="35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000D7" w14:textId="77777777" w:rsidR="00835FCA" w:rsidRDefault="00386085">
            <w:pPr>
              <w:pStyle w:val="ac"/>
              <w:keepNext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D0AC0" w14:textId="77777777" w:rsidR="00835FCA" w:rsidRDefault="00386085">
            <w:pPr>
              <w:pStyle w:val="ac"/>
              <w:keepNext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по сопровождению программы для </w:t>
            </w:r>
            <w:r>
              <w:rPr>
                <w:sz w:val="22"/>
                <w:szCs w:val="22"/>
              </w:rPr>
              <w:t>ЭВМ "</w:t>
            </w:r>
            <w:proofErr w:type="spellStart"/>
            <w:r>
              <w:rPr>
                <w:sz w:val="22"/>
                <w:szCs w:val="22"/>
              </w:rPr>
              <w:t>Контур.Отель</w:t>
            </w:r>
            <w:proofErr w:type="spellEnd"/>
            <w:r>
              <w:rPr>
                <w:sz w:val="22"/>
                <w:szCs w:val="22"/>
              </w:rPr>
              <w:t xml:space="preserve">" (техническая поддержка в виде абонентского обслуживания)" по тарифному плану "Учет </w:t>
            </w:r>
            <w:proofErr w:type="spellStart"/>
            <w:r>
              <w:rPr>
                <w:sz w:val="22"/>
                <w:szCs w:val="22"/>
              </w:rPr>
              <w:t>гостей.Стандарт</w:t>
            </w:r>
            <w:proofErr w:type="spellEnd"/>
            <w:r>
              <w:rPr>
                <w:sz w:val="22"/>
                <w:szCs w:val="22"/>
              </w:rPr>
              <w:t>" сроком действия 12 месяцев, от 101 до 200 номеров</w:t>
            </w:r>
          </w:p>
        </w:tc>
        <w:tc>
          <w:tcPr>
            <w:tcW w:w="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24F00" w14:textId="77777777" w:rsidR="00835FCA" w:rsidRDefault="00386085">
            <w:pPr>
              <w:pStyle w:val="ac"/>
              <w:keepNext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6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D9861" w14:textId="77777777" w:rsidR="00835FCA" w:rsidRDefault="00386085">
            <w:pPr>
              <w:pStyle w:val="ac"/>
              <w:keepNext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35FCA" w14:paraId="17D53C83" w14:textId="77777777">
        <w:trPr>
          <w:trHeight w:val="286"/>
        </w:trPr>
        <w:tc>
          <w:tcPr>
            <w:tcW w:w="35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C0B3" w14:textId="77777777" w:rsidR="00835FCA" w:rsidRDefault="00386085">
            <w:pPr>
              <w:pStyle w:val="ac"/>
              <w:keepNext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76140" w14:textId="77777777" w:rsidR="00835FCA" w:rsidRDefault="00386085">
            <w:pPr>
              <w:pStyle w:val="ac"/>
              <w:keepNext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использования программы для ЭВМ "</w:t>
            </w:r>
            <w:proofErr w:type="spellStart"/>
            <w:r>
              <w:rPr>
                <w:sz w:val="22"/>
                <w:szCs w:val="22"/>
              </w:rPr>
              <w:t>Контур.Отель</w:t>
            </w:r>
            <w:proofErr w:type="spellEnd"/>
            <w:r>
              <w:rPr>
                <w:sz w:val="22"/>
                <w:szCs w:val="22"/>
              </w:rPr>
              <w:t xml:space="preserve">" по тарифному плану "Учет </w:t>
            </w:r>
            <w:proofErr w:type="spellStart"/>
            <w:r>
              <w:rPr>
                <w:sz w:val="22"/>
                <w:szCs w:val="22"/>
              </w:rPr>
              <w:t>гостей.Стандарт</w:t>
            </w:r>
            <w:proofErr w:type="spellEnd"/>
            <w:r>
              <w:rPr>
                <w:sz w:val="22"/>
                <w:szCs w:val="22"/>
              </w:rPr>
              <w:t>" сроком действия 12 месяцев, от 101 до 200 номеров</w:t>
            </w:r>
          </w:p>
        </w:tc>
        <w:tc>
          <w:tcPr>
            <w:tcW w:w="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AC65E" w14:textId="77777777" w:rsidR="00835FCA" w:rsidRDefault="00386085">
            <w:pPr>
              <w:pStyle w:val="ac"/>
              <w:keepNext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6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8D020" w14:textId="77777777" w:rsidR="00835FCA" w:rsidRDefault="00386085">
            <w:pPr>
              <w:pStyle w:val="ac"/>
              <w:keepNext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3DBA1D21" w14:textId="77777777" w:rsidR="00835FCA" w:rsidRDefault="00835FCA">
      <w:pPr>
        <w:pStyle w:val="ac"/>
        <w:keepNext/>
        <w:spacing w:after="0"/>
        <w:ind w:left="578"/>
        <w:jc w:val="both"/>
        <w:rPr>
          <w:sz w:val="24"/>
          <w:szCs w:val="24"/>
        </w:rPr>
      </w:pPr>
    </w:p>
    <w:p w14:paraId="27FC3EE0" w14:textId="77777777" w:rsidR="00835FCA" w:rsidRDefault="00835FCA">
      <w:pPr>
        <w:pStyle w:val="ac"/>
        <w:keepNext/>
        <w:spacing w:after="0"/>
        <w:ind w:left="578"/>
        <w:jc w:val="both"/>
        <w:rPr>
          <w:sz w:val="24"/>
          <w:szCs w:val="24"/>
        </w:rPr>
      </w:pPr>
    </w:p>
    <w:p w14:paraId="1304E095" w14:textId="77777777" w:rsidR="00835FCA" w:rsidRDefault="00835FCA">
      <w:pPr>
        <w:jc w:val="both"/>
      </w:pPr>
    </w:p>
    <w:sectPr w:rsidR="00835FC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86F99"/>
    <w:multiLevelType w:val="multilevel"/>
    <w:tmpl w:val="19586F99"/>
    <w:lvl w:ilvl="0">
      <w:start w:val="1"/>
      <w:numFmt w:val="bullet"/>
      <w:lvlText w:val=""/>
      <w:lvlJc w:val="left"/>
      <w:pPr>
        <w:ind w:left="360" w:hanging="360"/>
      </w:pPr>
      <w:rPr>
        <w:rFonts w:ascii="Symbol" w:eastAsia="SimHei" w:hAnsi="Symbol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/>
        <w:b/>
        <w:sz w:val="24"/>
      </w:rPr>
    </w:lvl>
  </w:abstractNum>
  <w:abstractNum w:abstractNumId="1">
    <w:nsid w:val="1A9E59B8"/>
    <w:multiLevelType w:val="multilevel"/>
    <w:tmpl w:val="1A9E59B8"/>
    <w:lvl w:ilvl="0">
      <w:start w:val="1"/>
      <w:numFmt w:val="decimal"/>
      <w:suff w:val="space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2">
    <w:nsid w:val="4A4C149B"/>
    <w:multiLevelType w:val="multilevel"/>
    <w:tmpl w:val="4A4C149B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onsecutiveHyphenLimit w:val="5"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91"/>
    <w:rsid w:val="000059C3"/>
    <w:rsid w:val="00005E35"/>
    <w:rsid w:val="00014881"/>
    <w:rsid w:val="000230BD"/>
    <w:rsid w:val="000264B3"/>
    <w:rsid w:val="000425B6"/>
    <w:rsid w:val="00045564"/>
    <w:rsid w:val="00066C54"/>
    <w:rsid w:val="000729B6"/>
    <w:rsid w:val="00072DC8"/>
    <w:rsid w:val="0007417E"/>
    <w:rsid w:val="000753C9"/>
    <w:rsid w:val="0008425A"/>
    <w:rsid w:val="000924D6"/>
    <w:rsid w:val="000B4872"/>
    <w:rsid w:val="000C5401"/>
    <w:rsid w:val="000E3150"/>
    <w:rsid w:val="000E34A5"/>
    <w:rsid w:val="000E38DC"/>
    <w:rsid w:val="000E4E70"/>
    <w:rsid w:val="000F6990"/>
    <w:rsid w:val="00116E0A"/>
    <w:rsid w:val="001329F5"/>
    <w:rsid w:val="00137036"/>
    <w:rsid w:val="0014133F"/>
    <w:rsid w:val="0014343F"/>
    <w:rsid w:val="00156D70"/>
    <w:rsid w:val="001622DA"/>
    <w:rsid w:val="00174E3A"/>
    <w:rsid w:val="001B2C62"/>
    <w:rsid w:val="001C1477"/>
    <w:rsid w:val="001E24B1"/>
    <w:rsid w:val="001F1453"/>
    <w:rsid w:val="001F706D"/>
    <w:rsid w:val="00205212"/>
    <w:rsid w:val="00205BD7"/>
    <w:rsid w:val="00213207"/>
    <w:rsid w:val="00221F6E"/>
    <w:rsid w:val="00222939"/>
    <w:rsid w:val="00225EF9"/>
    <w:rsid w:val="00233A79"/>
    <w:rsid w:val="002509A0"/>
    <w:rsid w:val="002563B9"/>
    <w:rsid w:val="00263DB4"/>
    <w:rsid w:val="0026747C"/>
    <w:rsid w:val="002729DC"/>
    <w:rsid w:val="00286997"/>
    <w:rsid w:val="002A2AE7"/>
    <w:rsid w:val="002A2D5C"/>
    <w:rsid w:val="002A50DD"/>
    <w:rsid w:val="002B4262"/>
    <w:rsid w:val="002C4A07"/>
    <w:rsid w:val="002C51BF"/>
    <w:rsid w:val="00304199"/>
    <w:rsid w:val="003050D1"/>
    <w:rsid w:val="0031645F"/>
    <w:rsid w:val="003213A5"/>
    <w:rsid w:val="0032270A"/>
    <w:rsid w:val="00334B6C"/>
    <w:rsid w:val="003572A0"/>
    <w:rsid w:val="00363BC6"/>
    <w:rsid w:val="003744F8"/>
    <w:rsid w:val="003838EB"/>
    <w:rsid w:val="00386085"/>
    <w:rsid w:val="00392977"/>
    <w:rsid w:val="003976C7"/>
    <w:rsid w:val="003A2BC1"/>
    <w:rsid w:val="003A34F3"/>
    <w:rsid w:val="003C3291"/>
    <w:rsid w:val="003D2C10"/>
    <w:rsid w:val="003D4AF2"/>
    <w:rsid w:val="003D4BE9"/>
    <w:rsid w:val="003E3EAD"/>
    <w:rsid w:val="003E5335"/>
    <w:rsid w:val="003F6333"/>
    <w:rsid w:val="004007EB"/>
    <w:rsid w:val="00401F27"/>
    <w:rsid w:val="0040224C"/>
    <w:rsid w:val="00403653"/>
    <w:rsid w:val="0041774E"/>
    <w:rsid w:val="00447B91"/>
    <w:rsid w:val="004511C8"/>
    <w:rsid w:val="00453D3A"/>
    <w:rsid w:val="00454ADD"/>
    <w:rsid w:val="00455725"/>
    <w:rsid w:val="00462BF4"/>
    <w:rsid w:val="00465B59"/>
    <w:rsid w:val="00473A6C"/>
    <w:rsid w:val="00475EAF"/>
    <w:rsid w:val="004C0F22"/>
    <w:rsid w:val="004E2CE3"/>
    <w:rsid w:val="00515D1F"/>
    <w:rsid w:val="00515DC4"/>
    <w:rsid w:val="005238C6"/>
    <w:rsid w:val="00557B11"/>
    <w:rsid w:val="005703A4"/>
    <w:rsid w:val="00577572"/>
    <w:rsid w:val="005809E1"/>
    <w:rsid w:val="005964EA"/>
    <w:rsid w:val="005C474C"/>
    <w:rsid w:val="005D2CAD"/>
    <w:rsid w:val="005D70D9"/>
    <w:rsid w:val="005D78BE"/>
    <w:rsid w:val="005E780A"/>
    <w:rsid w:val="005F1860"/>
    <w:rsid w:val="00607AC5"/>
    <w:rsid w:val="006458C0"/>
    <w:rsid w:val="00665220"/>
    <w:rsid w:val="00666E70"/>
    <w:rsid w:val="00671929"/>
    <w:rsid w:val="00672FFF"/>
    <w:rsid w:val="00697CF2"/>
    <w:rsid w:val="006A1267"/>
    <w:rsid w:val="006A4B2B"/>
    <w:rsid w:val="006B1C50"/>
    <w:rsid w:val="006C5DA0"/>
    <w:rsid w:val="006D05C0"/>
    <w:rsid w:val="006D6365"/>
    <w:rsid w:val="006E1AD3"/>
    <w:rsid w:val="00724690"/>
    <w:rsid w:val="00734D4F"/>
    <w:rsid w:val="00764023"/>
    <w:rsid w:val="00765CAD"/>
    <w:rsid w:val="0078135F"/>
    <w:rsid w:val="00784E14"/>
    <w:rsid w:val="00785635"/>
    <w:rsid w:val="0078672D"/>
    <w:rsid w:val="007914A6"/>
    <w:rsid w:val="00797390"/>
    <w:rsid w:val="007D18F9"/>
    <w:rsid w:val="007D5289"/>
    <w:rsid w:val="007F21EF"/>
    <w:rsid w:val="007F57EC"/>
    <w:rsid w:val="007F623B"/>
    <w:rsid w:val="00807B79"/>
    <w:rsid w:val="008131D5"/>
    <w:rsid w:val="00825969"/>
    <w:rsid w:val="00826F2C"/>
    <w:rsid w:val="00834C90"/>
    <w:rsid w:val="00835FCA"/>
    <w:rsid w:val="008630BC"/>
    <w:rsid w:val="00870891"/>
    <w:rsid w:val="008854CD"/>
    <w:rsid w:val="00885517"/>
    <w:rsid w:val="00886418"/>
    <w:rsid w:val="008917E8"/>
    <w:rsid w:val="008D3DD2"/>
    <w:rsid w:val="008E023A"/>
    <w:rsid w:val="008E05B2"/>
    <w:rsid w:val="008F4DD2"/>
    <w:rsid w:val="00906905"/>
    <w:rsid w:val="00907CD6"/>
    <w:rsid w:val="009213D6"/>
    <w:rsid w:val="00927854"/>
    <w:rsid w:val="009322A6"/>
    <w:rsid w:val="00933E11"/>
    <w:rsid w:val="009415E5"/>
    <w:rsid w:val="0094165E"/>
    <w:rsid w:val="0095067C"/>
    <w:rsid w:val="00962247"/>
    <w:rsid w:val="0097678F"/>
    <w:rsid w:val="009A185D"/>
    <w:rsid w:val="009A3BDA"/>
    <w:rsid w:val="009B2BFB"/>
    <w:rsid w:val="009D077E"/>
    <w:rsid w:val="009D4586"/>
    <w:rsid w:val="009E3098"/>
    <w:rsid w:val="009E3A74"/>
    <w:rsid w:val="009E597A"/>
    <w:rsid w:val="00A13BA5"/>
    <w:rsid w:val="00A1587F"/>
    <w:rsid w:val="00A169F8"/>
    <w:rsid w:val="00A32FC5"/>
    <w:rsid w:val="00A40B29"/>
    <w:rsid w:val="00A458AB"/>
    <w:rsid w:val="00A611FF"/>
    <w:rsid w:val="00A627B9"/>
    <w:rsid w:val="00A73AB2"/>
    <w:rsid w:val="00A75C5B"/>
    <w:rsid w:val="00A767A8"/>
    <w:rsid w:val="00A85F73"/>
    <w:rsid w:val="00A95C6E"/>
    <w:rsid w:val="00A96E9D"/>
    <w:rsid w:val="00AA2E7A"/>
    <w:rsid w:val="00AB2270"/>
    <w:rsid w:val="00AB372E"/>
    <w:rsid w:val="00AB3850"/>
    <w:rsid w:val="00AC064D"/>
    <w:rsid w:val="00AC07AB"/>
    <w:rsid w:val="00AC5D4D"/>
    <w:rsid w:val="00AC5DDF"/>
    <w:rsid w:val="00AE3600"/>
    <w:rsid w:val="00AE4A2B"/>
    <w:rsid w:val="00AF230E"/>
    <w:rsid w:val="00AF69E3"/>
    <w:rsid w:val="00B00054"/>
    <w:rsid w:val="00B1177A"/>
    <w:rsid w:val="00B17318"/>
    <w:rsid w:val="00B46D7C"/>
    <w:rsid w:val="00B56365"/>
    <w:rsid w:val="00B62B84"/>
    <w:rsid w:val="00B75B69"/>
    <w:rsid w:val="00B76239"/>
    <w:rsid w:val="00B928B8"/>
    <w:rsid w:val="00BA586C"/>
    <w:rsid w:val="00BB60A3"/>
    <w:rsid w:val="00BD08C2"/>
    <w:rsid w:val="00BF069B"/>
    <w:rsid w:val="00C20D2B"/>
    <w:rsid w:val="00C22161"/>
    <w:rsid w:val="00C22DB0"/>
    <w:rsid w:val="00C32A89"/>
    <w:rsid w:val="00C371F3"/>
    <w:rsid w:val="00C6308D"/>
    <w:rsid w:val="00C777AA"/>
    <w:rsid w:val="00C84857"/>
    <w:rsid w:val="00C855F5"/>
    <w:rsid w:val="00C8666C"/>
    <w:rsid w:val="00C954A1"/>
    <w:rsid w:val="00CB007B"/>
    <w:rsid w:val="00CC2237"/>
    <w:rsid w:val="00CC6026"/>
    <w:rsid w:val="00CD791A"/>
    <w:rsid w:val="00CD7AA6"/>
    <w:rsid w:val="00CF06FE"/>
    <w:rsid w:val="00CF74F3"/>
    <w:rsid w:val="00D001ED"/>
    <w:rsid w:val="00D00571"/>
    <w:rsid w:val="00D050EE"/>
    <w:rsid w:val="00D14FE7"/>
    <w:rsid w:val="00D312B2"/>
    <w:rsid w:val="00D43507"/>
    <w:rsid w:val="00D57998"/>
    <w:rsid w:val="00D60E62"/>
    <w:rsid w:val="00D6361F"/>
    <w:rsid w:val="00D6397A"/>
    <w:rsid w:val="00D679EF"/>
    <w:rsid w:val="00D75B81"/>
    <w:rsid w:val="00D81A01"/>
    <w:rsid w:val="00D8681F"/>
    <w:rsid w:val="00DA3669"/>
    <w:rsid w:val="00DB1B5D"/>
    <w:rsid w:val="00DD4525"/>
    <w:rsid w:val="00DE485F"/>
    <w:rsid w:val="00DE4CCB"/>
    <w:rsid w:val="00DF0D41"/>
    <w:rsid w:val="00E01487"/>
    <w:rsid w:val="00E0537F"/>
    <w:rsid w:val="00E05FFB"/>
    <w:rsid w:val="00E422A1"/>
    <w:rsid w:val="00E5721F"/>
    <w:rsid w:val="00E57406"/>
    <w:rsid w:val="00E57E23"/>
    <w:rsid w:val="00E61305"/>
    <w:rsid w:val="00E6161E"/>
    <w:rsid w:val="00E830D8"/>
    <w:rsid w:val="00E92713"/>
    <w:rsid w:val="00E939BD"/>
    <w:rsid w:val="00EB0749"/>
    <w:rsid w:val="00EF62CA"/>
    <w:rsid w:val="00F0245C"/>
    <w:rsid w:val="00F02ECB"/>
    <w:rsid w:val="00F11290"/>
    <w:rsid w:val="00F1352A"/>
    <w:rsid w:val="00F25168"/>
    <w:rsid w:val="00F274B7"/>
    <w:rsid w:val="00F63502"/>
    <w:rsid w:val="00F64253"/>
    <w:rsid w:val="00F65318"/>
    <w:rsid w:val="00F715BA"/>
    <w:rsid w:val="00F810A0"/>
    <w:rsid w:val="00F85BE8"/>
    <w:rsid w:val="00F86F1B"/>
    <w:rsid w:val="00FA38DF"/>
    <w:rsid w:val="00FB0A37"/>
    <w:rsid w:val="00FB0EF1"/>
    <w:rsid w:val="00FB56E4"/>
    <w:rsid w:val="00FC7999"/>
    <w:rsid w:val="00FD614A"/>
    <w:rsid w:val="03FF761E"/>
    <w:rsid w:val="28815DAD"/>
    <w:rsid w:val="70C00228"/>
    <w:rsid w:val="7896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A295CC-2C1C-4AA1-AEB4-DE79236D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Body Text Indent"/>
    <w:basedOn w:val="a"/>
    <w:link w:val="ad"/>
    <w:unhideWhenUsed/>
    <w:qFormat/>
    <w:pPr>
      <w:spacing w:after="120"/>
      <w:ind w:left="283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unhideWhenUsed/>
    <w:qFormat/>
    <w:rPr>
      <w:rFonts w:eastAsiaTheme="minorHAnsi"/>
    </w:r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</w:rPr>
  </w:style>
  <w:style w:type="character" w:customStyle="1" w:styleId="20">
    <w:name w:val="Заголовок 2 Знак"/>
    <w:link w:val="2"/>
    <w:uiPriority w:val="9"/>
    <w:qFormat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qFormat/>
    <w:rPr>
      <w:b/>
      <w:bCs/>
      <w:sz w:val="27"/>
      <w:szCs w:val="27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d">
    <w:name w:val="Основной текст с отступом Знак"/>
    <w:basedOn w:val="a0"/>
    <w:link w:val="ac"/>
    <w:qFormat/>
    <w:rPr>
      <w:lang w:eastAsia="ar-SA"/>
    </w:rPr>
  </w:style>
  <w:style w:type="character" w:customStyle="1" w:styleId="32">
    <w:name w:val="Основной текст 3 Знак"/>
    <w:basedOn w:val="a0"/>
    <w:link w:val="31"/>
    <w:qFormat/>
    <w:rPr>
      <w:sz w:val="16"/>
      <w:szCs w:val="16"/>
      <w:lang w:eastAsia="ru-RU"/>
    </w:rPr>
  </w:style>
  <w:style w:type="paragraph" w:customStyle="1" w:styleId="1">
    <w:name w:val="Рецензия1"/>
    <w:hidden/>
    <w:uiPriority w:val="99"/>
    <w:semiHidden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A1D1E-C5D1-4A80-99BF-4645F0A8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zakupki.rutb@yandex.ru</cp:lastModifiedBy>
  <cp:revision>5</cp:revision>
  <cp:lastPrinted>2022-06-15T07:35:00Z</cp:lastPrinted>
  <dcterms:created xsi:type="dcterms:W3CDTF">2026-07-10T08:39:00Z</dcterms:created>
  <dcterms:modified xsi:type="dcterms:W3CDTF">2026-07-14T05:59:00Z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F837CBD5354E4D17BF9288B3E2B5B4D1_13</vt:lpwstr>
  </property>
  <property fmtid="{D5CDD505-2E9C-101B-9397-08002B2CF9AE}" pid="4" name="KSOTemplateDocerSaveRecord">
    <vt:lpwstr>eyJoZGlkIjoiNTk3Yzg0ZWI3ZDgxMTBiYzMyMDNmNzE0NmY5M2UwYjQifQ==</vt:lpwstr>
  </property>
</Properties>
</file>