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i w:val="false"/>
          <w:sz w:val="24"/>
          <w:szCs w:val="24"/>
          <w:lang w:val="ru-RU"/>
        </w:rPr>
        <w:t>Приложение 1</w:t>
      </w:r>
    </w:p>
    <w:p>
      <w:pPr>
        <w:pStyle w:val="Heading2"/>
        <w:spacing w:before="0" w:after="0"/>
        <w:jc w:val="center"/>
        <w:rPr>
          <w:rFonts w:ascii="Times New Roman" w:hAnsi="Times New Roman" w:cs="Times New Roman"/>
          <w:i w:val="false"/>
          <w:i w:val="false"/>
          <w:sz w:val="24"/>
          <w:szCs w:val="24"/>
          <w:lang w:val="ru-RU"/>
        </w:rPr>
      </w:pPr>
      <w:r>
        <w:rPr>
          <w:rFonts w:cs="Times New Roman" w:ascii="Times New Roman" w:hAnsi="Times New Roman"/>
          <w:i w:val="false"/>
          <w:sz w:val="24"/>
          <w:szCs w:val="24"/>
          <w:lang w:val="ru-RU"/>
        </w:rPr>
      </w:r>
    </w:p>
    <w:p>
      <w:pPr>
        <w:pStyle w:val="Heading2"/>
        <w:spacing w:before="57" w:after="57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i w:val="false"/>
          <w:sz w:val="24"/>
          <w:szCs w:val="24"/>
          <w:lang w:val="ru-RU"/>
        </w:rPr>
        <w:t>Описание объекта закупки</w:t>
      </w:r>
    </w:p>
    <w:tbl>
      <w:tblPr>
        <w:tblW w:w="9618" w:type="dxa"/>
        <w:jc w:val="left"/>
        <w:tblInd w:w="1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78"/>
        <w:gridCol w:w="5755"/>
        <w:gridCol w:w="1471"/>
        <w:gridCol w:w="1913"/>
      </w:tblGrid>
      <w:tr>
        <w:trPr>
          <w:tblHeader w:val="true"/>
          <w:trHeight w:val="462" w:hRule="atLeast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4"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товара (услуги)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 измерения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>
        <w:trPr>
          <w:trHeight w:val="1067" w:hRule="atLeast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0" w:after="0"/>
              <w:ind w:hanging="0" w:left="-57" w:righ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2"/>
              <w:widowControl w:val="false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i w:val="false"/>
                <w:iCs w:val="false"/>
                <w:sz w:val="24"/>
                <w:szCs w:val="24"/>
                <w:lang w:val="ru-RU"/>
              </w:rPr>
              <w:t>Услуги по диагностике топливной аппаратуры и  форсунок на</w:t>
            </w: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автомобиле</w:t>
            </w:r>
            <w:r>
              <w:rPr>
                <w:rStyle w:val="Hyperlink"/>
                <w:rFonts w:eastAsia="Times New Roman" w:cs="Times New Roman" w:ascii="Times New Roman" w:hAnsi="Times New Roman"/>
                <w:b w:val="false"/>
                <w:bCs/>
                <w:i w:val="false"/>
                <w:iCs w:val="false"/>
                <w:color w:val="000000"/>
                <w:kern w:val="0"/>
                <w:sz w:val="24"/>
                <w:szCs w:val="24"/>
                <w:u w:val="none"/>
                <w:lang w:val="ru-RU" w:eastAsia="ru-RU" w:bidi="ar-SA"/>
              </w:rPr>
              <w:t xml:space="preserve"> АЦ-6,0-40 (5557), г.н. Т964РС124, г/в 2022, VIN X895662HBN3AJ2430, модель двигателя ЯМЗ-53623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31"/>
        <w:widowControl/>
        <w:shd w:val="clear" w:color="auto" w:fill="auto"/>
        <w:suppressAutoHyphens w:val="true"/>
        <w:bidi w:val="0"/>
        <w:spacing w:lineRule="auto" w:line="240" w:before="57" w:after="57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Место нахождения </w:t>
      </w: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техники</w:t>
      </w:r>
      <w:r>
        <w:rPr>
          <w:sz w:val="24"/>
          <w:szCs w:val="24"/>
        </w:rPr>
        <w:t>:  Красноярский край, г. Минусинск, ул. Промышленная, 1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9633" w:type="dxa"/>
        <w:jc w:val="left"/>
        <w:tblInd w:w="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5565"/>
        <w:gridCol w:w="1470"/>
        <w:gridCol w:w="1863"/>
      </w:tblGrid>
      <w:tr>
        <w:trPr>
          <w:tblHeader w:val="true"/>
          <w:trHeight w:val="462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4" w:left="-108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rFonts w:eastAsia="Times New Roman CYR" w:cs="Times New Roman CYR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6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ремонтных работ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 измерения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>
        <w:trPr>
          <w:trHeight w:val="263" w:hRule="atLeas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spacing w:before="0" w:after="0"/>
              <w:ind w:hanging="567" w:left="737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Диагностика топливной аппаратуры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ед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>
          <w:trHeight w:val="419" w:hRule="atLeas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spacing w:before="0" w:after="0"/>
              <w:ind w:hanging="567" w:left="737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Диагностика форсунок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ед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163"/>
          <w:tab w:val="left" w:pos="993" w:leader="none"/>
        </w:tabs>
        <w:ind w:firstLine="709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163"/>
          <w:tab w:val="left" w:pos="993" w:leader="none"/>
        </w:tabs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Прочие условия: При предоставлении техники Исполнителю для оказания услуг, Заказчик совместно с Исполнителем составляют Акт приема-передачи, в котором указывается комплектность, техническое состояние и видимые наружные повреждения и дефекты. Акт приема-передачи подписывается ответственным лицом Исполнителя и Заказчиком или его уполномоченным представителем и заверяется печатью Исполнителя. Исполнитель предоставляет заказ-наряд на оказанные услуги. Исполнитель должен обеспечить полную сохранность техники в течение всего срока нахождения у Исполнителя. Исполнитель должен возместить Заказчику в полном объеме ущерб, причиненный в ходе выполнения работ, если ущерб нанесен по вине Исполнителя, либо восстановить поврежденное имущество за свой счет и своими силами. Запасные части и комплектующие, бывшие в употреблении Исполнитель обязан предоставить в целостности и сохранности в полном объеме Заказчику по завершении выполнения работ. </w:t>
      </w:r>
    </w:p>
    <w:p>
      <w:pPr>
        <w:pStyle w:val="Normal"/>
        <w:tabs>
          <w:tab w:val="clear" w:pos="163"/>
          <w:tab w:val="left" w:pos="993" w:leader="none"/>
        </w:tabs>
        <w:ind w:firstLine="709" w:right="0"/>
        <w:jc w:val="both"/>
        <w:rPr/>
      </w:pPr>
      <w:r>
        <w:rPr>
          <w:sz w:val="24"/>
          <w:szCs w:val="24"/>
        </w:rPr>
        <w:t>Требования к качеству используемых материалов и оборудования для выполнения работ: Исполнитель должен гарантировать качество используемых материалов и оборудования для выполнения работ по государственному контракту. Запасные части, расходные материалы и специальные жидкости, используемые Исполнителем  должны иметь сертификаты соответствия товара требованиям ГОСТ, ОСТ, ТУ и других нормативных документов, должны быть разрешенные (рекомендованные) к применению заводом-изготовителем, новыми, не восстановленными, не бывшими в употреблении, не являться выставо</w:t>
      </w:r>
      <w:bookmarkStart w:id="0" w:name="_GoBack"/>
      <w:bookmarkEnd w:id="0"/>
      <w:r>
        <w:rPr>
          <w:sz w:val="24"/>
          <w:szCs w:val="24"/>
        </w:rPr>
        <w:t>чным образцом и полностью совместимыми с транспортным средством заказчика.</w:t>
      </w:r>
    </w:p>
    <w:p>
      <w:pPr>
        <w:pStyle w:val="Normal"/>
        <w:tabs>
          <w:tab w:val="clear" w:pos="163"/>
          <w:tab w:val="left" w:pos="993" w:leader="none"/>
        </w:tabs>
        <w:ind w:firstLine="709" w:right="0"/>
        <w:jc w:val="both"/>
        <w:rPr>
          <w:sz w:val="24"/>
          <w:szCs w:val="24"/>
        </w:rPr>
      </w:pPr>
      <w:r>
        <w:rPr>
          <w:i w:val="false"/>
          <w:iCs w:val="false"/>
          <w:sz w:val="22"/>
          <w:szCs w:val="22"/>
          <w:u w:val="none"/>
        </w:rPr>
        <w:t>Качественные характеристики работ: Исполнитель должен гарантировать качество выполняемых работ согласно ГОСТ, ОСТ, ТУ, НПБ, и других нормативных документов Российской Федерации.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701" w:right="567" w:gutter="0" w:header="0" w:top="1134" w:footer="1134" w:bottom="119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6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embedSystemFonts/>
  <w:defaultTabStop w:val="163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4678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2">
    <w:name w:val="heading 2"/>
    <w:basedOn w:val="Normal"/>
    <w:next w:val="Normal"/>
    <w:qFormat/>
    <w:rsid w:val="00446788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Нижний колонтитул Знак"/>
    <w:basedOn w:val="DefaultParagraphFont"/>
    <w:qFormat/>
    <w:rsid w:val="00446788"/>
    <w:rPr>
      <w:lang w:val="en-US" w:eastAsia="ru-RU" w:bidi="ar-SA"/>
    </w:rPr>
  </w:style>
  <w:style w:type="character" w:styleId="PageNumber">
    <w:name w:val="page number"/>
    <w:basedOn w:val="DefaultParagraphFont"/>
    <w:qFormat/>
    <w:rsid w:val="00446788"/>
    <w:rPr/>
  </w:style>
  <w:style w:type="character" w:styleId="ConsPlusNormal" w:customStyle="1">
    <w:name w:val="ConsPlusNormal Знак"/>
    <w:basedOn w:val="DefaultParagraphFont"/>
    <w:qFormat/>
    <w:locked/>
    <w:rsid w:val="00446788"/>
    <w:rPr>
      <w:rFonts w:ascii="Arial" w:hAnsi="Arial" w:cs="Arial"/>
      <w:lang w:val="ru-RU" w:eastAsia="ru-RU" w:bidi="ar-SA"/>
    </w:rPr>
  </w:style>
  <w:style w:type="character" w:styleId="2" w:customStyle="1">
    <w:name w:val="Заголовок 2 Знак"/>
    <w:basedOn w:val="DefaultParagraphFont"/>
    <w:qFormat/>
    <w:rsid w:val="00446788"/>
    <w:rPr>
      <w:rFonts w:ascii="Arial" w:hAnsi="Arial" w:cs="Arial"/>
      <w:b/>
      <w:bCs/>
      <w:i/>
      <w:iCs/>
      <w:sz w:val="28"/>
      <w:szCs w:val="28"/>
      <w:lang w:val="en-US" w:eastAsia="ru-RU" w:bidi="ar-SA"/>
    </w:rPr>
  </w:style>
  <w:style w:type="character" w:styleId="Style14" w:customStyle="1">
    <w:name w:val="Верхний колонтитул Знак"/>
    <w:basedOn w:val="DefaultParagraphFont"/>
    <w:qFormat/>
    <w:rsid w:val="005b11d0"/>
    <w:rPr>
      <w:sz w:val="24"/>
      <w:szCs w:val="24"/>
    </w:rPr>
  </w:style>
  <w:style w:type="character" w:styleId="Style15" w:customStyle="1">
    <w:name w:val="Основной текст Знак"/>
    <w:basedOn w:val="DefaultParagraphFont"/>
    <w:uiPriority w:val="99"/>
    <w:qFormat/>
    <w:rsid w:val="002c1cd3"/>
    <w:rPr>
      <w:lang w:val="en-US"/>
    </w:rPr>
  </w:style>
  <w:style w:type="character" w:styleId="3" w:customStyle="1">
    <w:name w:val="Основной текст (3)_"/>
    <w:uiPriority w:val="99"/>
    <w:qFormat/>
    <w:locked/>
    <w:rsid w:val="002c1cd3"/>
    <w:rPr>
      <w:b/>
      <w:bCs/>
      <w:shd w:fill="FFFFFF" w:val="clear"/>
    </w:rPr>
  </w:style>
  <w:style w:type="character" w:styleId="CommentReference">
    <w:name w:val="annotation reference"/>
    <w:basedOn w:val="DefaultParagraphFont"/>
    <w:qFormat/>
    <w:rsid w:val="006015a7"/>
    <w:rPr>
      <w:sz w:val="16"/>
      <w:szCs w:val="16"/>
    </w:rPr>
  </w:style>
  <w:style w:type="character" w:styleId="Style16" w:customStyle="1">
    <w:name w:val="Текст примечания Знак"/>
    <w:basedOn w:val="DefaultParagraphFont"/>
    <w:qFormat/>
    <w:rsid w:val="006015a7"/>
    <w:rPr/>
  </w:style>
  <w:style w:type="character" w:styleId="Style17" w:customStyle="1">
    <w:name w:val="Тема примечания Знак"/>
    <w:basedOn w:val="Style16"/>
    <w:qFormat/>
    <w:rsid w:val="006015a7"/>
    <w:rPr>
      <w:b/>
      <w:bCs/>
    </w:rPr>
  </w:style>
  <w:style w:type="character" w:styleId="Style18" w:customStyle="1">
    <w:name w:val="Текст выноски Знак"/>
    <w:basedOn w:val="DefaultParagraphFont"/>
    <w:qFormat/>
    <w:rsid w:val="006015a7"/>
    <w:rPr>
      <w:rFonts w:ascii="Tahoma" w:hAnsi="Tahoma" w:cs="Tahoma"/>
      <w:sz w:val="16"/>
      <w:szCs w:val="16"/>
    </w:rPr>
  </w:style>
  <w:style w:type="character" w:styleId="user">
    <w:name w:val="Символ нумерации (user)"/>
    <w:qFormat/>
    <w:rPr/>
  </w:style>
  <w:style w:type="character" w:styleId="Hyperlink">
    <w:name w:val="Hyperlink"/>
    <w:rPr>
      <w:color w:val="000080"/>
      <w:u w:val="single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99"/>
    <w:rsid w:val="002c1cd3"/>
    <w:pPr>
      <w:spacing w:before="0" w:after="120"/>
    </w:pPr>
    <w:rPr>
      <w:sz w:val="20"/>
      <w:szCs w:val="20"/>
      <w:lang w:val="en-US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rmal1" w:customStyle="1">
    <w:name w:val="ConsPlusNormal"/>
    <w:qFormat/>
    <w:rsid w:val="00446788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rsid w:val="00446788"/>
    <w:pPr>
      <w:tabs>
        <w:tab w:val="clear" w:pos="163"/>
        <w:tab w:val="center" w:pos="4677" w:leader="none"/>
        <w:tab w:val="right" w:pos="9355" w:leader="none"/>
      </w:tabs>
    </w:pPr>
    <w:rPr>
      <w:sz w:val="20"/>
      <w:szCs w:val="20"/>
      <w:lang w:val="en-US"/>
    </w:rPr>
  </w:style>
  <w:style w:type="paragraph" w:styleId="Header">
    <w:name w:val="header"/>
    <w:basedOn w:val="Normal"/>
    <w:rsid w:val="005b11d0"/>
    <w:pPr>
      <w:tabs>
        <w:tab w:val="clear" w:pos="163"/>
        <w:tab w:val="center" w:pos="4677" w:leader="none"/>
        <w:tab w:val="right" w:pos="9355" w:leader="none"/>
      </w:tabs>
    </w:pPr>
    <w:rPr/>
  </w:style>
  <w:style w:type="paragraph" w:styleId="31" w:customStyle="1">
    <w:name w:val="Основной текст (3)"/>
    <w:basedOn w:val="Normal"/>
    <w:link w:val="3"/>
    <w:uiPriority w:val="99"/>
    <w:qFormat/>
    <w:rsid w:val="002c1cd3"/>
    <w:pPr>
      <w:shd w:val="clear" w:color="auto" w:fill="FFFFFF"/>
      <w:spacing w:lineRule="atLeast" w:line="240"/>
      <w:jc w:val="both"/>
    </w:pPr>
    <w:rPr>
      <w:b/>
      <w:bCs/>
      <w:sz w:val="20"/>
      <w:szCs w:val="20"/>
    </w:rPr>
  </w:style>
  <w:style w:type="paragraph" w:styleId="CommentText">
    <w:name w:val="annotation text"/>
    <w:basedOn w:val="Normal"/>
    <w:qFormat/>
    <w:rsid w:val="006015a7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qFormat/>
    <w:rsid w:val="006015a7"/>
    <w:pPr/>
    <w:rPr>
      <w:b/>
      <w:bCs/>
    </w:rPr>
  </w:style>
  <w:style w:type="paragraph" w:styleId="BalloonText">
    <w:name w:val="Balloon Text"/>
    <w:basedOn w:val="Normal"/>
    <w:qFormat/>
    <w:rsid w:val="006015a7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6349"/>
    <w:pPr>
      <w:spacing w:before="0" w:after="0"/>
      <w:ind w:hanging="0" w:left="720"/>
      <w:contextualSpacing/>
    </w:pPr>
    <w:rPr/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user5" w:default="1">
    <w:name w:val="Без списка (user)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8550F-CC69-4637-B073-EBFF983BF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Application>LibreOffice/25.2.3.2$Linux_X86_64 LibreOffice_project/520$Build-2</Application>
  <AppVersion>15.0000</AppVersion>
  <Pages>1</Pages>
  <Words>271</Words>
  <Characters>1964</Characters>
  <CharactersWithSpaces>2213</CharactersWithSpaces>
  <Paragraphs>26</Paragraphs>
  <Company>[LMD]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2022-06-23T05:09:00Z</dcterms:created>
  <dc:creator>zakup</dc:creator>
  <dc:description/>
  <dc:language>ru-RU</dc:language>
  <cp:lastModifiedBy/>
  <cp:lastPrinted>2026-08-31T13:55:46Z</cp:lastPrinted>
  <dcterms:modified xsi:type="dcterms:W3CDTF">2026-09-02T17:04:48Z</dcterms:modified>
  <cp:revision>109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