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bidi w:val="0"/>
        <w:spacing w:lineRule="auto" w:line="240" w:before="0" w:after="0"/>
        <w:ind w:hanging="0" w:start="6381" w:end="0"/>
        <w:jc w:val="end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Приложение № __                                                            к </w:t>
      </w:r>
      <w:r>
        <w:rPr>
          <w:b w:val="false"/>
          <w:bCs w:val="false"/>
          <w:sz w:val="20"/>
          <w:szCs w:val="20"/>
        </w:rPr>
        <w:t>государственному к</w:t>
      </w:r>
      <w:r>
        <w:rPr>
          <w:b w:val="false"/>
          <w:bCs w:val="false"/>
          <w:sz w:val="20"/>
          <w:szCs w:val="20"/>
        </w:rPr>
        <w:t xml:space="preserve">онтракту                                       </w:t>
      </w:r>
      <w:r>
        <w:rPr>
          <w:b w:val="false"/>
          <w:bCs w:val="false"/>
          <w:sz w:val="20"/>
          <w:szCs w:val="20"/>
        </w:rPr>
        <w:t>от «___» __</w:t>
      </w:r>
      <w:r>
        <w:rPr>
          <w:b w:val="false"/>
          <w:bCs w:val="false"/>
          <w:sz w:val="20"/>
          <w:szCs w:val="20"/>
        </w:rPr>
        <w:t>___</w:t>
      </w:r>
      <w:r>
        <w:rPr>
          <w:b w:val="false"/>
          <w:bCs w:val="false"/>
          <w:sz w:val="20"/>
          <w:szCs w:val="20"/>
        </w:rPr>
        <w:t>___ 2026 г.</w:t>
      </w:r>
    </w:p>
    <w:p>
      <w:pPr>
        <w:pStyle w:val="11"/>
        <w:bidi w:val="0"/>
        <w:spacing w:lineRule="auto" w:line="240" w:before="0" w:after="0"/>
        <w:ind w:hanging="0" w:start="6381" w:end="0"/>
        <w:jc w:val="end"/>
        <w:rPr>
          <w:b w:val="false"/>
          <w:bCs w:val="false"/>
          <w:sz w:val="16"/>
          <w:szCs w:val="16"/>
        </w:rPr>
      </w:pPr>
      <w:r>
        <w:rPr>
          <w:b w:val="false"/>
          <w:bCs w:val="false"/>
          <w:sz w:val="20"/>
          <w:szCs w:val="20"/>
        </w:rPr>
        <w:t>№</w:t>
      </w:r>
      <w:r>
        <w:rPr>
          <w:b w:val="false"/>
          <w:bCs w:val="false"/>
          <w:sz w:val="20"/>
          <w:szCs w:val="20"/>
        </w:rPr>
        <w:t>______________________</w:t>
      </w:r>
      <w:r>
        <w:rPr>
          <w:b w:val="false"/>
          <w:bCs w:val="false"/>
          <w:sz w:val="16"/>
          <w:szCs w:val="16"/>
        </w:rPr>
        <w:t>_</w:t>
      </w:r>
    </w:p>
    <w:p>
      <w:pPr>
        <w:pStyle w:val="1"/>
        <w:keepNext w:val="true"/>
        <w:keepLines/>
        <w:bidi w:val="0"/>
        <w:spacing w:lineRule="auto" w:line="240"/>
        <w:ind w:hanging="0" w:start="709" w:end="0"/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1"/>
        <w:bidi w:val="0"/>
        <w:spacing w:lineRule="auto" w:line="240"/>
        <w:jc w:val="center"/>
        <w:rPr>
          <w:rFonts w:ascii="tahoma;arial;verdana;sans-serif" w:hAnsi="tahoma;arial;verdana;sans-serif"/>
          <w:b/>
          <w:bCs w:val="false"/>
          <w:i w:val="false"/>
          <w:caps w:val="false"/>
          <w:smallCaps w:val="false"/>
          <w:color w:val="000000"/>
          <w:spacing w:val="0"/>
          <w:sz w:val="17"/>
          <w:szCs w:val="20"/>
        </w:rPr>
      </w:pPr>
      <w:r>
        <w:rPr>
          <w:rFonts w:ascii="tahoma;arial;verdana;sans-serif" w:hAnsi="tahoma;arial;verdana;sans-serif"/>
          <w:b/>
          <w:bCs w:val="false"/>
          <w:i w:val="false"/>
          <w:caps w:val="false"/>
          <w:smallCaps w:val="false"/>
          <w:color w:val="000000"/>
          <w:spacing w:val="0"/>
          <w:sz w:val="17"/>
          <w:szCs w:val="20"/>
        </w:rPr>
      </w:r>
    </w:p>
    <w:p>
      <w:pPr>
        <w:pStyle w:val="1"/>
        <w:bidi w:val="0"/>
        <w:spacing w:lineRule="auto" w:line="240"/>
        <w:jc w:val="center"/>
        <w:rPr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1"/>
        <w:bidi w:val="0"/>
        <w:spacing w:lineRule="auto" w:line="240"/>
        <w:jc w:val="center"/>
        <w:rPr>
          <w:b w:val="false"/>
          <w:bCs w:val="false"/>
          <w:sz w:val="24"/>
          <w:szCs w:val="24"/>
        </w:rPr>
      </w:pPr>
      <w:bookmarkStart w:id="0" w:name="bookmark0"/>
      <w:r>
        <w:rPr>
          <w:b w:val="false"/>
          <w:bCs w:val="false"/>
          <w:sz w:val="24"/>
          <w:szCs w:val="24"/>
        </w:rPr>
        <w:t>О</w:t>
      </w:r>
      <w:bookmarkEnd w:id="0"/>
      <w:r>
        <w:rPr>
          <w:b w:val="false"/>
          <w:bCs w:val="false"/>
          <w:sz w:val="24"/>
          <w:szCs w:val="24"/>
        </w:rPr>
        <w:t>ПИСАНИЕ ОБЪЕКТА ЗАКУПКИ</w:t>
      </w:r>
    </w:p>
    <w:p>
      <w:pPr>
        <w:pStyle w:val="Normal"/>
        <w:bidi w:val="0"/>
        <w:ind w:firstLine="708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>Р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емонтно-восстановительны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работы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теплового оборудования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на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индивидуально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теплово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м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пункт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>е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none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ля нужд </w:t>
      </w:r>
      <w:r>
        <w:rPr>
          <w:rFonts w:ascii="Times New Roman" w:hAnsi="Times New Roman"/>
          <w:color w:val="000000"/>
          <w:sz w:val="24"/>
          <w:szCs w:val="24"/>
        </w:rPr>
        <w:t>ГУФССП России по г. Москве</w:t>
      </w:r>
    </w:p>
    <w:p>
      <w:pPr>
        <w:pStyle w:val="11"/>
        <w:bidi w:val="0"/>
        <w:spacing w:lineRule="auto" w:line="240" w:before="0"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ind w:firstLine="708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Заказчик: </w:t>
      </w:r>
      <w:r>
        <w:rPr>
          <w:rFonts w:ascii="Times New Roman" w:hAnsi="Times New Roman"/>
          <w:sz w:val="24"/>
          <w:szCs w:val="24"/>
        </w:rPr>
        <w:t>ГУФССП России по г. Москве.</w:t>
      </w:r>
    </w:p>
    <w:p>
      <w:pPr>
        <w:pStyle w:val="Normal"/>
        <w:bidi w:val="0"/>
        <w:ind w:firstLine="708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2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. Наименование объекта закупки: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>Р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>емонтно-восстановительны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 работы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теплового оборудования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на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 индивидуально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 теплово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>м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 пункт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>е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u w:val="none"/>
        </w:rPr>
        <w:t>д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ля нужд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ГУФССП России по г. Москве </w:t>
      </w:r>
      <w:r>
        <w:rPr>
          <w:rFonts w:ascii="Times New Roman" w:hAnsi="Times New Roman"/>
          <w:sz w:val="24"/>
          <w:szCs w:val="24"/>
          <w:lang w:eastAsia="en-US"/>
        </w:rPr>
        <w:t xml:space="preserve">(далее – </w:t>
      </w:r>
      <w:r>
        <w:rPr>
          <w:rFonts w:ascii="Times New Roman" w:hAnsi="Times New Roman"/>
          <w:sz w:val="24"/>
          <w:szCs w:val="24"/>
          <w:lang w:eastAsia="en-US"/>
        </w:rPr>
        <w:t>Работы</w:t>
      </w:r>
      <w:r>
        <w:rPr>
          <w:rFonts w:ascii="Times New Roman" w:hAnsi="Times New Roman"/>
          <w:sz w:val="24"/>
          <w:szCs w:val="24"/>
          <w:lang w:eastAsia="en-US"/>
        </w:rPr>
        <w:t>).</w:t>
      </w:r>
    </w:p>
    <w:p>
      <w:pPr>
        <w:pStyle w:val="Normal"/>
        <w:bidi w:val="0"/>
        <w:ind w:firstLine="708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3.. </w:t>
      </w:r>
      <w:r>
        <w:rPr>
          <w:rFonts w:ascii="Times New Roman" w:hAnsi="Times New Roman"/>
          <w:sz w:val="24"/>
          <w:szCs w:val="24"/>
        </w:rPr>
        <w:t>ОКПД</w:t>
      </w:r>
    </w:p>
    <w:p>
      <w:pPr>
        <w:pStyle w:val="Normal"/>
        <w:bidi w:val="0"/>
        <w:spacing w:lineRule="auto" w:line="240" w:before="0" w:after="0"/>
        <w:ind w:firstLine="708" w:start="0" w:end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u w:val="none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/>
          <w:lang w:eastAsia="ru-RU"/>
        </w:rPr>
        <w:t>4. Срок выполнения Работ: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в течение 30 рабочих дней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>с даты заключения Контракта.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u w:val="none"/>
          <w:lang w:eastAsia="en-US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en-US"/>
        </w:rPr>
        <w:t>Работы выполняются согласно Приложениям к ООЗ.</w:t>
      </w:r>
    </w:p>
    <w:p>
      <w:pPr>
        <w:pStyle w:val="Normal"/>
        <w:bidi w:val="0"/>
        <w:spacing w:lineRule="auto" w:line="240" w:before="0" w:after="0"/>
        <w:ind w:firstLine="567" w:start="0" w:end="0"/>
        <w:jc w:val="both"/>
        <w:rPr>
          <w:rFonts w:ascii="Times New Roman" w:hAnsi="Times New Roman"/>
          <w:b w:val="false"/>
          <w:bCs w:val="false"/>
          <w:sz w:val="24"/>
          <w:szCs w:val="24"/>
          <w:lang w:eastAsia="en-US"/>
        </w:rPr>
      </w:pPr>
      <w:r>
        <w:rPr>
          <w:rFonts w:eastAsia="Calibri"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>
        <w:rPr>
          <w:rFonts w:eastAsia="Calibri" w:ascii="Times New Roman" w:hAnsi="Times New Roman"/>
          <w:b/>
          <w:bCs/>
          <w:color w:val="000000"/>
          <w:sz w:val="24"/>
          <w:szCs w:val="24"/>
          <w:lang w:eastAsia="en-US"/>
        </w:rPr>
        <w:t xml:space="preserve">5. </w:t>
      </w:r>
      <w:r>
        <w:rPr>
          <w:rFonts w:eastAsia="Calibri" w:ascii="Times New Roman" w:hAnsi="Times New Roman"/>
          <w:b/>
          <w:bCs/>
          <w:color w:val="000000"/>
          <w:sz w:val="24"/>
          <w:szCs w:val="24"/>
          <w:lang w:eastAsia="en-US"/>
        </w:rPr>
        <w:t xml:space="preserve">Подрядчик выполняет </w:t>
      </w:r>
      <w:r>
        <w:rPr>
          <w:rFonts w:eastAsia="Calibri" w:ascii="Times New Roman" w:hAnsi="Times New Roman"/>
          <w:b/>
          <w:bCs/>
          <w:color w:val="000000"/>
          <w:sz w:val="24"/>
          <w:szCs w:val="24"/>
          <w:lang w:eastAsia="en-US"/>
        </w:rPr>
        <w:t>Работы</w:t>
      </w:r>
      <w:r>
        <w:rPr>
          <w:rFonts w:eastAsia="Calibri" w:ascii="Times New Roman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>
        <w:rPr>
          <w:rFonts w:eastAsia="Calibri" w:ascii="Times New Roman" w:hAnsi="Times New Roman"/>
          <w:b w:val="false"/>
          <w:bCs w:val="false"/>
          <w:color w:val="000000"/>
          <w:sz w:val="24"/>
          <w:szCs w:val="24"/>
          <w:lang w:eastAsia="en-US"/>
        </w:rPr>
        <w:t>в месте фактического нахождения Заказчика по адресу:</w:t>
      </w:r>
    </w:p>
    <w:p>
      <w:pPr>
        <w:pStyle w:val="Normal"/>
        <w:bidi w:val="0"/>
        <w:spacing w:lineRule="auto" w:line="240" w:before="0" w:after="0"/>
        <w:ind w:hanging="0" w:start="0" w:end="0"/>
        <w:jc w:val="both"/>
        <w:rPr>
          <w:rFonts w:ascii="Times New Roman" w:hAnsi="Times New Roman"/>
          <w:b w:val="false"/>
          <w:bCs w:val="false"/>
          <w:sz w:val="24"/>
          <w:szCs w:val="24"/>
          <w:lang w:eastAsia="en-US"/>
        </w:rPr>
      </w:pPr>
      <w:r>
        <w:rPr>
          <w:rFonts w:eastAsia="Calibri" w:ascii="Times New Roman" w:hAnsi="Times New Roman"/>
          <w:b w:val="false"/>
          <w:bCs w:val="false"/>
          <w:color w:val="000000"/>
          <w:sz w:val="24"/>
          <w:szCs w:val="24"/>
          <w:u w:val="none"/>
          <w:lang w:eastAsia="en-US"/>
        </w:rPr>
        <w:tab/>
        <w:t xml:space="preserve">г. </w:t>
      </w:r>
      <w:r>
        <w:rPr>
          <w:rFonts w:eastAsia="Calibri" w:ascii="Times New Roman" w:hAnsi="Times New Roman"/>
          <w:b w:val="false"/>
          <w:bCs w:val="false"/>
          <w:color w:val="000000"/>
          <w:sz w:val="24"/>
          <w:szCs w:val="24"/>
          <w:u w:val="none"/>
          <w:lang w:eastAsia="en-US"/>
        </w:rPr>
        <w:t xml:space="preserve">Москва, </w:t>
      </w:r>
      <w:r>
        <w:rPr>
          <w:rFonts w:eastAsia="Calibri" w:ascii="Times New Roman" w:hAnsi="Times New Roman"/>
          <w:b w:val="false"/>
          <w:bCs w:val="false"/>
          <w:color w:val="000000"/>
          <w:sz w:val="24"/>
          <w:szCs w:val="24"/>
          <w:u w:val="none"/>
          <w:lang w:eastAsia="en-US"/>
        </w:rPr>
        <w:t xml:space="preserve">ул. Крутицкий Вал, д. 18, стр. 2, стр. 3 </w:t>
      </w:r>
      <w:r>
        <w:rPr>
          <w:rFonts w:eastAsia="Calibri" w:ascii="Times New Roman" w:hAnsi="Times New Roman"/>
          <w:b w:val="false"/>
          <w:bCs w:val="false"/>
          <w:color w:val="000000"/>
          <w:sz w:val="24"/>
          <w:szCs w:val="24"/>
          <w:u w:val="none"/>
          <w:lang w:eastAsia="en-US"/>
        </w:rPr>
        <w:t xml:space="preserve"> </w:t>
      </w:r>
    </w:p>
    <w:p>
      <w:pPr>
        <w:pStyle w:val="Normal"/>
        <w:bidi w:val="0"/>
        <w:spacing w:lineRule="auto" w:line="240" w:before="0" w:after="0"/>
        <w:ind w:firstLine="567" w:start="0" w:end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u w:val="none"/>
          <w:lang w:eastAsia="en-US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en-US"/>
        </w:rPr>
        <w:t xml:space="preserve"> 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en-US"/>
        </w:rPr>
        <w:t xml:space="preserve">г.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en-US"/>
        </w:rPr>
        <w:t>Москва, Электролитный проезд, д. 5Б, стр. 8</w:t>
      </w:r>
    </w:p>
    <w:p>
      <w:pPr>
        <w:pStyle w:val="Normal"/>
        <w:bidi w:val="0"/>
        <w:spacing w:lineRule="auto" w:line="240" w:before="0" w:after="0"/>
        <w:ind w:firstLine="567" w:start="0" w:end="0"/>
        <w:jc w:val="both"/>
        <w:rPr>
          <w:rFonts w:ascii="Times New Roman" w:hAnsi="Times New Roman"/>
          <w:b w:val="false"/>
          <w:bCs w:val="false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en-US"/>
        </w:rPr>
        <w:tab/>
      </w:r>
      <w:r>
        <w:rPr>
          <w:rFonts w:eastAsia="Calibri" w:cs="Times New Roman" w:ascii="Times New Roman" w:hAnsi="Times New Roman"/>
          <w:b/>
          <w:bCs/>
          <w:color w:val="000000"/>
          <w:sz w:val="24"/>
          <w:szCs w:val="24"/>
          <w:u w:val="none"/>
          <w:lang w:eastAsia="en-US"/>
        </w:rPr>
        <w:t>6. Т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ребования к 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Подрядчику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при исполнении Государственного контракта</w:t>
      </w:r>
    </w:p>
    <w:p>
      <w:pPr>
        <w:pStyle w:val="Normal"/>
        <w:keepNext w:val="true"/>
        <w:bidi w:val="0"/>
        <w:spacing w:lineRule="auto" w:line="240" w:before="0" w:after="0"/>
        <w:jc w:val="start"/>
        <w:rPr>
          <w:rFonts w:ascii="Times New Roman" w:hAnsi="Times New Roman"/>
          <w:b w:val="false"/>
          <w:bCs w:val="false"/>
          <w:sz w:val="24"/>
          <w:szCs w:val="24"/>
          <w:lang w:eastAsia="en-US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  <w:lang w:eastAsia="en-US"/>
        </w:rPr>
        <w:tab/>
      </w:r>
      <w:r>
        <w:rPr>
          <w:rFonts w:ascii="Times New Roman" w:hAnsi="Times New Roman"/>
          <w:b w:val="false"/>
          <w:bCs w:val="false"/>
          <w:sz w:val="24"/>
          <w:szCs w:val="24"/>
          <w:lang w:eastAsia="en-US"/>
        </w:rPr>
        <w:t xml:space="preserve">6.1. </w:t>
      </w:r>
      <w:r>
        <w:rPr>
          <w:rFonts w:ascii="Times New Roman" w:hAnsi="Times New Roman"/>
          <w:b w:val="false"/>
          <w:bCs w:val="false"/>
          <w:sz w:val="24"/>
          <w:szCs w:val="24"/>
          <w:lang w:eastAsia="en-US"/>
        </w:rPr>
        <w:t>Перед началом выполнения работ Подрядчик обязан предоставить Заказчику:</w:t>
      </w:r>
    </w:p>
    <w:p>
      <w:pPr>
        <w:pStyle w:val="Normalunindented"/>
        <w:keepNext w:val="true"/>
        <w:spacing w:lineRule="auto" w:line="240" w:before="0" w:after="0"/>
        <w:rPr>
          <w:rFonts w:ascii="Times New Roman" w:hAnsi="Times New Roman"/>
          <w:b w:val="false"/>
          <w:bCs w:val="false"/>
          <w:sz w:val="24"/>
          <w:szCs w:val="24"/>
          <w:lang w:eastAsia="en-US"/>
        </w:rPr>
      </w:pPr>
      <w:r>
        <w:rPr>
          <w:b w:val="false"/>
          <w:bCs w:val="false"/>
          <w:sz w:val="24"/>
          <w:szCs w:val="24"/>
          <w:lang w:eastAsia="en-US"/>
        </w:rPr>
        <w:t xml:space="preserve">- приказ о назначении ответственного лица за производство работ на объекте; </w:t>
      </w:r>
    </w:p>
    <w:p>
      <w:pPr>
        <w:pStyle w:val="Normalunindented"/>
        <w:keepNext w:val="true"/>
        <w:spacing w:lineRule="auto" w:line="240" w:before="0" w:after="0"/>
        <w:rPr>
          <w:rFonts w:ascii="Times New Roman" w:hAnsi="Times New Roman"/>
          <w:b w:val="false"/>
          <w:bCs w:val="false"/>
          <w:sz w:val="24"/>
          <w:szCs w:val="24"/>
          <w:lang w:eastAsia="en-US"/>
        </w:rPr>
      </w:pPr>
      <w:r>
        <w:rPr>
          <w:b w:val="false"/>
          <w:bCs w:val="false"/>
          <w:sz w:val="24"/>
          <w:szCs w:val="24"/>
          <w:lang w:eastAsia="en-US"/>
        </w:rPr>
        <w:t xml:space="preserve">- приказ о назначении ответственного лица за соблюдение правил охраны труда, пожарной безопасности и внутриобъектового режима; </w:t>
      </w:r>
    </w:p>
    <w:p>
      <w:pPr>
        <w:pStyle w:val="Normalunindented"/>
        <w:keepNext w:val="true"/>
        <w:spacing w:lineRule="auto" w:line="240" w:before="0" w:after="0"/>
        <w:rPr>
          <w:rFonts w:ascii="Times New Roman" w:hAnsi="Times New Roman"/>
          <w:b w:val="false"/>
          <w:bCs w:val="false"/>
          <w:sz w:val="24"/>
          <w:szCs w:val="24"/>
          <w:lang w:eastAsia="en-US"/>
        </w:rPr>
      </w:pPr>
      <w:r>
        <w:rPr>
          <w:b w:val="false"/>
          <w:bCs w:val="false"/>
          <w:sz w:val="24"/>
          <w:szCs w:val="24"/>
          <w:lang w:eastAsia="en-US"/>
        </w:rPr>
        <w:t>- списки сотрудников, которые непосредственного будут производить работы на объекте;</w:t>
      </w:r>
    </w:p>
    <w:p>
      <w:pPr>
        <w:pStyle w:val="Normalunindented"/>
        <w:keepNext w:val="true"/>
        <w:spacing w:lineRule="auto" w:line="240" w:before="0" w:after="0"/>
        <w:rPr>
          <w:rFonts w:ascii="Times New Roman" w:hAnsi="Times New Roman"/>
          <w:b w:val="false"/>
          <w:bCs w:val="false"/>
          <w:sz w:val="24"/>
          <w:szCs w:val="24"/>
          <w:lang w:eastAsia="en-US"/>
        </w:rPr>
      </w:pPr>
      <w:r>
        <w:rPr>
          <w:b w:val="false"/>
          <w:bCs w:val="false"/>
          <w:sz w:val="24"/>
          <w:szCs w:val="24"/>
          <w:lang w:eastAsia="en-US"/>
        </w:rPr>
        <w:tab/>
        <w:t xml:space="preserve">6.2. </w:t>
      </w:r>
      <w:r>
        <w:rPr>
          <w:b w:val="false"/>
          <w:bCs w:val="false"/>
          <w:sz w:val="24"/>
          <w:szCs w:val="24"/>
          <w:lang w:eastAsia="en-US"/>
        </w:rPr>
        <w:t>Производить работы в рабочие дни с 09-00 ч</w:t>
      </w:r>
      <w:r>
        <w:rPr>
          <w:b w:val="false"/>
          <w:bCs w:val="false"/>
          <w:sz w:val="24"/>
          <w:szCs w:val="24"/>
          <w:lang w:eastAsia="en-US"/>
        </w:rPr>
        <w:t>ас.</w:t>
      </w:r>
      <w:r>
        <w:rPr>
          <w:b w:val="false"/>
          <w:bCs w:val="false"/>
          <w:sz w:val="24"/>
          <w:szCs w:val="24"/>
          <w:lang w:eastAsia="en-US"/>
        </w:rPr>
        <w:t xml:space="preserve"> до 1</w:t>
      </w:r>
      <w:r>
        <w:rPr>
          <w:b w:val="false"/>
          <w:bCs w:val="false"/>
          <w:sz w:val="24"/>
          <w:szCs w:val="24"/>
          <w:lang w:eastAsia="en-US"/>
        </w:rPr>
        <w:t>8</w:t>
      </w:r>
      <w:r>
        <w:rPr>
          <w:b w:val="false"/>
          <w:bCs w:val="false"/>
          <w:sz w:val="24"/>
          <w:szCs w:val="24"/>
          <w:lang w:eastAsia="en-US"/>
        </w:rPr>
        <w:t>-</w:t>
      </w:r>
      <w:r>
        <w:rPr>
          <w:b w:val="false"/>
          <w:bCs w:val="false"/>
          <w:sz w:val="24"/>
          <w:szCs w:val="24"/>
          <w:lang w:eastAsia="en-US"/>
        </w:rPr>
        <w:t>0</w:t>
      </w:r>
      <w:r>
        <w:rPr>
          <w:b w:val="false"/>
          <w:bCs w:val="false"/>
          <w:sz w:val="24"/>
          <w:szCs w:val="24"/>
          <w:lang w:eastAsia="en-US"/>
        </w:rPr>
        <w:t>0 ч</w:t>
      </w:r>
      <w:r>
        <w:rPr>
          <w:b w:val="false"/>
          <w:bCs w:val="false"/>
          <w:sz w:val="24"/>
          <w:szCs w:val="24"/>
          <w:lang w:eastAsia="en-US"/>
        </w:rPr>
        <w:t>ас.</w:t>
      </w:r>
      <w:r>
        <w:rPr>
          <w:b w:val="false"/>
          <w:bCs w:val="false"/>
          <w:sz w:val="24"/>
          <w:szCs w:val="24"/>
          <w:lang w:eastAsia="en-US"/>
        </w:rPr>
        <w:t>,</w:t>
      </w:r>
      <w:r>
        <w:rPr>
          <w:b w:val="false"/>
          <w:bCs w:val="false"/>
          <w:sz w:val="24"/>
          <w:szCs w:val="24"/>
          <w:lang w:eastAsia="en-US"/>
        </w:rPr>
        <w:t>в пятницу до 16:45 час.,</w:t>
      </w:r>
      <w:r>
        <w:rPr>
          <w:b w:val="false"/>
          <w:bCs w:val="false"/>
          <w:sz w:val="24"/>
          <w:szCs w:val="24"/>
          <w:lang w:eastAsia="en-US"/>
        </w:rPr>
        <w:t xml:space="preserve"> согласно внутреннему трудовому распорядку дня Заказчика или в другие дни и часы только по письменному соглашению между сторонами.</w:t>
      </w:r>
    </w:p>
    <w:p>
      <w:pPr>
        <w:pStyle w:val="Normalunindented"/>
        <w:spacing w:lineRule="auto" w:line="240" w:before="0" w:after="0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eastAsia="en-US"/>
        </w:rPr>
        <w:tab/>
        <w:t xml:space="preserve">6.3. </w:t>
      </w:r>
      <w:r>
        <w:rPr>
          <w:b w:val="false"/>
          <w:bCs w:val="false"/>
          <w:sz w:val="24"/>
          <w:szCs w:val="24"/>
          <w:lang w:eastAsia="en-US"/>
        </w:rPr>
        <w:t>Работа выполняется иждивением Подрядчика. Подрядчик вправе привлечь к исполнению своих обязательств, других лиц (субподрядчиков), по соглас</w:t>
      </w:r>
      <w:r>
        <w:rPr>
          <w:b w:val="false"/>
          <w:bCs w:val="false"/>
          <w:sz w:val="24"/>
          <w:szCs w:val="24"/>
          <w:lang w:eastAsia="en-US"/>
        </w:rPr>
        <w:t xml:space="preserve">ованию </w:t>
      </w:r>
      <w:r>
        <w:rPr>
          <w:b w:val="false"/>
          <w:bCs w:val="false"/>
          <w:sz w:val="24"/>
          <w:szCs w:val="24"/>
          <w:lang w:eastAsia="en-US"/>
        </w:rPr>
        <w:t>Заказчика.</w:t>
      </w:r>
      <w:r>
        <w:rPr>
          <w:b w:val="false"/>
          <w:bCs w:val="false"/>
          <w:sz w:val="24"/>
          <w:szCs w:val="24"/>
          <w:lang w:eastAsia="en-US"/>
        </w:rPr>
        <w:t xml:space="preserve"> </w:t>
      </w:r>
    </w:p>
    <w:p>
      <w:pPr>
        <w:pStyle w:val="Normalunindented"/>
        <w:spacing w:lineRule="auto" w:line="240" w:before="0" w:after="0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eastAsia="en-US"/>
        </w:rPr>
        <w:tab/>
      </w:r>
      <w:r>
        <w:rPr>
          <w:sz w:val="24"/>
          <w:szCs w:val="24"/>
        </w:rPr>
        <w:t xml:space="preserve">6.4. </w:t>
      </w:r>
      <w:r>
        <w:rPr>
          <w:sz w:val="24"/>
          <w:szCs w:val="24"/>
        </w:rPr>
        <w:t>В соответствие с пунктом 7 части 1 ст. 33 Федерального закона № 44-ФЗ все поставляемое оборудование и материалы, используемые при выполнения работ должны быть новыми (оборудование и материалы, которые не были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>
      <w:pPr>
        <w:pStyle w:val="Normalunindented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6.5. </w:t>
      </w:r>
      <w:r>
        <w:rPr>
          <w:sz w:val="24"/>
          <w:szCs w:val="24"/>
        </w:rPr>
        <w:t xml:space="preserve">После окончания работ </w:t>
      </w:r>
      <w:r>
        <w:rPr>
          <w:sz w:val="24"/>
          <w:szCs w:val="24"/>
        </w:rPr>
        <w:t>результат</w:t>
      </w:r>
      <w:r>
        <w:rPr>
          <w:sz w:val="24"/>
          <w:szCs w:val="24"/>
        </w:rPr>
        <w:t xml:space="preserve"> долж</w:t>
      </w:r>
      <w:r>
        <w:rPr>
          <w:sz w:val="24"/>
          <w:szCs w:val="24"/>
        </w:rPr>
        <w:t>ен</w:t>
      </w:r>
      <w:r>
        <w:rPr>
          <w:sz w:val="24"/>
          <w:szCs w:val="24"/>
        </w:rPr>
        <w:t xml:space="preserve"> быть пригод</w:t>
      </w:r>
      <w:r>
        <w:rPr>
          <w:sz w:val="24"/>
          <w:szCs w:val="24"/>
        </w:rPr>
        <w:t>ен</w:t>
      </w:r>
      <w:r>
        <w:rPr>
          <w:sz w:val="24"/>
          <w:szCs w:val="24"/>
        </w:rPr>
        <w:t xml:space="preserve"> для эксплуатации по их прямому назначению, иметь эстетический вид.</w:t>
      </w:r>
    </w:p>
    <w:p>
      <w:pPr>
        <w:pStyle w:val="Normalunindented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ab/>
        <w:t xml:space="preserve">6.6. </w:t>
      </w:r>
      <w:r>
        <w:rPr>
          <w:sz w:val="24"/>
          <w:szCs w:val="24"/>
        </w:rPr>
        <w:t xml:space="preserve">Подрядчик несет ответственность за повреждения (в том числе случайные) имущества  Заказчика. Подрядчик обязан за свой счет устранить допущенные в ходе выполнения монтажных работ повреждения имущества, конструкций здания. </w:t>
      </w:r>
    </w:p>
    <w:p>
      <w:pPr>
        <w:pStyle w:val="Normalunindented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ab/>
        <w:t>6.</w:t>
      </w:r>
      <w:r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Содержать объект в надлежащем порядке, вывозить строительный мусор и иные отходы, образующиеся в процессе выполнения работ. При сдаче-приемке работ сдать объект без строительного мусора и иных отходов.</w:t>
      </w:r>
    </w:p>
    <w:p>
      <w:pPr>
        <w:pStyle w:val="Normalunindented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ab/>
        <w:t>6.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Временные подсоединения (в случае необходимости) коммуникаций на период выполнения работ Подрядчик осуществляет по согласованию с Заказчиком. Подрядчик за счет собственных сил и средств обеспечивает укрытие полиэтиленовыми пленками или другим аналогичным материалом коммуникаций, подверженных загрязнению.</w:t>
      </w:r>
      <w:r>
        <w:rPr>
          <w:sz w:val="24"/>
          <w:szCs w:val="24"/>
        </w:rPr>
        <w:tab/>
      </w:r>
    </w:p>
    <w:p>
      <w:pPr>
        <w:pStyle w:val="Normalunindented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ab/>
        <w:t>6.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Работы Подрядчиком проводятся в строгом соответствии с утвержденной технологической последовательностью производства работ. </w:t>
      </w:r>
    </w:p>
    <w:p>
      <w:pPr>
        <w:pStyle w:val="Normalunindented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ab/>
        <w:t>6.</w:t>
      </w:r>
      <w:r>
        <w:rPr>
          <w:sz w:val="24"/>
          <w:szCs w:val="24"/>
        </w:rPr>
        <w:t>10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Подрядчик обязан не допускать захламления рабочих мест. Обеспечить ежедневную уборку на объекте после очередного выполнения работ собственными силами, средствами, инструментами и транспортом. Подрядчик обязан вывезти за пределы территории объекта, принадлежащие ему оборудование, инструменты, приборы, инвентарь, строительные материалы, изделия, конструкции и другое имущество до подписания документа о приемке выполненных работ.</w:t>
      </w:r>
    </w:p>
    <w:p>
      <w:pPr>
        <w:pStyle w:val="Normalunindented"/>
        <w:keepNext w:val="tru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  <w:t>6.1</w:t>
      </w:r>
      <w:r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 сдаче результатов работы Заказчику Подрядчик обязан сообщить ему о требованиях, которые необходимо соблюдать для эффективного и безопасного использования результатов работы, а также о возможных для самого Заказчика и других лиц последствиях несоблюдения соответствующих требований.</w:t>
      </w:r>
    </w:p>
    <w:p>
      <w:pPr>
        <w:pStyle w:val="Normalunindented"/>
        <w:keepNext w:val="tru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Ответственность за соблюдение требований охраны труда и техники безопасности при производстве работ возлагается на Подрядчика.</w:t>
      </w:r>
    </w:p>
    <w:p>
      <w:pPr>
        <w:pStyle w:val="Normalunindented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6.12.</w:t>
      </w:r>
      <w:r>
        <w:rPr>
          <w:b/>
          <w:sz w:val="24"/>
          <w:szCs w:val="24"/>
          <w:lang w:eastAsia="en-US"/>
        </w:rPr>
        <w:t xml:space="preserve"> </w:t>
      </w:r>
      <w:r>
        <w:rPr>
          <w:b w:val="false"/>
          <w:bCs w:val="false"/>
          <w:sz w:val="24"/>
          <w:szCs w:val="24"/>
          <w:lang w:eastAsia="en-US"/>
        </w:rPr>
        <w:t>Подрядчик несет ответственность за повреждения (в том числе случайные) имущества  Заказчика. Подрядчик обязан за свой счет устранить допущенные в ходе выполнения монтажных работ повреждения имущества, конструкций здания.</w:t>
      </w:r>
    </w:p>
    <w:p>
      <w:pPr>
        <w:pStyle w:val="Normalunindented"/>
        <w:spacing w:lineRule="auto" w:line="240" w:before="0" w:after="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eastAsia="en-US"/>
        </w:rPr>
        <w:tab/>
      </w:r>
      <w:r>
        <w:rPr>
          <w:b w:val="false"/>
          <w:bCs w:val="false"/>
          <w:sz w:val="24"/>
          <w:szCs w:val="24"/>
          <w:lang w:eastAsia="en-US"/>
        </w:rPr>
        <w:t xml:space="preserve">6.13. </w:t>
      </w:r>
      <w:r>
        <w:rPr>
          <w:sz w:val="24"/>
          <w:szCs w:val="24"/>
          <w:u w:val="none"/>
        </w:rPr>
        <w:t xml:space="preserve">Применяемые при выполнении работ материалы должны быть новыми (не бывшими в употреблении, в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 </w:t>
      </w:r>
      <w:r>
        <w:rPr>
          <w:sz w:val="24"/>
          <w:szCs w:val="24"/>
        </w:rPr>
        <w:t xml:space="preserve">На материалы, используемые при выполнении работ должны быть представлены следующие документы: сертификаты соответствия установленного образца системы ГОСТ, ГОСТ Р (в случае наличия товара в «Едином перечне продукции, подлежащей обязательной сертификации», утвержденной Постановлением Правительства РФ от 23.12.2021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соответствия», паспорта качества и (или) другие документы, подтверждающие качество товара, указанные документы предоставляются при поставке товара (материала) на объект. </w:t>
      </w:r>
    </w:p>
    <w:p>
      <w:pPr>
        <w:pStyle w:val="Normalunindented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6.14. </w:t>
      </w:r>
      <w:r>
        <w:rPr>
          <w:sz w:val="24"/>
          <w:szCs w:val="24"/>
        </w:rPr>
        <w:t xml:space="preserve">Подрядчик несет риск утраты или повреждения товаров, а также иных товарно-материальных ценностей используемых при выполнении работ. </w:t>
      </w:r>
    </w:p>
    <w:p>
      <w:pPr>
        <w:pStyle w:val="Normalunindented"/>
        <w:spacing w:lineRule="auto" w:line="240" w:before="0" w:after="0"/>
        <w:jc w:val="start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eastAsia="en-US"/>
        </w:rPr>
        <w:t xml:space="preserve">    </w:t>
      </w:r>
      <w:r>
        <w:rPr>
          <w:b w:val="false"/>
          <w:bCs w:val="false"/>
          <w:sz w:val="24"/>
          <w:szCs w:val="24"/>
          <w:lang w:eastAsia="en-US"/>
        </w:rPr>
        <w:tab/>
      </w:r>
      <w:r>
        <w:rPr>
          <w:b w:val="false"/>
          <w:bCs w:val="false"/>
          <w:sz w:val="24"/>
          <w:szCs w:val="24"/>
          <w:lang w:eastAsia="en-US"/>
        </w:rPr>
        <w:t xml:space="preserve">6.15. </w:t>
      </w:r>
      <w:r>
        <w:rPr>
          <w:b w:val="false"/>
          <w:bCs w:val="false"/>
          <w:sz w:val="24"/>
          <w:szCs w:val="24"/>
          <w:lang w:eastAsia="en-US"/>
        </w:rPr>
        <w:t xml:space="preserve">Все материалы, оборудование (комплектующие оборудования), электроматериалы, заменяемые Подрядчиком на эквивалентные - обязательно письменно согласовать с Заказчиком с обоснованием. </w:t>
      </w:r>
    </w:p>
    <w:p>
      <w:pPr>
        <w:pStyle w:val="Normalunindented"/>
        <w:spacing w:lineRule="auto" w:line="240" w:before="0" w:after="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  <w:lang w:eastAsia="en-US"/>
        </w:rPr>
        <w:tab/>
      </w:r>
      <w:r>
        <w:rPr>
          <w:b w:val="false"/>
          <w:bCs w:val="false"/>
          <w:sz w:val="24"/>
          <w:szCs w:val="24"/>
          <w:lang w:eastAsia="en-US"/>
        </w:rPr>
        <w:t xml:space="preserve">6.16. </w:t>
      </w:r>
      <w:r>
        <w:rPr>
          <w:b w:val="false"/>
          <w:bCs w:val="false"/>
          <w:sz w:val="24"/>
          <w:szCs w:val="24"/>
          <w:lang w:eastAsia="en-US"/>
        </w:rPr>
        <w:t>Подрядчик</w:t>
      </w:r>
      <w:r>
        <w:rPr>
          <w:sz w:val="24"/>
          <w:szCs w:val="24"/>
        </w:rPr>
        <w:t xml:space="preserve"> должен </w:t>
      </w:r>
      <w:r>
        <w:rPr>
          <w:sz w:val="24"/>
          <w:szCs w:val="24"/>
        </w:rPr>
        <w:t>выполнять работы</w:t>
      </w:r>
      <w:r>
        <w:rPr>
          <w:sz w:val="24"/>
          <w:szCs w:val="24"/>
        </w:rPr>
        <w:t xml:space="preserve"> согласно нормативной, технической и эксплуатационной документации, регламентирующей оказание данных </w:t>
      </w:r>
      <w:r>
        <w:rPr>
          <w:sz w:val="24"/>
          <w:szCs w:val="24"/>
        </w:rPr>
        <w:t>видов работ</w:t>
      </w:r>
      <w:r>
        <w:rPr>
          <w:sz w:val="24"/>
          <w:szCs w:val="24"/>
        </w:rPr>
        <w:t>, в полном объёме, в соответствии с требованиями настоящего Контракта и Описания объекта закупки.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6.17.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z w:val="24"/>
          <w:szCs w:val="24"/>
        </w:rPr>
        <w:t xml:space="preserve"> оказ</w:t>
      </w:r>
      <w:r>
        <w:rPr>
          <w:rFonts w:ascii="Times New Roman" w:hAnsi="Times New Roman"/>
          <w:sz w:val="24"/>
          <w:szCs w:val="24"/>
        </w:rPr>
        <w:t>ываются</w:t>
      </w:r>
      <w:r>
        <w:rPr>
          <w:rFonts w:ascii="Times New Roman" w:hAnsi="Times New Roman"/>
          <w:sz w:val="24"/>
          <w:szCs w:val="24"/>
        </w:rPr>
        <w:t xml:space="preserve"> с соблюдением правил электробезопасности, пожарной безопасности, техники безопасности при проведении </w:t>
      </w:r>
      <w:r>
        <w:rPr>
          <w:rFonts w:ascii="Times New Roman" w:hAnsi="Times New Roman"/>
          <w:sz w:val="24"/>
          <w:szCs w:val="24"/>
        </w:rPr>
        <w:t xml:space="preserve">данных видов </w:t>
      </w:r>
      <w:r>
        <w:rPr>
          <w:rFonts w:ascii="Times New Roman" w:hAnsi="Times New Roman"/>
          <w:sz w:val="24"/>
          <w:szCs w:val="24"/>
        </w:rPr>
        <w:t>работ и с учетом санитарно-гигиенических норм режима на объекте.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6.18. </w:t>
      </w:r>
      <w:r>
        <w:rPr>
          <w:rFonts w:ascii="Times New Roman" w:hAnsi="Times New Roman"/>
          <w:sz w:val="24"/>
          <w:szCs w:val="24"/>
        </w:rPr>
        <w:t>Подрядчик</w:t>
      </w:r>
      <w:r>
        <w:rPr>
          <w:rFonts w:ascii="Times New Roman" w:hAnsi="Times New Roman"/>
          <w:sz w:val="24"/>
          <w:szCs w:val="24"/>
        </w:rPr>
        <w:t xml:space="preserve"> должен обеспечить применение всех необходимых инструментов и оборудования (технологического и испытательного), средств измерения, обеспечивающих качественное выполнение технического обслуживания оборудования.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6.19. </w:t>
      </w:r>
      <w:r>
        <w:rPr>
          <w:rFonts w:ascii="Times New Roman" w:hAnsi="Times New Roman"/>
          <w:sz w:val="24"/>
          <w:szCs w:val="24"/>
        </w:rPr>
        <w:t>Подрядчик</w:t>
      </w:r>
      <w:r>
        <w:rPr>
          <w:rFonts w:ascii="Times New Roman" w:hAnsi="Times New Roman"/>
          <w:sz w:val="24"/>
          <w:szCs w:val="24"/>
        </w:rPr>
        <w:t xml:space="preserve"> должен </w:t>
      </w:r>
      <w:r>
        <w:rPr>
          <w:rFonts w:ascii="Times New Roman" w:hAnsi="Times New Roman"/>
          <w:sz w:val="24"/>
          <w:szCs w:val="24"/>
        </w:rPr>
        <w:t>выполнять работы</w:t>
      </w:r>
      <w:r>
        <w:rPr>
          <w:rFonts w:ascii="Times New Roman" w:hAnsi="Times New Roman"/>
          <w:sz w:val="24"/>
          <w:szCs w:val="24"/>
        </w:rPr>
        <w:t xml:space="preserve"> собственным оборудованием, материалами и инструментом в соответствии со СНиПами, ГОСТами и настоящим описанием объекта закупки.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6.20. </w:t>
      </w:r>
      <w:r>
        <w:rPr>
          <w:rFonts w:ascii="Times New Roman" w:hAnsi="Times New Roman"/>
          <w:sz w:val="24"/>
          <w:szCs w:val="24"/>
        </w:rPr>
        <w:t xml:space="preserve">Расходные материалы, узлы и агрегаты для выполнения ремонта оборудования приобретаются </w:t>
      </w:r>
      <w:r>
        <w:rPr>
          <w:rFonts w:ascii="Times New Roman" w:hAnsi="Times New Roman"/>
          <w:sz w:val="24"/>
          <w:szCs w:val="24"/>
        </w:rPr>
        <w:t xml:space="preserve">Подрядчиком </w:t>
      </w:r>
      <w:r>
        <w:rPr>
          <w:rFonts w:ascii="Times New Roman" w:hAnsi="Times New Roman"/>
          <w:sz w:val="24"/>
          <w:szCs w:val="24"/>
        </w:rPr>
        <w:t>за свой счет и входят в цену Контракта.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6.21. </w:t>
      </w:r>
      <w:r>
        <w:rPr>
          <w:rFonts w:ascii="Times New Roman" w:hAnsi="Times New Roman"/>
          <w:sz w:val="24"/>
          <w:szCs w:val="24"/>
        </w:rPr>
        <w:t>Все используемые  расходные материалы, узлы, агрегаты (в случае замены) должны быть новые, не бывшие в использовании, не из ремонта, не иметь механических повреждений, соответствовать техническим нормам и стандартам.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6.22. </w:t>
      </w:r>
      <w:r>
        <w:rPr>
          <w:rFonts w:ascii="Times New Roman" w:hAnsi="Times New Roman"/>
          <w:sz w:val="24"/>
          <w:szCs w:val="24"/>
        </w:rPr>
        <w:t>Подрядчик</w:t>
      </w:r>
      <w:r>
        <w:rPr>
          <w:rFonts w:ascii="Times New Roman" w:hAnsi="Times New Roman"/>
          <w:sz w:val="24"/>
          <w:szCs w:val="24"/>
        </w:rPr>
        <w:t xml:space="preserve"> должен обеспечить сохранность оборудования (узлов, агрегатов) во время погрузки, разгрузки, транспортировки и надлежащее его хранение во время </w:t>
      </w:r>
      <w:r>
        <w:rPr>
          <w:rFonts w:ascii="Times New Roman" w:hAnsi="Times New Roman"/>
          <w:sz w:val="24"/>
          <w:szCs w:val="24"/>
        </w:rPr>
        <w:t>выполнения работ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4"/>
          <w:szCs w:val="24"/>
          <w:u w:val="none"/>
          <w:lang w:eastAsia="ru-RU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6.23.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По согласованию с Заказчиком утилизация вышедших из строя деталей осуществляется силами и за счет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>Подрядчика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>.</w:t>
      </w:r>
    </w:p>
    <w:p>
      <w:pPr>
        <w:pStyle w:val="Normal"/>
        <w:bidi w:val="0"/>
        <w:spacing w:lineRule="auto" w:line="240" w:before="0" w:after="0"/>
        <w:ind w:firstLine="567" w:start="0" w:end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 Качество и гарантия работ</w:t>
      </w:r>
    </w:p>
    <w:p>
      <w:pPr>
        <w:pStyle w:val="Heading2"/>
        <w:numPr>
          <w:ilvl w:val="0"/>
          <w:numId w:val="0"/>
        </w:numPr>
        <w:bidi w:val="0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.1. Качество выполненной работы должно соответствовать требованиям, указанным                     </w:t>
      </w:r>
      <w:r>
        <w:rPr>
          <w:rFonts w:ascii="Times New Roman" w:hAnsi="Times New Roman"/>
          <w:sz w:val="24"/>
          <w:szCs w:val="24"/>
        </w:rPr>
        <w:t>в ООЗ.</w:t>
      </w:r>
    </w:p>
    <w:p>
      <w:pPr>
        <w:pStyle w:val="Heading2"/>
        <w:numPr>
          <w:ilvl w:val="0"/>
          <w:numId w:val="0"/>
        </w:numPr>
        <w:bidi w:val="0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Подрядчик  </w:t>
      </w:r>
      <w:r>
        <w:rPr>
          <w:rFonts w:ascii="Times New Roman" w:hAnsi="Times New Roman"/>
          <w:sz w:val="24"/>
          <w:szCs w:val="24"/>
        </w:rPr>
        <w:t>выполняет</w:t>
      </w:r>
      <w:r>
        <w:rPr>
          <w:rFonts w:ascii="Times New Roman" w:hAnsi="Times New Roman"/>
          <w:sz w:val="24"/>
          <w:szCs w:val="24"/>
        </w:rPr>
        <w:t xml:space="preserve"> работ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в соответствии 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строительными нормами                              и правилами, нормативными актами РФ, регулирующими выполнение работ данного вида                       и действующими на территории РФ, а также выполнить указанные </w:t>
      </w:r>
      <w:r>
        <w:rPr>
          <w:rFonts w:ascii="Times New Roman" w:hAnsi="Times New Roman"/>
          <w:sz w:val="24"/>
          <w:szCs w:val="24"/>
        </w:rPr>
        <w:t>требования</w:t>
      </w:r>
      <w:r>
        <w:rPr>
          <w:rFonts w:ascii="Times New Roman" w:hAnsi="Times New Roman"/>
          <w:sz w:val="24"/>
          <w:szCs w:val="24"/>
        </w:rPr>
        <w:t xml:space="preserve">. </w:t>
      </w:r>
    </w:p>
    <w:p>
      <w:pPr>
        <w:pStyle w:val="Heading2"/>
        <w:numPr>
          <w:ilvl w:val="0"/>
          <w:numId w:val="0"/>
        </w:numPr>
        <w:bidi w:val="0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4"/>
          <w:szCs w:val="24"/>
          <w:u w:val="none"/>
        </w:rPr>
      </w:pPr>
      <w:r>
        <w:rPr>
          <w:rFonts w:ascii="Times New Roman" w:hAnsi="Times New Roman"/>
          <w:sz w:val="24"/>
          <w:szCs w:val="24"/>
          <w:u w:val="none"/>
        </w:rPr>
        <w:t>7</w:t>
      </w:r>
      <w:r>
        <w:rPr>
          <w:rFonts w:ascii="Times New Roman" w:hAnsi="Times New Roman"/>
          <w:sz w:val="24"/>
          <w:szCs w:val="24"/>
          <w:u w:val="none"/>
        </w:rPr>
        <w:t>.</w:t>
      </w:r>
      <w:r>
        <w:rPr>
          <w:rFonts w:ascii="Times New Roman" w:hAnsi="Times New Roman"/>
          <w:sz w:val="24"/>
          <w:szCs w:val="24"/>
          <w:u w:val="none"/>
        </w:rPr>
        <w:t>3</w:t>
      </w:r>
      <w:r>
        <w:rPr>
          <w:rFonts w:ascii="Times New Roman" w:hAnsi="Times New Roman"/>
          <w:sz w:val="24"/>
          <w:szCs w:val="24"/>
          <w:u w:val="none"/>
        </w:rPr>
        <w:t>. Срок гарантии на выполнен</w:t>
      </w:r>
      <w:r>
        <w:rPr>
          <w:rFonts w:ascii="Times New Roman" w:hAnsi="Times New Roman"/>
          <w:sz w:val="24"/>
          <w:szCs w:val="24"/>
          <w:u w:val="none"/>
        </w:rPr>
        <w:t>ные</w:t>
      </w:r>
      <w:r>
        <w:rPr>
          <w:rFonts w:ascii="Times New Roman" w:hAnsi="Times New Roman"/>
          <w:sz w:val="24"/>
          <w:szCs w:val="24"/>
          <w:u w:val="none"/>
        </w:rPr>
        <w:t xml:space="preserve"> работ</w:t>
      </w:r>
      <w:r>
        <w:rPr>
          <w:rFonts w:ascii="Times New Roman" w:hAnsi="Times New Roman"/>
          <w:sz w:val="24"/>
          <w:szCs w:val="24"/>
          <w:u w:val="none"/>
        </w:rPr>
        <w:t>ы</w:t>
      </w:r>
      <w:r>
        <w:rPr>
          <w:rFonts w:ascii="Times New Roman" w:hAnsi="Times New Roman"/>
          <w:sz w:val="24"/>
          <w:szCs w:val="24"/>
          <w:u w:val="none"/>
        </w:rPr>
        <w:t xml:space="preserve"> устанавливается продолжительностью </w:t>
      </w:r>
      <w:r>
        <w:rPr>
          <w:rFonts w:ascii="Times New Roman" w:hAnsi="Times New Roman"/>
          <w:sz w:val="24"/>
          <w:szCs w:val="24"/>
          <w:u w:val="none"/>
        </w:rPr>
        <w:t xml:space="preserve">не менее </w:t>
      </w:r>
      <w:r>
        <w:rPr>
          <w:rFonts w:ascii="Times New Roman" w:hAnsi="Times New Roman"/>
          <w:sz w:val="24"/>
          <w:szCs w:val="24"/>
          <w:u w:val="none"/>
        </w:rPr>
        <w:t>2</w:t>
      </w:r>
      <w:r>
        <w:rPr>
          <w:rFonts w:ascii="Times New Roman" w:hAnsi="Times New Roman"/>
          <w:sz w:val="24"/>
          <w:szCs w:val="24"/>
          <w:u w:val="none"/>
        </w:rPr>
        <w:t xml:space="preserve"> (</w:t>
      </w:r>
      <w:r>
        <w:rPr>
          <w:rFonts w:ascii="Times New Roman" w:hAnsi="Times New Roman"/>
          <w:sz w:val="24"/>
          <w:szCs w:val="24"/>
          <w:u w:val="none"/>
        </w:rPr>
        <w:t>д</w:t>
      </w:r>
      <w:r>
        <w:rPr>
          <w:rFonts w:ascii="Times New Roman" w:hAnsi="Times New Roman"/>
          <w:sz w:val="24"/>
          <w:szCs w:val="24"/>
          <w:u w:val="none"/>
        </w:rPr>
        <w:t>вух</w:t>
      </w:r>
      <w:r>
        <w:rPr>
          <w:rFonts w:ascii="Times New Roman" w:hAnsi="Times New Roman"/>
          <w:sz w:val="24"/>
          <w:szCs w:val="24"/>
          <w:u w:val="none"/>
        </w:rPr>
        <w:t xml:space="preserve">) </w:t>
      </w:r>
      <w:r>
        <w:rPr>
          <w:rFonts w:ascii="Times New Roman" w:hAnsi="Times New Roman"/>
          <w:sz w:val="24"/>
          <w:szCs w:val="24"/>
          <w:u w:val="none"/>
        </w:rPr>
        <w:t>лет</w:t>
      </w:r>
      <w:r>
        <w:rPr>
          <w:rFonts w:ascii="Times New Roman" w:hAnsi="Times New Roman"/>
          <w:sz w:val="24"/>
          <w:szCs w:val="24"/>
          <w:u w:val="none"/>
        </w:rPr>
        <w:t xml:space="preserve"> с момента подписания Сторонами документа о приемки «Акта </w:t>
      </w:r>
      <w:r>
        <w:rPr>
          <w:rFonts w:ascii="Times New Roman" w:hAnsi="Times New Roman"/>
          <w:sz w:val="24"/>
          <w:szCs w:val="24"/>
          <w:u w:val="none"/>
        </w:rPr>
        <w:t xml:space="preserve">сдачи-приемки </w:t>
      </w:r>
      <w:r>
        <w:rPr>
          <w:rFonts w:ascii="Times New Roman" w:hAnsi="Times New Roman"/>
          <w:sz w:val="24"/>
          <w:szCs w:val="24"/>
          <w:u w:val="none"/>
        </w:rPr>
        <w:t xml:space="preserve">выполненных работ)»  </w:t>
      </w:r>
    </w:p>
    <w:p>
      <w:pPr>
        <w:pStyle w:val="Heading2"/>
        <w:numPr>
          <w:ilvl w:val="0"/>
          <w:numId w:val="0"/>
        </w:numPr>
        <w:bidi w:val="0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Гарантийный срок продлевается на период, в течение которого Заказчик не мог пользоваться результатом работы из-за обнаруженных в нем недостатков, при условии, что Подрядчик был письменно извещен Заказчиком об обнаружении недостатков в срок, предусмотренный Контрактом.</w:t>
      </w:r>
    </w:p>
    <w:p>
      <w:pPr>
        <w:pStyle w:val="Heading2"/>
        <w:numPr>
          <w:ilvl w:val="0"/>
          <w:numId w:val="0"/>
        </w:numPr>
        <w:bidi w:val="0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Гарантия качества распространяется на все </w:t>
      </w:r>
      <w:r>
        <w:rPr>
          <w:rFonts w:ascii="Times New Roman" w:hAnsi="Times New Roman"/>
          <w:sz w:val="24"/>
          <w:szCs w:val="24"/>
        </w:rPr>
        <w:t>виды ра</w:t>
      </w:r>
      <w:r>
        <w:rPr>
          <w:rFonts w:ascii="Times New Roman" w:hAnsi="Times New Roman"/>
          <w:sz w:val="24"/>
          <w:szCs w:val="24"/>
        </w:rPr>
        <w:t xml:space="preserve">бот </w:t>
      </w:r>
      <w:r>
        <w:rPr>
          <w:rFonts w:ascii="Times New Roman" w:hAnsi="Times New Roman"/>
          <w:sz w:val="24"/>
          <w:szCs w:val="24"/>
        </w:rPr>
        <w:t>в соответствии                                     с нормативными актами РФ.</w:t>
      </w:r>
    </w:p>
    <w:p>
      <w:pPr>
        <w:pStyle w:val="Heading2"/>
        <w:numPr>
          <w:ilvl w:val="0"/>
          <w:numId w:val="0"/>
        </w:numPr>
        <w:bidi w:val="0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В случае предъявления Заказчиком требования о безвозмездном устранении недостатков выполненной работы согласно п. 1 ст. 723 Гражданского кодекса Российской Федерации они должны быть устранены Подрядчиком в срок не более 14 </w:t>
      </w:r>
      <w:r>
        <w:rPr>
          <w:rFonts w:ascii="Times New Roman" w:hAnsi="Times New Roman"/>
          <w:sz w:val="24"/>
          <w:szCs w:val="24"/>
        </w:rPr>
        <w:t xml:space="preserve">рабочих </w:t>
      </w:r>
      <w:r>
        <w:rPr>
          <w:rFonts w:ascii="Times New Roman" w:hAnsi="Times New Roman"/>
          <w:sz w:val="24"/>
          <w:szCs w:val="24"/>
        </w:rPr>
        <w:t>дней                          с момента получения этого требования.</w:t>
      </w:r>
    </w:p>
    <w:p>
      <w:pPr>
        <w:pStyle w:val="Heading2"/>
        <w:numPr>
          <w:ilvl w:val="0"/>
          <w:numId w:val="0"/>
        </w:numPr>
        <w:bidi w:val="0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Если Подрядчик в течение срока, указанного в уведомлении Заказчика, не устранит зафиксированные недостатки своими силами и средствами, Заказчик вправе устранить                             их своими силами с оплатой затрат Подрядчиком.</w:t>
      </w:r>
    </w:p>
    <w:p>
      <w:pPr>
        <w:pStyle w:val="Heading2"/>
        <w:numPr>
          <w:ilvl w:val="0"/>
          <w:numId w:val="0"/>
        </w:numPr>
        <w:bidi w:val="0"/>
        <w:spacing w:lineRule="auto" w:line="240" w:before="0" w:after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Ущерб, нанесенный в результате производства работ третьему лицу по вине Подрядчика, компенсируется Подрядчиком.</w:t>
      </w:r>
    </w:p>
    <w:p>
      <w:pPr>
        <w:pStyle w:val="BodyText"/>
        <w:bidi w:val="0"/>
        <w:spacing w:lineRule="auto" w:line="240" w:before="0" w:after="0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2.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10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. Расходы, связанные с исполнением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обязательств в том числе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гарантийных обязательств несет Подрядчик.</w:t>
      </w:r>
    </w:p>
    <w:p>
      <w:pPr>
        <w:pStyle w:val="Normal"/>
        <w:bidi w:val="0"/>
        <w:spacing w:before="0" w:after="0"/>
        <w:contextualSpacing/>
        <w:jc w:val="both"/>
        <w:rPr/>
      </w:pPr>
      <w:r>
        <w:rPr>
          <w:b/>
          <w:sz w:val="28"/>
          <w:szCs w:val="28"/>
          <w:lang w:val="en-US" w:eastAsia="en-US"/>
        </w:rPr>
        <w:tab/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8. 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Требования к 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Подрядчику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при исполнении Государственного контракта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 xml:space="preserve">8.1. </w:t>
      </w:r>
      <w:r>
        <w:rPr>
          <w:rFonts w:ascii="Times New Roman" w:hAnsi="Times New Roman"/>
          <w:sz w:val="24"/>
          <w:szCs w:val="24"/>
        </w:rPr>
        <w:t>Подрядчик</w:t>
      </w:r>
      <w:r>
        <w:rPr>
          <w:rFonts w:ascii="Times New Roman" w:hAnsi="Times New Roman"/>
          <w:sz w:val="24"/>
          <w:szCs w:val="24"/>
        </w:rPr>
        <w:t xml:space="preserve"> должен </w:t>
      </w:r>
      <w:r>
        <w:rPr>
          <w:rFonts w:ascii="Times New Roman" w:hAnsi="Times New Roman"/>
          <w:sz w:val="24"/>
          <w:szCs w:val="24"/>
        </w:rPr>
        <w:t>выполнять работы</w:t>
      </w:r>
      <w:r>
        <w:rPr>
          <w:rFonts w:ascii="Times New Roman" w:hAnsi="Times New Roman"/>
          <w:sz w:val="24"/>
          <w:szCs w:val="24"/>
        </w:rPr>
        <w:t xml:space="preserve"> согласно нормативной, технической и эксплуатационной документации, регламентирующей оказание </w:t>
      </w:r>
      <w:r>
        <w:rPr>
          <w:rFonts w:ascii="Times New Roman" w:hAnsi="Times New Roman"/>
          <w:sz w:val="24"/>
          <w:szCs w:val="24"/>
        </w:rPr>
        <w:t>данного вида работ</w:t>
      </w:r>
      <w:r>
        <w:rPr>
          <w:rFonts w:ascii="Times New Roman" w:hAnsi="Times New Roman"/>
          <w:sz w:val="24"/>
          <w:szCs w:val="24"/>
        </w:rPr>
        <w:t>, в полном объёме, в соответствии с требованиями настоящего Контракта и Описания объекта закупки.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8.2. </w:t>
      </w:r>
      <w:r>
        <w:rPr>
          <w:rFonts w:ascii="Times New Roman" w:hAnsi="Times New Roman"/>
          <w:sz w:val="24"/>
          <w:szCs w:val="24"/>
        </w:rPr>
        <w:t>Работы выполняются</w:t>
      </w:r>
      <w:r>
        <w:rPr>
          <w:rFonts w:ascii="Times New Roman" w:hAnsi="Times New Roman"/>
          <w:sz w:val="24"/>
          <w:szCs w:val="24"/>
        </w:rPr>
        <w:t xml:space="preserve"> с соблюдением правил электробезопасности, пожарной безопасности, техники безопасности и с учетом санитарно-гигиенических норм режима на объекте.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8.3. </w:t>
      </w:r>
      <w:r>
        <w:rPr>
          <w:rFonts w:ascii="Times New Roman" w:hAnsi="Times New Roman"/>
          <w:sz w:val="24"/>
          <w:szCs w:val="24"/>
        </w:rPr>
        <w:t>Подрядчик</w:t>
      </w:r>
      <w:r>
        <w:rPr>
          <w:rFonts w:ascii="Times New Roman" w:hAnsi="Times New Roman"/>
          <w:sz w:val="24"/>
          <w:szCs w:val="24"/>
        </w:rPr>
        <w:t xml:space="preserve"> должен обеспечить применение всех необходимых инструментов и оборудования (технологического и испытательного), средств измерения, обеспечивающих качественное выполнение технического обслуживания оборудования.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8.4. </w:t>
      </w:r>
      <w:r>
        <w:rPr>
          <w:rFonts w:ascii="Times New Roman" w:hAnsi="Times New Roman"/>
          <w:sz w:val="24"/>
          <w:szCs w:val="24"/>
        </w:rPr>
        <w:t>Подрядчик</w:t>
      </w:r>
      <w:r>
        <w:rPr>
          <w:rFonts w:ascii="Times New Roman" w:hAnsi="Times New Roman"/>
          <w:sz w:val="24"/>
          <w:szCs w:val="24"/>
        </w:rPr>
        <w:t xml:space="preserve"> должен </w:t>
      </w:r>
      <w:r>
        <w:rPr>
          <w:rFonts w:ascii="Times New Roman" w:hAnsi="Times New Roman"/>
          <w:sz w:val="24"/>
          <w:szCs w:val="24"/>
        </w:rPr>
        <w:t xml:space="preserve">выполнять работы </w:t>
      </w:r>
      <w:r>
        <w:rPr>
          <w:rFonts w:ascii="Times New Roman" w:hAnsi="Times New Roman"/>
          <w:sz w:val="24"/>
          <w:szCs w:val="24"/>
        </w:rPr>
        <w:t>собственным оборудованием, материалами и инструментом в соответствии со СНиПами, ГОСТами и настоящим описанием объекта закупки.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8.5. </w:t>
      </w:r>
      <w:r>
        <w:rPr>
          <w:rFonts w:ascii="Times New Roman" w:hAnsi="Times New Roman"/>
          <w:sz w:val="24"/>
          <w:szCs w:val="24"/>
        </w:rPr>
        <w:t xml:space="preserve">Расходные материалы, узлы и агрегаты для выполнения ремонта оборудования приобретаются </w:t>
      </w:r>
      <w:r>
        <w:rPr>
          <w:rFonts w:ascii="Times New Roman" w:hAnsi="Times New Roman"/>
          <w:sz w:val="24"/>
          <w:szCs w:val="24"/>
        </w:rPr>
        <w:t>Подрядчиком</w:t>
      </w:r>
      <w:r>
        <w:rPr>
          <w:rFonts w:ascii="Times New Roman" w:hAnsi="Times New Roman"/>
          <w:sz w:val="24"/>
          <w:szCs w:val="24"/>
        </w:rPr>
        <w:t xml:space="preserve"> за свой счет и входят в цену Контракта.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8.6. </w:t>
      </w:r>
      <w:r>
        <w:rPr>
          <w:rFonts w:ascii="Times New Roman" w:hAnsi="Times New Roman"/>
          <w:sz w:val="24"/>
          <w:szCs w:val="24"/>
        </w:rPr>
        <w:t>Все используемые расходные материалы, узлы, агрегаты (в случае замены) должны быть новые, не бывшие в использовании, не из ремонта, не иметь механических повреждений, соответствовать техническим нормам и стандартам.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8.7. </w:t>
      </w:r>
      <w:r>
        <w:rPr>
          <w:rFonts w:ascii="Times New Roman" w:hAnsi="Times New Roman"/>
          <w:sz w:val="24"/>
          <w:szCs w:val="24"/>
        </w:rPr>
        <w:t>Подрядчик</w:t>
      </w:r>
      <w:r>
        <w:rPr>
          <w:rFonts w:ascii="Times New Roman" w:hAnsi="Times New Roman"/>
          <w:sz w:val="24"/>
          <w:szCs w:val="24"/>
        </w:rPr>
        <w:t xml:space="preserve"> обеспечи</w:t>
      </w:r>
      <w:r>
        <w:rPr>
          <w:rFonts w:ascii="Times New Roman" w:hAnsi="Times New Roman"/>
          <w:sz w:val="24"/>
          <w:szCs w:val="24"/>
        </w:rPr>
        <w:t>вает</w:t>
      </w:r>
      <w:r>
        <w:rPr>
          <w:rFonts w:ascii="Times New Roman" w:hAnsi="Times New Roman"/>
          <w:sz w:val="24"/>
          <w:szCs w:val="24"/>
        </w:rPr>
        <w:t xml:space="preserve"> сохранность оборудования (узлов, агрегатов) во время погрузки, разгрузки, транспортировки и надлежащее его хранение во время </w:t>
      </w:r>
      <w:r>
        <w:rPr>
          <w:rFonts w:ascii="Times New Roman" w:hAnsi="Times New Roman"/>
          <w:sz w:val="24"/>
          <w:szCs w:val="24"/>
        </w:rPr>
        <w:t>выполнения Работ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9"/>
          <w:tab w:val="left" w:pos="360" w:leader="none"/>
        </w:tabs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ab/>
        <w:t xml:space="preserve">8.8.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По согласованию с Заказчиком утилизация вышедших из строя деталей осуществляется силами и за счет </w:t>
      </w:r>
      <w:r>
        <w:rPr>
          <w:rFonts w:ascii="Times New Roman" w:hAnsi="Times New Roman"/>
          <w:b w:val="false"/>
          <w:bCs w:val="false"/>
          <w:sz w:val="24"/>
          <w:szCs w:val="24"/>
        </w:rPr>
        <w:t>Подрядчика</w:t>
      </w:r>
      <w:r>
        <w:rPr>
          <w:rFonts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ListParagraph"/>
        <w:widowControl w:val="false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ListParagraph"/>
        <w:widowControl w:val="false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ListParagraph"/>
        <w:widowControl w:val="false"/>
        <w:tabs>
          <w:tab w:val="clear" w:pos="709"/>
          <w:tab w:val="left" w:pos="0" w:leader="none"/>
        </w:tabs>
        <w:bidi w:val="0"/>
        <w:spacing w:lineRule="auto" w:line="240" w:before="0" w:after="0"/>
        <w:ind w:firstLine="709" w:start="0" w:end="0"/>
        <w:contextualSpacing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 xml:space="preserve">Приложение № </w:t>
      </w:r>
      <w:r>
        <w:rPr>
          <w:rFonts w:ascii="Times New Roman" w:hAnsi="Times New Roman"/>
          <w:b w:val="false"/>
          <w:bCs w:val="false"/>
          <w:sz w:val="20"/>
          <w:szCs w:val="20"/>
        </w:rPr>
        <w:t>1</w:t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16"/>
          <w:szCs w:val="16"/>
        </w:rPr>
      </w:pPr>
      <w:r>
        <w:rPr>
          <w:rFonts w:ascii="Times New Roman" w:hAnsi="Times New Roman"/>
          <w:b w:val="false"/>
          <w:bCs w:val="false"/>
          <w:sz w:val="16"/>
          <w:szCs w:val="16"/>
        </w:rPr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b w:val="false"/>
          <w:bCs w:val="false"/>
          <w:kern w:val="2"/>
          <w:sz w:val="24"/>
          <w:szCs w:val="24"/>
          <w:lang w:val="x-none" w:eastAsia="x-none"/>
        </w:rPr>
      </w:pPr>
      <w:r>
        <w:rPr>
          <w:rFonts w:ascii="Times New Roman" w:hAnsi="Times New Roman"/>
          <w:b w:val="false"/>
          <w:bCs w:val="false"/>
          <w:kern w:val="2"/>
          <w:sz w:val="24"/>
          <w:szCs w:val="24"/>
          <w:lang w:val="x-none" w:eastAsia="x-none"/>
        </w:rPr>
        <w:t xml:space="preserve">График </w:t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kern w:val="2"/>
          <w:sz w:val="24"/>
          <w:szCs w:val="24"/>
          <w:lang w:val="x-none" w:eastAsia="x-none"/>
        </w:rPr>
        <w:t xml:space="preserve">выполнения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ремонтно-восстановительны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х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работ </w:t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теплового оборудования ин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дивидуального теплового пункта </w:t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tbl>
      <w:tblPr>
        <w:tblW w:w="9872" w:type="dxa"/>
        <w:jc w:val="start"/>
        <w:tblInd w:w="38" w:type="dxa"/>
        <w:tblLayout w:type="fixed"/>
        <w:tblCellMar>
          <w:top w:w="55" w:type="dxa"/>
          <w:start w:w="77" w:type="dxa"/>
          <w:bottom w:w="55" w:type="dxa"/>
          <w:end w:w="70" w:type="dxa"/>
        </w:tblCellMar>
      </w:tblPr>
      <w:tblGrid>
        <w:gridCol w:w="508"/>
        <w:gridCol w:w="4498"/>
        <w:gridCol w:w="4866"/>
      </w:tblGrid>
      <w:tr>
        <w:trPr>
          <w:trHeight w:val="300" w:hRule="atLeast"/>
          <w:cantSplit w:val="true"/>
        </w:trPr>
        <w:tc>
          <w:tcPr>
            <w:tcW w:w="5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0"/>
              <w:jc w:val="start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BodyText"/>
              <w:bidi w:val="0"/>
              <w:spacing w:lineRule="auto" w:line="240" w:before="0" w:after="0"/>
              <w:jc w:val="start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44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Наименование видов работ</w:t>
            </w:r>
          </w:p>
        </w:tc>
        <w:tc>
          <w:tcPr>
            <w:tcW w:w="48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0"/>
              <w:jc w:val="center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Сроки выполнения (начало-окончание)</w:t>
            </w:r>
          </w:p>
        </w:tc>
      </w:tr>
      <w:tr>
        <w:trPr>
          <w:trHeight w:val="93" w:hRule="atLeast"/>
        </w:trPr>
        <w:tc>
          <w:tcPr>
            <w:tcW w:w="9872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center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Подготовительные мероприятия до начала работ</w:t>
            </w:r>
          </w:p>
        </w:tc>
      </w:tr>
      <w:tr>
        <w:trPr>
          <w:trHeight w:val="1299" w:hRule="atLeast"/>
        </w:trPr>
        <w:tc>
          <w:tcPr>
            <w:tcW w:w="5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start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1.</w:t>
            </w:r>
          </w:p>
        </w:tc>
        <w:tc>
          <w:tcPr>
            <w:tcW w:w="44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both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До начала работ Подрядчик предоставляет Заказчику список ответственных лиц, рабочих и автотранспортных средств, которые будут задействованы на территории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ГУФССП России по г. Москве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в период выполнения работ. Предоставление Подрядчиком Заказчику списка материалов и оборудования, которое будет использовано во время проведения работ.</w:t>
            </w:r>
          </w:p>
        </w:tc>
        <w:tc>
          <w:tcPr>
            <w:tcW w:w="48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start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С даты начала исполнения Контракта – 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рабочи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х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 д</w:t>
            </w: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ней</w:t>
            </w:r>
          </w:p>
        </w:tc>
      </w:tr>
      <w:tr>
        <w:trPr>
          <w:trHeight w:val="431" w:hRule="atLeast"/>
        </w:trPr>
        <w:tc>
          <w:tcPr>
            <w:tcW w:w="9872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 xml:space="preserve">График и порядок выполнения работ </w:t>
            </w:r>
          </w:p>
        </w:tc>
      </w:tr>
      <w:tr>
        <w:trPr>
          <w:trHeight w:val="317" w:hRule="atLeast"/>
        </w:trPr>
        <w:tc>
          <w:tcPr>
            <w:tcW w:w="5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star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4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star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FAFAFA" w:val="clear"/>
              </w:rPr>
              <w:t xml:space="preserve">Выполнение работ по текущему ремонту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FAFAFA" w:val="clear"/>
              </w:rPr>
              <w:t xml:space="preserve">теплового оборудования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FAFAFA" w:val="clear"/>
              </w:rPr>
              <w:t xml:space="preserve">на индивидуальном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FAFAFA" w:val="clear"/>
              </w:rPr>
              <w:t>теплово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FAFAFA" w:val="clear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FAFAFA" w:val="clear"/>
              </w:rPr>
              <w:t xml:space="preserve"> пункт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FAFAFA" w:val="clear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FAFAFA" w:val="clear"/>
              </w:rPr>
              <w:t xml:space="preserve"> в части замены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FAFAFA" w:val="clear"/>
              </w:rPr>
              <w:t xml:space="preserve">частей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FAFAFA" w:val="clear"/>
              </w:rPr>
              <w:t>теплообменник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FAFAFA" w:val="clear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FAFAFA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FAFAFA" w:val="clear"/>
              </w:rPr>
              <w:t xml:space="preserve">и трубопроводной арматуры </w:t>
            </w:r>
          </w:p>
        </w:tc>
        <w:tc>
          <w:tcPr>
            <w:tcW w:w="48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Примерный график выполнения работ:</w:t>
            </w:r>
          </w:p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демонтажные работы - 2 рабочих дня;</w:t>
            </w:r>
          </w:p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монтажные работы     -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 рабочих дней.</w:t>
            </w:r>
          </w:p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отсутствии на момент проведения ремонтных работ материалов и изделий, заявленных в документации, Подрядчик вправе предложить эквивалентные материалы или изделия, отвечающие требованию Заказчика и учитывающие технические, функциональные и стоимостные характеристики.</w:t>
            </w:r>
          </w:p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1" w:name="_Hlk61877501"/>
            <w:bookmarkStart w:id="2" w:name="_Hlk61447703"/>
            <w:r>
              <w:rPr>
                <w:rFonts w:ascii="Times New Roman" w:hAnsi="Times New Roman"/>
                <w:sz w:val="20"/>
                <w:szCs w:val="20"/>
              </w:rPr>
              <w:t>Заказчик не предоставляет Подрядчику помещение для хранения спецодежды, инструмента и материалов.</w:t>
            </w:r>
            <w:bookmarkEnd w:id="1"/>
            <w:bookmarkEnd w:id="2"/>
          </w:p>
        </w:tc>
      </w:tr>
      <w:tr>
        <w:trPr>
          <w:trHeight w:val="737" w:hRule="atLeast"/>
        </w:trPr>
        <w:tc>
          <w:tcPr>
            <w:tcW w:w="5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star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4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0"/>
              <w:jc w:val="star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Вывоз мусора</w:t>
            </w:r>
          </w:p>
        </w:tc>
        <w:tc>
          <w:tcPr>
            <w:tcW w:w="48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0"/>
              <w:jc w:val="star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требованию Заказчика мусор должен быть увезен с территории учреждения в течение 2-х дней </w:t>
            </w:r>
          </w:p>
        </w:tc>
      </w:tr>
      <w:tr>
        <w:trPr>
          <w:trHeight w:val="317" w:hRule="atLeast"/>
        </w:trPr>
        <w:tc>
          <w:tcPr>
            <w:tcW w:w="9872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Подведение итогов </w:t>
            </w:r>
            <w:r>
              <w:rPr>
                <w:rFonts w:ascii="Times New Roman" w:hAnsi="Times New Roman"/>
                <w:sz w:val="20"/>
                <w:szCs w:val="20"/>
              </w:rPr>
              <w:t>и с</w:t>
            </w:r>
            <w:r>
              <w:rPr>
                <w:rFonts w:ascii="Times New Roman" w:hAnsi="Times New Roman"/>
                <w:sz w:val="20"/>
                <w:szCs w:val="20"/>
              </w:rPr>
              <w:t>дача объекта в эксплуатацию Заказчику</w:t>
            </w:r>
          </w:p>
        </w:tc>
      </w:tr>
      <w:tr>
        <w:trPr>
          <w:trHeight w:val="1405" w:hRule="atLeast"/>
        </w:trPr>
        <w:tc>
          <w:tcPr>
            <w:tcW w:w="5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star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4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Сдача актов приемки выполненных работ и письменное уведомление Заказчика о готовности результата работ в соответствии со СП 68.13330.2012 (СНиП 3.01.04-87) «Приемка в эксплуатацию законченных строительством объектов» и справки о стоимости выполненных работ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материалов (запчастей)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(ф. №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КС-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С-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8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star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завершени</w:t>
            </w: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работ в течение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рабоч</w:t>
            </w:r>
            <w:r>
              <w:rPr>
                <w:rFonts w:ascii="Times New Roman" w:hAnsi="Times New Roman"/>
                <w:sz w:val="20"/>
                <w:szCs w:val="20"/>
              </w:rPr>
              <w:t>их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дн</w:t>
            </w:r>
            <w:r>
              <w:rPr>
                <w:rFonts w:ascii="Times New Roman" w:hAnsi="Times New Roman"/>
                <w:sz w:val="20"/>
                <w:szCs w:val="20"/>
              </w:rPr>
              <w:t>ей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>
        <w:trPr>
          <w:trHeight w:val="317" w:hRule="atLeast"/>
        </w:trPr>
        <w:tc>
          <w:tcPr>
            <w:tcW w:w="5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star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4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star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Приемка комиссией в составе представителей Заказчика и Подрядчика выполненных работ, проверка исполнительной документации (актов КС-2, КС-3, исполнительных схем, актов скрытых работ, сертификатов, паспортов и т. п.).</w:t>
            </w:r>
          </w:p>
        </w:tc>
        <w:tc>
          <w:tcPr>
            <w:tcW w:w="48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star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рабочих дней </w:t>
            </w:r>
            <w:r>
              <w:rPr>
                <w:rFonts w:ascii="Times New Roman" w:hAnsi="Times New Roman"/>
                <w:sz w:val="20"/>
                <w:szCs w:val="20"/>
              </w:rPr>
              <w:t>с момента письменного уведомления Подрядчика о готовности объекта к передаче в эксплуатацию Заказчику.</w:t>
            </w:r>
          </w:p>
        </w:tc>
      </w:tr>
      <w:tr>
        <w:trPr>
          <w:trHeight w:val="317" w:hRule="atLeast"/>
        </w:trPr>
        <w:tc>
          <w:tcPr>
            <w:tcW w:w="9872" w:type="dxa"/>
            <w:gridSpan w:val="3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 w:start="0" w:end="0"/>
              <w:jc w:val="center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Оплата выполненных работ.</w:t>
            </w:r>
          </w:p>
        </w:tc>
      </w:tr>
      <w:tr>
        <w:trPr>
          <w:trHeight w:val="317" w:hRule="atLeast"/>
        </w:trPr>
        <w:tc>
          <w:tcPr>
            <w:tcW w:w="50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140"/>
              <w:jc w:val="start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6.</w:t>
            </w:r>
          </w:p>
        </w:tc>
        <w:tc>
          <w:tcPr>
            <w:tcW w:w="44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hanging="0" w:start="0" w:end="0"/>
              <w:jc w:val="start"/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sz w:val="20"/>
                <w:szCs w:val="20"/>
              </w:rPr>
              <w:t>Порядок расчетов.</w:t>
            </w:r>
          </w:p>
        </w:tc>
        <w:tc>
          <w:tcPr>
            <w:tcW w:w="4866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Расчеты производятся согласно актам выполненных работ КС-2, КС-3, с предоставлением счетов-фактур и сертификатов на используемые материалы, актов на скрытые работы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(при наличии) и иных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документов </w:t>
            </w:r>
            <w:r>
              <w:rPr>
                <w:rFonts w:ascii="Times New Roman" w:hAnsi="Times New Roman"/>
                <w:sz w:val="20"/>
                <w:szCs w:val="20"/>
              </w:rPr>
              <w:t>(по отдельному требованию заказчика)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случае выполнения обязательств по Контракту в полном объеме акты выполненных работ по форме КС-2 проверяются без дополнительных затрат. В случае возникших разногласий с условиями Контракта, когда работы выполнены не в полном объеме, качество работ не удовлетворяет условиям сметного расчета, применение материалов, не согласованных с Заказчиком. В случае несоответствия расходы возлагаются на Подрядчика. </w:t>
            </w:r>
          </w:p>
          <w:p>
            <w:pPr>
              <w:pStyle w:val="BodyText"/>
              <w:bidi w:val="0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Оплата по Контракту осуществляется в безналичном порядке платежными поручениями, без аванса, поэтапно, по фактически выполненным работам, на основании счетов, оформленных в соответствии с требованиями бухгалтерского учета и согласно предоставленным актам выполненных работ КС-2, КС-3. </w:t>
            </w:r>
          </w:p>
        </w:tc>
      </w:tr>
    </w:tbl>
    <w:p>
      <w:pPr>
        <w:pStyle w:val="Normal"/>
        <w:bidi w:val="0"/>
        <w:spacing w:lineRule="auto" w:line="276" w:before="0" w:after="0"/>
        <w:jc w:val="both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 xml:space="preserve">Приложение № </w:t>
      </w:r>
      <w:r>
        <w:rPr>
          <w:rFonts w:ascii="Times New Roman" w:hAnsi="Times New Roman"/>
          <w:b w:val="false"/>
          <w:bCs w:val="false"/>
          <w:sz w:val="20"/>
          <w:szCs w:val="20"/>
        </w:rPr>
        <w:t>2</w:t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kern w:val="2"/>
          <w:sz w:val="24"/>
          <w:szCs w:val="24"/>
          <w:lang w:val="x-none" w:eastAsia="x-none"/>
        </w:rPr>
        <w:t>С</w:t>
      </w:r>
      <w:r>
        <w:rPr>
          <w:rFonts w:ascii="Times New Roman" w:hAnsi="Times New Roman"/>
          <w:b w:val="false"/>
          <w:bCs w:val="false"/>
          <w:kern w:val="2"/>
          <w:sz w:val="24"/>
          <w:szCs w:val="24"/>
          <w:lang w:val="x-none" w:eastAsia="x-none"/>
        </w:rPr>
        <w:t>остав</w:t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kern w:val="2"/>
          <w:sz w:val="24"/>
          <w:szCs w:val="24"/>
          <w:lang w:val="x-none" w:eastAsia="x-none"/>
        </w:rPr>
        <w:t xml:space="preserve">выполнения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ремонтно-восстановительны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х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работ </w:t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bookmarkStart w:id="3" w:name="_ref_16787714"/>
      <w:bookmarkStart w:id="4" w:name="_title_4"/>
      <w:bookmarkEnd w:id="3"/>
      <w:bookmarkEnd w:id="4"/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на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индивидуально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м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теплово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м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пункт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е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</w:p>
    <w:p>
      <w:pPr>
        <w:pStyle w:val="BodyText"/>
        <w:bidi w:val="0"/>
        <w:spacing w:lineRule="auto" w:line="240" w:before="0" w:after="0"/>
        <w:jc w:val="center"/>
        <w:rPr>
          <w:rFonts w:ascii="Times New Roman" w:hAnsi="Times New Roman"/>
          <w:b w:val="false"/>
          <w:bCs w:val="false"/>
          <w:color w:val="000000"/>
          <w:sz w:val="20"/>
          <w:szCs w:val="20"/>
        </w:rPr>
      </w:pPr>
      <w:r>
        <w:rPr>
          <w:rFonts w:ascii="Times New Roman" w:hAnsi="Times New Roman"/>
          <w:b w:val="false"/>
          <w:bCs w:val="false"/>
          <w:color w:val="000000"/>
          <w:sz w:val="20"/>
          <w:szCs w:val="20"/>
        </w:rPr>
      </w:r>
    </w:p>
    <w:tbl>
      <w:tblPr>
        <w:tblW w:w="9919" w:type="dxa"/>
        <w:jc w:val="start"/>
        <w:tblInd w:w="-1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78"/>
        <w:gridCol w:w="8025"/>
        <w:gridCol w:w="677"/>
        <w:gridCol w:w="739"/>
      </w:tblGrid>
      <w:tr>
        <w:trPr/>
        <w:tc>
          <w:tcPr>
            <w:tcW w:w="9919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11"/>
              <w:tabs>
                <w:tab w:val="clear" w:pos="709"/>
                <w:tab w:val="left" w:pos="534" w:leader="none"/>
                <w:tab w:val="left" w:pos="7384" w:leader="underscore"/>
                <w:tab w:val="left" w:pos="8984" w:leader="underscore"/>
              </w:tabs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г. Москва, ул. Крутицкий Вал, д. 18, ст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.2 </w:t>
            </w:r>
          </w:p>
        </w:tc>
      </w:tr>
      <w:tr>
        <w:trPr/>
        <w:tc>
          <w:tcPr>
            <w:tcW w:w="4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80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ind w:hanging="0" w:start="0" w:end="17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Демонтаж (монтаж) пластинчатого теплообменника APV type N35</w:t>
            </w:r>
          </w:p>
        </w:tc>
        <w:tc>
          <w:tcPr>
            <w:tcW w:w="6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сл.ед</w:t>
            </w:r>
          </w:p>
        </w:tc>
        <w:tc>
          <w:tcPr>
            <w:tcW w:w="73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4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80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ind w:hanging="0" w:start="0" w:end="17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x-none"/>
              </w:rPr>
              <w:t>Х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x-none"/>
              </w:rPr>
              <w:t xml:space="preserve">имическая чистка от накипи и промывка пластин 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 xml:space="preserve">в необходимом количестве 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>( в пределах не менее 2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>0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 xml:space="preserve">) </w:t>
            </w:r>
          </w:p>
        </w:tc>
        <w:tc>
          <w:tcPr>
            <w:tcW w:w="6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3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4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80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ind w:hanging="0" w:start="0" w:end="17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>З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 xml:space="preserve">амена 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>уплотнительных элементов (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>уплотнителей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>)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 xml:space="preserve"> 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 xml:space="preserve">из специальной резины (TR1-EPDM и (или) TR1-EPDM.Е) 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 xml:space="preserve">в необходимом количестве 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>(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 xml:space="preserve">в пределах 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>не менее 2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>0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 xml:space="preserve">) </w:t>
            </w:r>
          </w:p>
        </w:tc>
        <w:tc>
          <w:tcPr>
            <w:tcW w:w="6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3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4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80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ind w:hanging="0" w:start="0" w:end="17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мена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пластин AISI 316; 0,6 мм. ТК 000 для РИДАН S100 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 xml:space="preserve">в необходимом количестве 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>(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 xml:space="preserve">в пределах </w:t>
            </w:r>
            <w:r>
              <w:rPr>
                <w:rFonts w:eastAsia="Times New Roman" w:cs="Arial" w:ascii="Times New Roman" w:hAnsi="Times New Roman"/>
                <w:b w:val="false"/>
                <w:bCs w:val="false"/>
                <w:kern w:val="2"/>
                <w:sz w:val="20"/>
                <w:szCs w:val="20"/>
                <w:lang w:val="x-none" w:eastAsia="ru-RU"/>
              </w:rPr>
              <w:t xml:space="preserve">не менее 20) </w:t>
            </w:r>
          </w:p>
        </w:tc>
        <w:tc>
          <w:tcPr>
            <w:tcW w:w="6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3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4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0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ind w:hanging="0" w:start="0" w:end="17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Герметизация соединений  </w:t>
            </w:r>
            <w:r>
              <w:rPr>
                <w:rFonts w:eastAsia="Times New Roman" w:cs="Arial" w:ascii="Times New Roman" w:hAnsi="Times New Roman"/>
                <w:sz w:val="20"/>
                <w:szCs w:val="20"/>
                <w:lang w:eastAsia="ru-RU"/>
              </w:rPr>
              <w:t xml:space="preserve">пластинчатого теплообменника </w:t>
            </w:r>
          </w:p>
        </w:tc>
        <w:tc>
          <w:tcPr>
            <w:tcW w:w="6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3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</w:t>
            </w:r>
          </w:p>
        </w:tc>
      </w:tr>
      <w:tr>
        <w:trPr/>
        <w:tc>
          <w:tcPr>
            <w:tcW w:w="4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0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ind w:hanging="0" w:start="0" w:end="170"/>
              <w:jc w:val="both"/>
              <w:rPr>
                <w:rFonts w:ascii="Times New Roman" w:hAnsi="Times New Roman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Times New Roman" w:hAnsi="Times New Roman"/>
                <w:sz w:val="20"/>
                <w:szCs w:val="20"/>
                <w:lang w:eastAsia="ru-RU"/>
              </w:rPr>
              <w:t xml:space="preserve">Гидравлические испытания собранного пластинчатого теплообменника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APV type N35</w:t>
            </w:r>
          </w:p>
        </w:tc>
        <w:tc>
          <w:tcPr>
            <w:tcW w:w="6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сл.ед</w:t>
            </w:r>
          </w:p>
        </w:tc>
        <w:tc>
          <w:tcPr>
            <w:tcW w:w="73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9919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11"/>
              <w:tabs>
                <w:tab w:val="clear" w:pos="709"/>
                <w:tab w:val="left" w:pos="534" w:leader="none"/>
                <w:tab w:val="left" w:pos="7384" w:leader="underscore"/>
                <w:tab w:val="left" w:pos="8984" w:leader="underscore"/>
              </w:tabs>
              <w:bidi w:val="0"/>
              <w:jc w:val="star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u w:val="none"/>
              </w:rPr>
              <w:t xml:space="preserve">* </w:t>
            </w:r>
            <w:r>
              <w:rPr>
                <w:b w:val="false"/>
                <w:bCs w:val="false"/>
                <w:i w:val="false"/>
                <w:iCs w:val="false"/>
                <w:sz w:val="20"/>
                <w:szCs w:val="20"/>
                <w:u w:val="none"/>
              </w:rPr>
              <w:t xml:space="preserve">После выполнения ремонтно-восстановительных работ необходимо получить акта допуска 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u w:val="none"/>
              </w:rPr>
              <w:t xml:space="preserve"> в ПАО «МОЭК» </w:t>
            </w: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sz w:val="20"/>
                <w:szCs w:val="20"/>
                <w:u w:val="none"/>
              </w:rPr>
              <w:t xml:space="preserve">г. Москва </w:t>
            </w:r>
          </w:p>
          <w:p>
            <w:pPr>
              <w:pStyle w:val="11"/>
              <w:tabs>
                <w:tab w:val="clear" w:pos="709"/>
                <w:tab w:val="left" w:pos="534" w:leader="none"/>
                <w:tab w:val="left" w:pos="7384" w:leader="underscore"/>
                <w:tab w:val="left" w:pos="8984" w:leader="underscore"/>
              </w:tabs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 xml:space="preserve">г. Москва, </w:t>
            </w:r>
            <w:r>
              <w:rPr>
                <w:sz w:val="24"/>
                <w:szCs w:val="24"/>
              </w:rPr>
              <w:t xml:space="preserve">Электролитный проезд, д. 5Б, стр. 8 </w:t>
            </w:r>
          </w:p>
        </w:tc>
      </w:tr>
      <w:tr>
        <w:trPr/>
        <w:tc>
          <w:tcPr>
            <w:tcW w:w="4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80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ind w:hanging="0" w:start="0" w:end="17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Обратный клапан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DN.ru VC1111M-F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межфланцевый Ду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0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Ру16 фланцевый, поворотный, корпус-чугун, диск нержавеющая сталь, уплотнение  - нержавеющая сталь </w:t>
            </w:r>
          </w:p>
        </w:tc>
        <w:tc>
          <w:tcPr>
            <w:tcW w:w="6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3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</w:tr>
      <w:tr>
        <w:trPr/>
        <w:tc>
          <w:tcPr>
            <w:tcW w:w="4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80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ind w:hanging="0" w:start="0" w:end="17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Фильтр сетчатый Ридан пробкой фланцевый Ду100</w:t>
            </w:r>
          </w:p>
        </w:tc>
        <w:tc>
          <w:tcPr>
            <w:tcW w:w="6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3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4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80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ind w:hanging="0" w:start="0" w:end="17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position w:val="0"/>
                <w:sz w:val="20"/>
                <w:sz w:val="20"/>
                <w:szCs w:val="20"/>
                <w:vertAlign w:val="baseline"/>
              </w:rPr>
              <w:t xml:space="preserve">Регулятор перепада давления КПСР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РА-М 20-4-3-СЧ-1,6-150-У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или эквивалент</w:t>
            </w:r>
          </w:p>
        </w:tc>
        <w:tc>
          <w:tcPr>
            <w:tcW w:w="6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3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4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80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ind w:hanging="0" w:start="0" w:end="17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Реле перепада давления EKF RVG-30- 0,6-2 (0,6 МПа) RVG-30-0,6-2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или эквивалент</w:t>
            </w:r>
          </w:p>
        </w:tc>
        <w:tc>
          <w:tcPr>
            <w:tcW w:w="6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3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</w:tr>
      <w:tr>
        <w:trPr/>
        <w:tc>
          <w:tcPr>
            <w:tcW w:w="47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8025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ind w:hanging="0" w:start="0" w:end="170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Импульсная трубка для регулятора перепада давления Данфосс</w:t>
            </w:r>
          </w:p>
        </w:tc>
        <w:tc>
          <w:tcPr>
            <w:tcW w:w="677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39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20"/>
              <w:bidi w:val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</w:tr>
    </w:tbl>
    <w:p>
      <w:pPr>
        <w:pStyle w:val="Style20"/>
        <w:bidi w:val="0"/>
        <w:ind w:hanging="0" w:start="0" w:end="17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*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0"/>
          <w:szCs w:val="20"/>
          <w:u w:val="none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0"/>
          <w:szCs w:val="20"/>
          <w:u w:val="none"/>
        </w:rPr>
        <w:t>После выполнения ремонтно-восстановительных работ необходимо провести п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0"/>
          <w:szCs w:val="20"/>
        </w:rPr>
        <w:t xml:space="preserve">усконаладочные мероприятия 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z w:val="20"/>
          <w:szCs w:val="20"/>
        </w:rPr>
        <w:t>модульного контролера  Трансформер МL</w:t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16"/>
          <w:szCs w:val="16"/>
        </w:rPr>
      </w:pPr>
      <w:r>
        <w:rPr>
          <w:rFonts w:ascii="Times New Roman" w:hAnsi="Times New Roman"/>
          <w:b w:val="false"/>
          <w:bCs w:val="false"/>
          <w:sz w:val="16"/>
          <w:szCs w:val="16"/>
        </w:rPr>
      </w:r>
    </w:p>
    <w:p>
      <w:pPr>
        <w:pStyle w:val="BodyText"/>
        <w:bidi w:val="0"/>
        <w:spacing w:lineRule="auto" w:line="276" w:before="0" w:after="0"/>
        <w:jc w:val="end"/>
        <w:rPr>
          <w:rFonts w:ascii="Times New Roman" w:hAnsi="Times New Roman"/>
          <w:b w:val="false"/>
          <w:bCs w:val="false"/>
          <w:sz w:val="16"/>
          <w:szCs w:val="16"/>
        </w:rPr>
      </w:pPr>
      <w:r>
        <w:rPr>
          <w:rFonts w:ascii="Times New Roman" w:hAnsi="Times New Roman"/>
          <w:b w:val="false"/>
          <w:bCs w:val="false"/>
          <w:sz w:val="16"/>
          <w:szCs w:val="16"/>
        </w:rPr>
      </w:r>
    </w:p>
    <w:p>
      <w:pPr>
        <w:pStyle w:val="BodyText"/>
        <w:bidi w:val="0"/>
        <w:spacing w:lineRule="auto" w:line="276" w:before="0" w:after="0"/>
        <w:jc w:val="end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134" w:right="850" w:gutter="0" w:header="0" w:top="1134" w:footer="0" w:bottom="1134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altName w:val="arial"/>
    <w:charset w:val="01" w:characterSet="utf-8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1"/>
      <w:numFmt w:val="decimal"/>
      <w:lvlText w:val="%1."/>
      <w:lvlJc w:val="start"/>
      <w:pPr>
        <w:tabs>
          <w:tab w:val="num" w:pos="360"/>
        </w:tabs>
        <w:ind w:start="360" w:hanging="0"/>
      </w:pPr>
      <w:rPr>
        <w:smallCaps w:val="false"/>
        <w:caps w:val="false"/>
        <w:dstrike w:val="false"/>
        <w:strike w:val="false"/>
        <w:sz w:val="24"/>
        <w:spacing w:val="0"/>
        <w:i w:val="false"/>
        <w:u w:val="none"/>
        <w:b/>
        <w:szCs w:val="24"/>
        <w:iCs w:val="false"/>
        <w:bCs/>
        <w:w w:val="100"/>
        <w:rFonts w:eastAsia="Times New Roman" w:cs="Times New Roman"/>
        <w:color w:val="000000"/>
        <w:lang w:val="ru-RU" w:eastAsia="ru-RU" w:bidi="ru-RU"/>
      </w:rPr>
    </w:lvl>
    <w:lvl w:ilvl="1">
      <w:start w:val="1"/>
      <w:numFmt w:val="none"/>
      <w:suff w:val="nothing"/>
      <w:lvlText w:val="%2​"/>
      <w:lvlJc w:val="start"/>
      <w:pPr>
        <w:tabs>
          <w:tab w:val="num" w:pos="360"/>
        </w:tabs>
        <w:ind w:start="360" w:hanging="0"/>
      </w:pPr>
    </w:lvl>
    <w:lvl w:ilvl="2">
      <w:start w:val="1"/>
      <w:numFmt w:val="none"/>
      <w:suff w:val="nothing"/>
      <w:lvlText w:val="%3​"/>
      <w:lvlJc w:val="start"/>
      <w:pPr>
        <w:tabs>
          <w:tab w:val="num" w:pos="360"/>
        </w:tabs>
        <w:ind w:start="360" w:hanging="0"/>
      </w:pPr>
    </w:lvl>
    <w:lvl w:ilvl="3">
      <w:start w:val="1"/>
      <w:numFmt w:val="none"/>
      <w:suff w:val="nothing"/>
      <w:lvlText w:val="%4​"/>
      <w:lvlJc w:val="start"/>
      <w:pPr>
        <w:tabs>
          <w:tab w:val="num" w:pos="360"/>
        </w:tabs>
        <w:ind w:start="360" w:hanging="0"/>
      </w:pPr>
    </w:lvl>
    <w:lvl w:ilvl="4">
      <w:start w:val="1"/>
      <w:numFmt w:val="none"/>
      <w:suff w:val="nothing"/>
      <w:lvlText w:val="%5​"/>
      <w:lvlJc w:val="start"/>
      <w:pPr>
        <w:tabs>
          <w:tab w:val="num" w:pos="360"/>
        </w:tabs>
        <w:ind w:start="360" w:hanging="0"/>
      </w:pPr>
    </w:lvl>
    <w:lvl w:ilvl="5">
      <w:start w:val="1"/>
      <w:numFmt w:val="none"/>
      <w:suff w:val="nothing"/>
      <w:lvlText w:val="%6​"/>
      <w:lvlJc w:val="start"/>
      <w:pPr>
        <w:tabs>
          <w:tab w:val="num" w:pos="360"/>
        </w:tabs>
        <w:ind w:start="360" w:hanging="0"/>
      </w:pPr>
    </w:lvl>
    <w:lvl w:ilvl="6">
      <w:start w:val="1"/>
      <w:numFmt w:val="none"/>
      <w:suff w:val="nothing"/>
      <w:lvlText w:val="%7​"/>
      <w:lvlJc w:val="start"/>
      <w:pPr>
        <w:tabs>
          <w:tab w:val="num" w:pos="360"/>
        </w:tabs>
        <w:ind w:start="360" w:hanging="0"/>
      </w:pPr>
    </w:lvl>
    <w:lvl w:ilvl="7">
      <w:start w:val="1"/>
      <w:numFmt w:val="none"/>
      <w:suff w:val="nothing"/>
      <w:lvlText w:val="%8​"/>
      <w:lvlJc w:val="start"/>
      <w:pPr>
        <w:tabs>
          <w:tab w:val="num" w:pos="360"/>
        </w:tabs>
        <w:ind w:start="360" w:hanging="0"/>
      </w:pPr>
    </w:lvl>
    <w:lvl w:ilvl="8">
      <w:start w:val="1"/>
      <w:numFmt w:val="none"/>
      <w:suff w:val="nothing"/>
      <w:lvlText w:val="%9​"/>
      <w:lvlJc w:val="start"/>
      <w:pPr>
        <w:tabs>
          <w:tab w:val="num" w:pos="360"/>
        </w:tabs>
        <w:ind w:start="36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Tahoma" w:cs="Lohit Devanagari"/>
      <w:color w:val="auto"/>
      <w:kern w:val="2"/>
      <w:sz w:val="24"/>
      <w:szCs w:val="24"/>
      <w:lang w:val="ru-RU" w:eastAsia="zh-CN" w:bidi="hi-IN"/>
    </w:rPr>
  </w:style>
  <w:style w:type="paragraph" w:styleId="Heading2">
    <w:name w:val="Heading 2"/>
    <w:basedOn w:val="Normal"/>
    <w:qFormat/>
    <w:pPr>
      <w:numPr>
        <w:ilvl w:val="1"/>
        <w:numId w:val="1"/>
      </w:numPr>
      <w:ind w:hanging="0" w:start="0" w:end="0"/>
      <w:outlineLvl w:val="1"/>
    </w:pPr>
    <w:rPr>
      <w:bCs/>
      <w:szCs w:val="26"/>
    </w:rPr>
  </w:style>
  <w:style w:type="character" w:styleId="Style13">
    <w:name w:val="Символ нумерации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1">
    <w:name w:val="Заголовок №1"/>
    <w:basedOn w:val="Normal"/>
    <w:qFormat/>
    <w:pPr>
      <w:numPr>
        <w:ilvl w:val="0"/>
        <w:numId w:val="0"/>
      </w:numPr>
      <w:shd w:fill="FFFFFF" w:val="clear"/>
      <w:spacing w:lineRule="auto" w:line="276"/>
      <w:jc w:val="both"/>
      <w:outlineLvl w:val="0"/>
    </w:pPr>
    <w:rPr>
      <w:rFonts w:ascii="Times New Roman" w:hAnsi="Times New Roman" w:eastAsia="Times New Roman" w:cs="Times New Roman"/>
      <w:b/>
      <w:bCs/>
    </w:rPr>
  </w:style>
  <w:style w:type="paragraph" w:styleId="11">
    <w:name w:val="Основной текст1"/>
    <w:basedOn w:val="Normal"/>
    <w:qFormat/>
    <w:pPr>
      <w:shd w:fill="FFFFFF" w:val="clear"/>
      <w:spacing w:lineRule="auto" w:line="256"/>
      <w:jc w:val="both"/>
    </w:pPr>
    <w:rPr>
      <w:rFonts w:ascii="Times New Roman" w:hAnsi="Times New Roman" w:eastAsia="Times New Roman" w:cs="Times New Roman"/>
    </w:rPr>
  </w:style>
  <w:style w:type="paragraph" w:styleId="2">
    <w:name w:val="Колонтитул (2)"/>
    <w:basedOn w:val="Normal"/>
    <w:qFormat/>
    <w:pPr>
      <w:shd w:fill="FFFFFF" w:val="clear"/>
    </w:pPr>
    <w:rPr>
      <w:rFonts w:ascii="Times New Roman" w:hAnsi="Times New Roman" w:eastAsia="Times New Roman" w:cs="Times New Roman"/>
      <w:sz w:val="20"/>
      <w:szCs w:val="20"/>
    </w:rPr>
  </w:style>
  <w:style w:type="paragraph" w:styleId="Style16">
    <w:name w:val="Другое"/>
    <w:basedOn w:val="Normal"/>
    <w:qFormat/>
    <w:pPr>
      <w:shd w:fill="FFFFFF" w:val="clear"/>
      <w:spacing w:lineRule="auto" w:line="256"/>
      <w:jc w:val="both"/>
    </w:pPr>
    <w:rPr>
      <w:rFonts w:ascii="Times New Roman" w:hAnsi="Times New Roman" w:eastAsia="Times New Roman" w:cs="Times New Roman"/>
    </w:rPr>
  </w:style>
  <w:style w:type="paragraph" w:styleId="Style17">
    <w:name w:val="Подпись к таблице"/>
    <w:basedOn w:val="Normal"/>
    <w:qFormat/>
    <w:pPr>
      <w:shd w:fill="FFFFFF" w:val="clear"/>
      <w:spacing w:lineRule="auto" w:line="256"/>
      <w:jc w:val="both"/>
    </w:pPr>
    <w:rPr>
      <w:rFonts w:ascii="Times New Roman" w:hAnsi="Times New Roman" w:eastAsia="Times New Roman" w:cs="Times New Roman"/>
      <w:sz w:val="26"/>
      <w:szCs w:val="26"/>
    </w:rPr>
  </w:style>
  <w:style w:type="paragraph" w:styleId="Style18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5386" w:leader="none"/>
        <w:tab w:val="right" w:pos="10772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5386" w:leader="none"/>
        <w:tab w:val="right" w:pos="10772" w:leader="none"/>
      </w:tabs>
    </w:pPr>
    <w:rPr/>
  </w:style>
  <w:style w:type="paragraph" w:styleId="Style19">
    <w:name w:val="Содержимое врезки"/>
    <w:basedOn w:val="Normal"/>
    <w:qFormat/>
    <w:pPr/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andard">
    <w:name w:val="Standard"/>
    <w:qFormat/>
    <w:pPr>
      <w:widowControl/>
      <w:kinsoku w:val="true"/>
      <w:overflowPunct w:val="true"/>
      <w:autoSpaceDE w:val="true"/>
      <w:bidi w:val="0"/>
      <w:jc w:val="start"/>
    </w:pPr>
    <w:rPr>
      <w:rFonts w:ascii="Liberation Serif" w:hAnsi="Liberation Serif" w:eastAsia="Tahoma" w:cs="Lohit Devanagari"/>
      <w:color w:val="auto"/>
      <w:kern w:val="2"/>
      <w:sz w:val="24"/>
      <w:szCs w:val="24"/>
      <w:lang w:val="ru-RU" w:eastAsia="zh-CN" w:bidi="hi-IN"/>
    </w:rPr>
  </w:style>
  <w:style w:type="paragraph" w:styleId="Textbody">
    <w:name w:val="Text body"/>
    <w:basedOn w:val="Standard"/>
    <w:qFormat/>
    <w:pPr>
      <w:spacing w:lineRule="auto" w:line="276" w:before="0" w:after="140"/>
    </w:pPr>
    <w:rPr/>
  </w:style>
  <w:style w:type="paragraph" w:styleId="Title">
    <w:name w:val="Title"/>
    <w:basedOn w:val="Normal"/>
    <w:qFormat/>
    <w:pPr>
      <w:numPr>
        <w:ilvl w:val="0"/>
        <w:numId w:val="0"/>
      </w:numPr>
      <w:spacing w:lineRule="auto" w:line="240" w:before="120" w:after="300"/>
      <w:contextualSpacing/>
      <w:jc w:val="center"/>
      <w:outlineLvl w:val="0"/>
    </w:pPr>
    <w:rPr>
      <w:b/>
      <w:spacing w:val="5"/>
      <w:kern w:val="2"/>
      <w:sz w:val="28"/>
      <w:szCs w:val="52"/>
    </w:rPr>
  </w:style>
  <w:style w:type="paragraph" w:styleId="Heading1normal">
    <w:name w:val="heading 1 normal"/>
    <w:basedOn w:val="Normal"/>
    <w:qFormat/>
    <w:pPr>
      <w:numPr>
        <w:ilvl w:val="0"/>
        <w:numId w:val="0"/>
      </w:numPr>
      <w:ind w:hanging="0" w:start="0" w:end="0"/>
      <w:outlineLvl w:val="0"/>
    </w:pPr>
    <w:rPr/>
  </w:style>
  <w:style w:type="paragraph" w:styleId="Normalunindented">
    <w:name w:val="Normal unindented"/>
    <w:qFormat/>
    <w:pPr>
      <w:widowControl/>
      <w:kinsoku w:val="true"/>
      <w:overflowPunct w:val="true"/>
      <w:autoSpaceDE w:val="true"/>
      <w:bidi w:val="0"/>
      <w:spacing w:lineRule="auto" w:line="276" w:before="120" w:after="120"/>
      <w:jc w:val="both"/>
    </w:pPr>
    <w:rPr>
      <w:rFonts w:ascii="Times New Roman" w:hAnsi="Times New Roman" w:eastAsia="Times New Roman" w:cs="Lohit Devanagari"/>
      <w:color w:val="auto"/>
      <w:kern w:val="2"/>
      <w:sz w:val="22"/>
      <w:szCs w:val="22"/>
      <w:lang w:val="ru-RU" w:eastAsia="zh-CN" w:bidi="hi-IN"/>
    </w:rPr>
  </w:style>
  <w:style w:type="paragraph" w:styleId="ConsPlusNonformat">
    <w:name w:val="ConsPlusNonformat"/>
    <w:qFormat/>
    <w:pPr>
      <w:widowControl w:val="false"/>
      <w:kinsoku w:val="true"/>
      <w:overflowPunct w:val="true"/>
      <w:autoSpaceDE w:val="true"/>
      <w:bidi w:val="0"/>
      <w:spacing w:lineRule="auto" w:line="240"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qFormat/>
    <w:pPr>
      <w:widowControl/>
      <w:spacing w:lineRule="auto" w:line="276" w:before="0" w:after="200"/>
      <w:ind w:hanging="0" w:start="720" w:end="0"/>
      <w:contextualSpacing/>
    </w:pPr>
    <w:rPr>
      <w:rFonts w:ascii="Calibri" w:hAnsi="Calibri"/>
      <w:sz w:val="22"/>
      <w:szCs w:val="22"/>
      <w:lang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5036</TotalTime>
  <Application>LibreOffice/7.6.7.2$Linux_X86_64 LibreOffice_project/60$Build-2</Application>
  <AppVersion>15.0000</AppVersion>
  <Pages>6</Pages>
  <Words>1845</Words>
  <Characters>12734</Characters>
  <CharactersWithSpaces>14802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2024-07-31T17:22:32Z</dcterms:created>
  <dc:creator/>
  <dc:description/>
  <dc:language>ru-RU</dc:language>
  <cp:lastModifiedBy/>
  <cp:lastPrinted>2026-07-16T17:32:48Z</cp:lastPrinted>
  <dcterms:modified xsi:type="dcterms:W3CDTF">2026-08-13T13:31:54Z</dcterms:modified>
  <cp:revision>32</cp:revision>
  <dc:subject/>
  <dc:title/>
</cp:coreProperties>
</file>