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F1FF" w14:textId="77777777" w:rsidR="00E00D22" w:rsidRDefault="00E00D22" w:rsidP="00E00D2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14:paraId="7EB8AEDB" w14:textId="77777777" w:rsidR="00E00D22" w:rsidRDefault="00E00D22" w:rsidP="00E00D22">
      <w:pPr>
        <w:spacing w:line="240" w:lineRule="auto"/>
        <w:jc w:val="center"/>
        <w:rPr>
          <w:b/>
          <w:bCs/>
          <w:sz w:val="28"/>
          <w:szCs w:val="28"/>
        </w:rPr>
      </w:pPr>
      <w:r w:rsidRPr="006D47E0">
        <w:rPr>
          <w:b/>
          <w:sz w:val="28"/>
          <w:szCs w:val="28"/>
        </w:rPr>
        <w:t>на поставку питьевой воды</w:t>
      </w:r>
      <w:r>
        <w:rPr>
          <w:b/>
          <w:sz w:val="28"/>
          <w:szCs w:val="28"/>
        </w:rPr>
        <w:t xml:space="preserve">, посуды одноразовой (стаканчики) и кулера    </w:t>
      </w:r>
    </w:p>
    <w:p w14:paraId="0E190511" w14:textId="77777777" w:rsidR="00E00D22" w:rsidRDefault="00E00D22" w:rsidP="00E00D22">
      <w:pPr>
        <w:spacing w:line="360" w:lineRule="auto"/>
        <w:ind w:right="2237"/>
        <w:jc w:val="center"/>
        <w:rPr>
          <w:b/>
          <w:bCs/>
          <w:sz w:val="28"/>
          <w:szCs w:val="28"/>
        </w:rPr>
      </w:pPr>
    </w:p>
    <w:p w14:paraId="70E41A3D" w14:textId="77777777" w:rsidR="00E00D22" w:rsidRDefault="00E00D22" w:rsidP="00E00D22">
      <w:pPr>
        <w:numPr>
          <w:ilvl w:val="0"/>
          <w:numId w:val="2"/>
        </w:numPr>
        <w:tabs>
          <w:tab w:val="left" w:pos="567"/>
        </w:tabs>
        <w:spacing w:after="3" w:line="240" w:lineRule="auto"/>
        <w:ind w:left="0" w:right="13"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информация об объекте закупки</w:t>
      </w:r>
    </w:p>
    <w:p w14:paraId="79CF97C8" w14:textId="77777777" w:rsidR="00E00D22" w:rsidRDefault="00E00D22" w:rsidP="00E00D22">
      <w:pPr>
        <w:numPr>
          <w:ilvl w:val="1"/>
          <w:numId w:val="2"/>
        </w:numPr>
        <w:tabs>
          <w:tab w:val="left" w:pos="567"/>
          <w:tab w:val="left" w:pos="993"/>
        </w:tabs>
        <w:spacing w:after="3" w:line="240" w:lineRule="auto"/>
        <w:ind w:left="0" w:right="13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Объект закупки: Поставка </w:t>
      </w:r>
      <w:r w:rsidRPr="006D47E0">
        <w:rPr>
          <w:sz w:val="28"/>
          <w:szCs w:val="28"/>
        </w:rPr>
        <w:t xml:space="preserve">питьевой воды, </w:t>
      </w:r>
      <w:r>
        <w:rPr>
          <w:sz w:val="28"/>
          <w:szCs w:val="28"/>
        </w:rPr>
        <w:t>посуды одноразовой (стаканчики)</w:t>
      </w:r>
      <w:r w:rsidRPr="006D47E0">
        <w:rPr>
          <w:sz w:val="28"/>
          <w:szCs w:val="28"/>
        </w:rPr>
        <w:t xml:space="preserve"> и кулера</w:t>
      </w:r>
      <w:r>
        <w:rPr>
          <w:sz w:val="28"/>
          <w:szCs w:val="28"/>
        </w:rPr>
        <w:t xml:space="preserve"> </w:t>
      </w:r>
      <w:r w:rsidRPr="000A6E63">
        <w:rPr>
          <w:sz w:val="28"/>
          <w:szCs w:val="28"/>
        </w:rPr>
        <w:t>(далее – Товар)</w:t>
      </w:r>
      <w:r>
        <w:rPr>
          <w:sz w:val="28"/>
          <w:szCs w:val="28"/>
        </w:rPr>
        <w:t>.</w:t>
      </w:r>
    </w:p>
    <w:p w14:paraId="2BFEDD27" w14:textId="77777777" w:rsidR="00E00D22" w:rsidRDefault="00E00D22" w:rsidP="00E00D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1.2. </w:t>
      </w:r>
      <w:r>
        <w:rPr>
          <w:sz w:val="28"/>
          <w:szCs w:val="28"/>
        </w:rPr>
        <w:t xml:space="preserve">Место поставки Товара по месту нахождения Заказчика: г. Екатеринбург, ул. Карла Либкнехта, 38.        </w:t>
      </w:r>
    </w:p>
    <w:p w14:paraId="6B76E0A1" w14:textId="7339F22A" w:rsidR="00E00D22" w:rsidRDefault="00E00D22" w:rsidP="00E00D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 Срок поставки товара: с даты заключения Контракта, но не позднее 06.07.2026 г. по </w:t>
      </w:r>
      <w:r w:rsidR="00440650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440650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440650">
        <w:rPr>
          <w:sz w:val="28"/>
          <w:szCs w:val="28"/>
        </w:rPr>
        <w:t>6</w:t>
      </w:r>
      <w:r>
        <w:rPr>
          <w:sz w:val="28"/>
          <w:szCs w:val="28"/>
        </w:rPr>
        <w:t xml:space="preserve"> г. Поставка товара осуществляется еженедельно, по понедельникам, либо по дополнительной заявке Заказчика.  </w:t>
      </w:r>
    </w:p>
    <w:p w14:paraId="4A947AEC" w14:textId="77777777" w:rsidR="00E00D22" w:rsidRDefault="00E00D22" w:rsidP="00E00D22">
      <w:pPr>
        <w:tabs>
          <w:tab w:val="left" w:pos="567"/>
          <w:tab w:val="left" w:pos="993"/>
        </w:tabs>
        <w:spacing w:after="3" w:line="240" w:lineRule="auto"/>
        <w:ind w:right="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1.4. Время поставки: по рабочим дням, в рабочее время с 10.00 до 16.00. </w:t>
      </w:r>
    </w:p>
    <w:p w14:paraId="3D3C8215" w14:textId="77777777" w:rsidR="00E00D22" w:rsidRDefault="00E00D22" w:rsidP="00E00D22">
      <w:pPr>
        <w:tabs>
          <w:tab w:val="left" w:pos="567"/>
          <w:tab w:val="left" w:pos="993"/>
        </w:tabs>
        <w:spacing w:after="3" w:line="254" w:lineRule="auto"/>
        <w:ind w:right="13"/>
        <w:jc w:val="both"/>
        <w:rPr>
          <w:sz w:val="28"/>
          <w:szCs w:val="28"/>
        </w:rPr>
      </w:pPr>
    </w:p>
    <w:p w14:paraId="55572B01" w14:textId="77777777" w:rsidR="00E00D22" w:rsidRDefault="00E00D22" w:rsidP="00E00D22">
      <w:pPr>
        <w:numPr>
          <w:ilvl w:val="0"/>
          <w:numId w:val="1"/>
        </w:numPr>
        <w:spacing w:after="3" w:line="254" w:lineRule="auto"/>
        <w:ind w:left="0" w:right="13"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Товар </w:t>
      </w:r>
    </w:p>
    <w:p w14:paraId="0C19BB3B" w14:textId="77777777" w:rsidR="00E00D22" w:rsidRPr="00DB4785" w:rsidRDefault="00E00D22" w:rsidP="00E00D22">
      <w:pPr>
        <w:pStyle w:val="a3"/>
        <w:numPr>
          <w:ilvl w:val="1"/>
          <w:numId w:val="1"/>
        </w:numPr>
        <w:spacing w:after="3" w:line="254" w:lineRule="auto"/>
        <w:ind w:right="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Вода питьевая</w:t>
      </w:r>
    </w:p>
    <w:p w14:paraId="52306F32" w14:textId="77777777" w:rsidR="00E00D22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2.1.1 Поставщик обязан осуществить поставку Товара, в порядке и на условиях, предусмотренных Контрактом и Техническим заданием, а также в соответствии с требованиями актов, указанных в п. 5 настоящего Технического задания.</w:t>
      </w:r>
    </w:p>
    <w:p w14:paraId="2726A3D0" w14:textId="77777777" w:rsidR="00E00D22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Для взаимодействия с Заказчиком Поставщик обязан в течение 3 (трех) рабочих дней с даты заключения Контракта назначить ответственное контактное лицо, выделить адрес электронной почты для приема данных (заявок, запросов, уведомлений) в электронной форме, номер телефона и уведомить об этом Заказчика. Об изменении контактной информации ответственного лица Поставщик обязан уведомить Заказчика в течение 1 (одного) рабочего дня со дня возникновения таких изменений. </w:t>
      </w:r>
    </w:p>
    <w:p w14:paraId="10672374" w14:textId="108B18C6" w:rsidR="00E00D22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Качество поставляемой питьевой воды должно подтверждаться декларацией о соответствии или свидетельством о государственной регистрации, выданных в соответствии с требованиями действующих на территории Российской Федерации актов, в том числе указанных в разделе </w:t>
      </w:r>
      <w:r w:rsidR="00833666">
        <w:rPr>
          <w:sz w:val="28"/>
          <w:szCs w:val="28"/>
        </w:rPr>
        <w:t>5</w:t>
      </w:r>
      <w:r>
        <w:rPr>
          <w:sz w:val="28"/>
          <w:szCs w:val="28"/>
        </w:rPr>
        <w:t xml:space="preserve"> Технического задания.  </w:t>
      </w:r>
    </w:p>
    <w:p w14:paraId="5FC7D827" w14:textId="77777777" w:rsidR="00E00D22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Остаточный срок годности воды питьевой на дату поставки должен быть </w:t>
      </w:r>
      <w:r>
        <w:rPr>
          <w:sz w:val="28"/>
          <w:szCs w:val="28"/>
        </w:rPr>
        <w:br w:type="textWrapping" w:clear="all"/>
        <w:t>не менее 6 (шести) месяцев.</w:t>
      </w:r>
    </w:p>
    <w:p w14:paraId="10BC4728" w14:textId="77777777" w:rsidR="00E00D22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Многооборотная поликарбонатная тара (бутыль) является собственностью Поставщика и подлежит обязательному возврату. Пустая тара (бутыль) должна предоставляться Заказчику бесплатно на возвратной основе по мере высвобождения. </w:t>
      </w:r>
    </w:p>
    <w:p w14:paraId="22028E18" w14:textId="77777777" w:rsidR="00E00D22" w:rsidRPr="00236046" w:rsidRDefault="00E00D22" w:rsidP="00E00D22">
      <w:pPr>
        <w:tabs>
          <w:tab w:val="left" w:pos="567"/>
          <w:tab w:val="left" w:pos="993"/>
        </w:tabs>
        <w:spacing w:after="3" w:line="254" w:lineRule="auto"/>
        <w:ind w:left="710" w:right="13"/>
        <w:jc w:val="both"/>
        <w:rPr>
          <w:b/>
          <w:bCs/>
          <w:sz w:val="28"/>
          <w:szCs w:val="28"/>
        </w:rPr>
      </w:pPr>
      <w:r w:rsidRPr="00236046">
        <w:rPr>
          <w:b/>
          <w:bCs/>
          <w:sz w:val="28"/>
          <w:szCs w:val="28"/>
        </w:rPr>
        <w:t xml:space="preserve">2.2. Кулер электрический напольный </w:t>
      </w:r>
    </w:p>
    <w:p w14:paraId="5711E9E9" w14:textId="0D844BF0" w:rsidR="00E00D22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Pr="00236046">
        <w:rPr>
          <w:sz w:val="28"/>
          <w:szCs w:val="28"/>
        </w:rPr>
        <w:t xml:space="preserve">Поставщик передает </w:t>
      </w:r>
      <w:r>
        <w:rPr>
          <w:sz w:val="28"/>
          <w:szCs w:val="28"/>
        </w:rPr>
        <w:t>Заказчику</w:t>
      </w:r>
      <w:r w:rsidRPr="00236046">
        <w:rPr>
          <w:sz w:val="28"/>
          <w:szCs w:val="28"/>
        </w:rPr>
        <w:t xml:space="preserve"> во временное пользование</w:t>
      </w:r>
      <w:r w:rsidRPr="00622B29">
        <w:t xml:space="preserve"> </w:t>
      </w:r>
      <w:r w:rsidRPr="00622B29">
        <w:rPr>
          <w:sz w:val="28"/>
          <w:szCs w:val="28"/>
        </w:rPr>
        <w:t xml:space="preserve">на безвозмездной основе (на срок исполнения </w:t>
      </w:r>
      <w:r>
        <w:rPr>
          <w:sz w:val="28"/>
          <w:szCs w:val="28"/>
        </w:rPr>
        <w:t>Контракта</w:t>
      </w:r>
      <w:r w:rsidRPr="00622B29">
        <w:rPr>
          <w:sz w:val="28"/>
          <w:szCs w:val="28"/>
        </w:rPr>
        <w:t>)</w:t>
      </w:r>
      <w:r w:rsidRPr="00236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электрический напольный </w:t>
      </w:r>
      <w:r w:rsidRPr="00236046">
        <w:rPr>
          <w:sz w:val="28"/>
          <w:szCs w:val="28"/>
        </w:rPr>
        <w:t>кулер</w:t>
      </w:r>
      <w:r>
        <w:rPr>
          <w:sz w:val="28"/>
          <w:szCs w:val="28"/>
        </w:rPr>
        <w:t xml:space="preserve"> с держателем для стаканов </w:t>
      </w:r>
      <w:r w:rsidRPr="00236046">
        <w:rPr>
          <w:sz w:val="28"/>
          <w:szCs w:val="28"/>
        </w:rPr>
        <w:t>для разлива горячей и холодной питьевой воды из бутылей, в дальнейшем именуемое «Устройств</w:t>
      </w:r>
      <w:r>
        <w:rPr>
          <w:sz w:val="28"/>
          <w:szCs w:val="28"/>
        </w:rPr>
        <w:t>о</w:t>
      </w:r>
      <w:r w:rsidRPr="0023604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214460">
        <w:rPr>
          <w:sz w:val="28"/>
          <w:szCs w:val="28"/>
        </w:rPr>
        <w:t xml:space="preserve"> Цвет Устройства – черный, серый.</w:t>
      </w:r>
    </w:p>
    <w:p w14:paraId="65477C83" w14:textId="77777777" w:rsidR="00E00D22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 Устройство передается с первой поставкой воды питьевой.</w:t>
      </w:r>
    </w:p>
    <w:p w14:paraId="0280AAE0" w14:textId="536EEA9C" w:rsidR="00E00D22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Возврат Устройства производится не ранее </w:t>
      </w:r>
      <w:r w:rsidR="00440650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440650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440650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1D27FB77" w14:textId="77777777" w:rsidR="00E00D22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2.2.4. Поставщик </w:t>
      </w:r>
      <w:r w:rsidRPr="00236046">
        <w:rPr>
          <w:sz w:val="28"/>
          <w:szCs w:val="28"/>
        </w:rPr>
        <w:t>обеспечивает сервисное и санитарное обслуживание Устройства.</w:t>
      </w:r>
      <w:r>
        <w:rPr>
          <w:sz w:val="28"/>
          <w:szCs w:val="28"/>
        </w:rPr>
        <w:t xml:space="preserve"> </w:t>
      </w:r>
    </w:p>
    <w:p w14:paraId="21E6BE87" w14:textId="77777777" w:rsidR="00E00D22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2.2.3. П</w:t>
      </w:r>
      <w:r w:rsidRPr="00236046">
        <w:rPr>
          <w:sz w:val="28"/>
          <w:szCs w:val="28"/>
        </w:rPr>
        <w:t xml:space="preserve">ередача и возврат </w:t>
      </w:r>
      <w:r>
        <w:rPr>
          <w:sz w:val="28"/>
          <w:szCs w:val="28"/>
        </w:rPr>
        <w:t>Устройства</w:t>
      </w:r>
      <w:r w:rsidRPr="00236046">
        <w:rPr>
          <w:sz w:val="28"/>
          <w:szCs w:val="28"/>
        </w:rPr>
        <w:t xml:space="preserve"> оформляется </w:t>
      </w:r>
      <w:r>
        <w:rPr>
          <w:sz w:val="28"/>
          <w:szCs w:val="28"/>
        </w:rPr>
        <w:t xml:space="preserve">Актом приема-передачи </w:t>
      </w:r>
      <w:r w:rsidRPr="00622B29">
        <w:rPr>
          <w:sz w:val="28"/>
          <w:szCs w:val="28"/>
        </w:rPr>
        <w:t>с указанием марки, модели, цвета устройств раздачи воды</w:t>
      </w:r>
      <w:r w:rsidRPr="00236046">
        <w:rPr>
          <w:sz w:val="28"/>
          <w:szCs w:val="28"/>
        </w:rPr>
        <w:t>.</w:t>
      </w:r>
    </w:p>
    <w:p w14:paraId="2C2817A9" w14:textId="77777777" w:rsidR="00E00D22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Pr="000A6E63">
        <w:rPr>
          <w:sz w:val="28"/>
          <w:szCs w:val="28"/>
        </w:rPr>
        <w:t xml:space="preserve">В случае поломки оборудования не по вине </w:t>
      </w:r>
      <w:r>
        <w:rPr>
          <w:sz w:val="28"/>
          <w:szCs w:val="28"/>
        </w:rPr>
        <w:t>Заказчика</w:t>
      </w:r>
      <w:r w:rsidRPr="000A6E63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Поставщик</w:t>
      </w:r>
      <w:r w:rsidRPr="000A6E63">
        <w:rPr>
          <w:sz w:val="28"/>
          <w:szCs w:val="28"/>
        </w:rPr>
        <w:t xml:space="preserve"> должен произвести ремонт или замену </w:t>
      </w:r>
      <w:r>
        <w:rPr>
          <w:sz w:val="28"/>
          <w:szCs w:val="28"/>
        </w:rPr>
        <w:t>Устройства на аналогичный</w:t>
      </w:r>
      <w:r w:rsidRPr="000A6E63">
        <w:rPr>
          <w:sz w:val="28"/>
          <w:szCs w:val="28"/>
        </w:rPr>
        <w:t xml:space="preserve"> в течение 2 (двух) рабочих дней с момента поступления заявки от </w:t>
      </w:r>
      <w:r>
        <w:rPr>
          <w:sz w:val="28"/>
          <w:szCs w:val="28"/>
        </w:rPr>
        <w:t>Заказчика</w:t>
      </w:r>
      <w:r w:rsidRPr="000A6E63">
        <w:rPr>
          <w:sz w:val="28"/>
          <w:szCs w:val="28"/>
        </w:rPr>
        <w:t>.</w:t>
      </w:r>
    </w:p>
    <w:p w14:paraId="19208756" w14:textId="5C0EA3C9" w:rsidR="00E00D22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2.2.5. Е</w:t>
      </w:r>
      <w:r w:rsidRPr="006E398D">
        <w:rPr>
          <w:sz w:val="28"/>
          <w:szCs w:val="28"/>
        </w:rPr>
        <w:t>сли при приемке П</w:t>
      </w:r>
      <w:r>
        <w:rPr>
          <w:sz w:val="28"/>
          <w:szCs w:val="28"/>
        </w:rPr>
        <w:t>оставщиком</w:t>
      </w:r>
      <w:r w:rsidRPr="006E398D">
        <w:rPr>
          <w:sz w:val="28"/>
          <w:szCs w:val="28"/>
        </w:rPr>
        <w:t xml:space="preserve"> </w:t>
      </w:r>
      <w:r>
        <w:rPr>
          <w:sz w:val="28"/>
          <w:szCs w:val="28"/>
        </w:rPr>
        <w:t>Устройства</w:t>
      </w:r>
      <w:r w:rsidRPr="006E39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Заказчика </w:t>
      </w:r>
      <w:r w:rsidRPr="006E398D">
        <w:rPr>
          <w:sz w:val="28"/>
          <w:szCs w:val="28"/>
        </w:rPr>
        <w:t xml:space="preserve">по истечении срока временного пользования выявятся недостатки, повреждения </w:t>
      </w:r>
      <w:r>
        <w:rPr>
          <w:sz w:val="28"/>
          <w:szCs w:val="28"/>
        </w:rPr>
        <w:t>Устройства</w:t>
      </w:r>
      <w:r w:rsidRPr="006E398D">
        <w:rPr>
          <w:sz w:val="28"/>
          <w:szCs w:val="28"/>
        </w:rPr>
        <w:t xml:space="preserve">, которые исключают </w:t>
      </w:r>
      <w:r>
        <w:rPr>
          <w:sz w:val="28"/>
          <w:szCs w:val="28"/>
        </w:rPr>
        <w:t xml:space="preserve">его </w:t>
      </w:r>
      <w:r w:rsidRPr="006E398D">
        <w:rPr>
          <w:sz w:val="28"/>
          <w:szCs w:val="28"/>
        </w:rPr>
        <w:t>дальнейшее использование по назначению (или которые устранить будет невозможно), Стороны фиксируют обнаруженные недостатки, повреждения в соответствующем Акте</w:t>
      </w:r>
      <w:r>
        <w:rPr>
          <w:sz w:val="28"/>
          <w:szCs w:val="28"/>
        </w:rPr>
        <w:t xml:space="preserve">. </w:t>
      </w:r>
    </w:p>
    <w:p w14:paraId="0FF4B906" w14:textId="77777777" w:rsidR="00E00D22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В случае, если данные недостатки и повреждения были вызваны несвоевременным и некачественным техническим обслуживанием Устройства Поставщиком, то </w:t>
      </w:r>
      <w:r w:rsidRPr="004221D4">
        <w:rPr>
          <w:sz w:val="28"/>
          <w:szCs w:val="28"/>
        </w:rPr>
        <w:t>Заказчик освобождается от обязанности по выплате указанной суммы, а Поставщик не вправе предъявлять какие-либо требования, связанные с повреждением Устройства</w:t>
      </w:r>
      <w:r>
        <w:rPr>
          <w:sz w:val="28"/>
          <w:szCs w:val="28"/>
        </w:rPr>
        <w:t>.</w:t>
      </w:r>
    </w:p>
    <w:p w14:paraId="3A6AD94C" w14:textId="77777777" w:rsidR="00E00D22" w:rsidRDefault="00E00D22" w:rsidP="00E00D22">
      <w:pPr>
        <w:tabs>
          <w:tab w:val="left" w:pos="567"/>
          <w:tab w:val="left" w:pos="993"/>
        </w:tabs>
        <w:spacing w:after="3" w:line="254" w:lineRule="auto"/>
        <w:ind w:left="710" w:right="13"/>
        <w:jc w:val="both"/>
        <w:rPr>
          <w:b/>
          <w:bCs/>
          <w:sz w:val="28"/>
          <w:szCs w:val="28"/>
        </w:rPr>
      </w:pPr>
      <w:r w:rsidRPr="008948C0">
        <w:rPr>
          <w:b/>
          <w:bCs/>
          <w:sz w:val="28"/>
          <w:szCs w:val="28"/>
        </w:rPr>
        <w:t>2.3. Посуда одноразовая</w:t>
      </w:r>
      <w:r>
        <w:rPr>
          <w:b/>
          <w:bCs/>
          <w:sz w:val="28"/>
          <w:szCs w:val="28"/>
        </w:rPr>
        <w:t xml:space="preserve"> (стаканчики)</w:t>
      </w:r>
    </w:p>
    <w:p w14:paraId="301F0257" w14:textId="77777777" w:rsidR="00E00D22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41666B">
        <w:rPr>
          <w:sz w:val="28"/>
          <w:szCs w:val="28"/>
        </w:rPr>
        <w:t>2.3.1. Посуда одноразовая (стаканчики) поставляется вместе с водой питьевой еженедельно, в количестве 100 штук</w:t>
      </w:r>
      <w:r>
        <w:rPr>
          <w:sz w:val="28"/>
          <w:szCs w:val="28"/>
        </w:rPr>
        <w:t xml:space="preserve"> (количество стаканчиков может быть увеличено по заявке Заказчика с пропорциональным увеличением цены). </w:t>
      </w:r>
    </w:p>
    <w:p w14:paraId="30A99341" w14:textId="5443059F" w:rsidR="00E00D22" w:rsidRPr="00BB774C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Pr="0041666B">
        <w:rPr>
          <w:sz w:val="28"/>
          <w:szCs w:val="28"/>
        </w:rPr>
        <w:t xml:space="preserve">Посуда </w:t>
      </w:r>
      <w:r w:rsidRPr="00284C60">
        <w:rPr>
          <w:sz w:val="28"/>
          <w:szCs w:val="28"/>
        </w:rPr>
        <w:t xml:space="preserve">одноразовая (стаканчики) – посуда из прозрачного и/или белого полипропилена (РР), предназначенная для холодных и горячих напитков, безопасная при употреблении и полностью соответствующая всем гигиеническим и медицинским нормам, установленным в </w:t>
      </w:r>
      <w:r w:rsidR="00284C60" w:rsidRPr="00BB774C">
        <w:rPr>
          <w:sz w:val="28"/>
          <w:szCs w:val="28"/>
          <w:shd w:val="clear" w:color="auto" w:fill="FFFFFF"/>
        </w:rPr>
        <w:t>ГОСТ 35232-2024 "Изделия для ухода за детьми из пластмасс. Общие технические условия"</w:t>
      </w:r>
      <w:r w:rsidRPr="00BB774C">
        <w:rPr>
          <w:sz w:val="28"/>
          <w:szCs w:val="28"/>
        </w:rPr>
        <w:t xml:space="preserve">. </w:t>
      </w:r>
    </w:p>
    <w:p w14:paraId="748301AC" w14:textId="7CE6152D" w:rsidR="00E00D22" w:rsidRPr="0041666B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BB774C">
        <w:rPr>
          <w:sz w:val="28"/>
          <w:szCs w:val="28"/>
        </w:rPr>
        <w:t xml:space="preserve">2.3.3. </w:t>
      </w:r>
      <w:r w:rsidRPr="00BB774C">
        <w:rPr>
          <w:sz w:val="28"/>
          <w:szCs w:val="28"/>
        </w:rPr>
        <w:tab/>
        <w:t>Стакан при соприкосновении с горячей едой и напитками с температурой от 70</w:t>
      </w:r>
      <w:r w:rsidR="00284C60" w:rsidRPr="00BB774C">
        <w:rPr>
          <w:sz w:val="28"/>
          <w:szCs w:val="28"/>
          <w:lang w:val="en-US"/>
        </w:rPr>
        <w:t>C</w:t>
      </w:r>
      <w:r w:rsidR="00284C60" w:rsidRPr="00BB774C">
        <w:rPr>
          <w:sz w:val="28"/>
          <w:szCs w:val="28"/>
          <w:lang w:val="en-US"/>
        </w:rPr>
        <w:sym w:font="Symbol" w:char="F0B0"/>
      </w:r>
      <w:r w:rsidRPr="00BB774C">
        <w:rPr>
          <w:sz w:val="28"/>
          <w:szCs w:val="28"/>
        </w:rPr>
        <w:t xml:space="preserve"> должен сохранять </w:t>
      </w:r>
      <w:r w:rsidRPr="0041666B">
        <w:rPr>
          <w:sz w:val="28"/>
          <w:szCs w:val="28"/>
        </w:rPr>
        <w:t>все свои первоначальные (исходные) свойства.</w:t>
      </w:r>
    </w:p>
    <w:p w14:paraId="60E41440" w14:textId="77777777" w:rsidR="00E00D22" w:rsidRDefault="00E00D22" w:rsidP="00E00D22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2.3.4. О</w:t>
      </w:r>
      <w:r w:rsidRPr="00622B29">
        <w:rPr>
          <w:sz w:val="28"/>
          <w:szCs w:val="28"/>
        </w:rPr>
        <w:t>бъем одного стакана должен быть не менее 180 мл и не более 200 мл и поставляться в упаковках по 100 штук.</w:t>
      </w:r>
    </w:p>
    <w:p w14:paraId="28E9C354" w14:textId="77777777" w:rsidR="00E00D22" w:rsidRDefault="00E00D22" w:rsidP="00E00D22">
      <w:pPr>
        <w:tabs>
          <w:tab w:val="left" w:pos="567"/>
          <w:tab w:val="left" w:pos="993"/>
        </w:tabs>
        <w:spacing w:after="3" w:line="254" w:lineRule="auto"/>
        <w:ind w:left="710" w:right="13"/>
        <w:jc w:val="both"/>
        <w:rPr>
          <w:sz w:val="28"/>
          <w:szCs w:val="28"/>
        </w:rPr>
      </w:pPr>
    </w:p>
    <w:p w14:paraId="2AF72C75" w14:textId="77777777" w:rsidR="00E00D22" w:rsidRDefault="00E00D22" w:rsidP="00E00D22">
      <w:pPr>
        <w:numPr>
          <w:ilvl w:val="0"/>
          <w:numId w:val="1"/>
        </w:numPr>
        <w:tabs>
          <w:tab w:val="left" w:pos="426"/>
        </w:tabs>
        <w:spacing w:after="3" w:line="240" w:lineRule="auto"/>
        <w:ind w:left="0" w:right="1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безопасности Товаров</w:t>
      </w:r>
    </w:p>
    <w:p w14:paraId="67714E28" w14:textId="77777777" w:rsidR="00E00D22" w:rsidRDefault="00E00D22" w:rsidP="00E00D22">
      <w:pPr>
        <w:numPr>
          <w:ilvl w:val="1"/>
          <w:numId w:val="1"/>
        </w:numPr>
        <w:tabs>
          <w:tab w:val="left" w:pos="851"/>
        </w:tabs>
        <w:spacing w:after="3" w:line="240" w:lineRule="auto"/>
        <w:ind w:left="0"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Товар должен соответствовать требованиям действующего законодательства, государственных стандартов, технических условий, технических регламентов, иных актов, регулирующих предмет Технического задания. </w:t>
      </w:r>
    </w:p>
    <w:p w14:paraId="00D04394" w14:textId="77777777" w:rsidR="00E00D22" w:rsidRDefault="00E00D22" w:rsidP="00E00D22">
      <w:pPr>
        <w:numPr>
          <w:ilvl w:val="1"/>
          <w:numId w:val="1"/>
        </w:numPr>
        <w:tabs>
          <w:tab w:val="left" w:pos="851"/>
        </w:tabs>
        <w:spacing w:after="3" w:line="240" w:lineRule="auto"/>
        <w:ind w:left="0"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Упакованная вода не должна содержать:</w:t>
      </w:r>
    </w:p>
    <w:p w14:paraId="50BD3F95" w14:textId="77777777" w:rsidR="00E00D22" w:rsidRDefault="00E00D22" w:rsidP="00E00D22">
      <w:pPr>
        <w:tabs>
          <w:tab w:val="left" w:pos="851"/>
        </w:tabs>
        <w:spacing w:after="40" w:line="240" w:lineRule="auto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патогенных кишечных микроорганизмов, способных вызывать заболевание при употреблении воды;</w:t>
      </w:r>
    </w:p>
    <w:p w14:paraId="073D2787" w14:textId="77777777" w:rsidR="00E00D22" w:rsidRDefault="00E00D22" w:rsidP="00E00D22">
      <w:pPr>
        <w:tabs>
          <w:tab w:val="left" w:pos="851"/>
        </w:tabs>
        <w:spacing w:after="27" w:line="240" w:lineRule="auto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индикаторных бактерий и вирусов;</w:t>
      </w:r>
    </w:p>
    <w:p w14:paraId="5022104D" w14:textId="77777777" w:rsidR="00E00D22" w:rsidRDefault="00E00D22" w:rsidP="00E00D22">
      <w:pPr>
        <w:tabs>
          <w:tab w:val="left" w:pos="851"/>
        </w:tabs>
        <w:spacing w:after="3" w:line="240" w:lineRule="auto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превышения предельно допустимых концентраций по каждому </w:t>
      </w:r>
      <w:r>
        <w:rPr>
          <w:sz w:val="28"/>
          <w:szCs w:val="28"/>
        </w:rPr>
        <w:br w:type="textWrapping" w:clear="all"/>
        <w:t xml:space="preserve">из компонентов. </w:t>
      </w:r>
    </w:p>
    <w:p w14:paraId="45D844E5" w14:textId="5ADED310" w:rsidR="00E00D22" w:rsidRDefault="00E00D22" w:rsidP="00E00D22">
      <w:pPr>
        <w:numPr>
          <w:ilvl w:val="1"/>
          <w:numId w:val="1"/>
        </w:numPr>
        <w:tabs>
          <w:tab w:val="left" w:pos="851"/>
        </w:tabs>
        <w:spacing w:after="3" w:line="240" w:lineRule="auto"/>
        <w:ind w:left="0"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Поставщик обязан осуществлять производственный контроль </w:t>
      </w:r>
      <w:r>
        <w:rPr>
          <w:sz w:val="28"/>
          <w:szCs w:val="28"/>
        </w:rPr>
        <w:br w:type="textWrapping" w:clear="all"/>
        <w:t xml:space="preserve">в соответствии с актами, указанными в разделе </w:t>
      </w:r>
      <w:r w:rsidR="00833666">
        <w:rPr>
          <w:sz w:val="28"/>
          <w:szCs w:val="28"/>
        </w:rPr>
        <w:t>5</w:t>
      </w:r>
      <w:r>
        <w:rPr>
          <w:sz w:val="28"/>
          <w:szCs w:val="28"/>
        </w:rPr>
        <w:t xml:space="preserve"> Технического задания.</w:t>
      </w:r>
    </w:p>
    <w:p w14:paraId="4707F475" w14:textId="77777777" w:rsidR="00E00D22" w:rsidRDefault="00E00D22" w:rsidP="00E00D22">
      <w:pPr>
        <w:tabs>
          <w:tab w:val="left" w:pos="851"/>
        </w:tabs>
        <w:spacing w:after="3" w:line="240" w:lineRule="auto"/>
        <w:ind w:left="567" w:right="13"/>
        <w:jc w:val="both"/>
        <w:rPr>
          <w:sz w:val="28"/>
          <w:szCs w:val="28"/>
        </w:rPr>
      </w:pPr>
    </w:p>
    <w:p w14:paraId="14D7E6C0" w14:textId="77777777" w:rsidR="00E00D22" w:rsidRDefault="00E00D22" w:rsidP="00E00D22">
      <w:pPr>
        <w:numPr>
          <w:ilvl w:val="0"/>
          <w:numId w:val="1"/>
        </w:numPr>
        <w:tabs>
          <w:tab w:val="left" w:pos="426"/>
        </w:tabs>
        <w:spacing w:after="3" w:line="240" w:lineRule="auto"/>
        <w:ind w:left="0" w:right="1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используемым материалам и оборудованию</w:t>
      </w:r>
    </w:p>
    <w:p w14:paraId="39BC1A42" w14:textId="7BF238C2" w:rsidR="00E00D22" w:rsidRDefault="00E00D22" w:rsidP="00E00D22">
      <w:pPr>
        <w:numPr>
          <w:ilvl w:val="1"/>
          <w:numId w:val="1"/>
        </w:numPr>
        <w:tabs>
          <w:tab w:val="left" w:pos="851"/>
        </w:tabs>
        <w:spacing w:after="3" w:line="240" w:lineRule="auto"/>
        <w:ind w:left="0"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Потребительская тара, укупорочные средства, контактирующие </w:t>
      </w:r>
      <w:r>
        <w:rPr>
          <w:sz w:val="28"/>
          <w:szCs w:val="28"/>
        </w:rPr>
        <w:br w:type="textWrapping" w:clear="all"/>
      </w:r>
      <w:proofErr w:type="gramStart"/>
      <w:r>
        <w:rPr>
          <w:sz w:val="28"/>
          <w:szCs w:val="28"/>
        </w:rPr>
        <w:t>с питьевой водой</w:t>
      </w:r>
      <w:proofErr w:type="gramEnd"/>
      <w:r>
        <w:rPr>
          <w:sz w:val="28"/>
          <w:szCs w:val="28"/>
        </w:rPr>
        <w:t xml:space="preserve"> должны, отвечать требованиям актов, указанных в разделе </w:t>
      </w:r>
      <w:r w:rsidR="00833666">
        <w:rPr>
          <w:sz w:val="28"/>
          <w:szCs w:val="28"/>
        </w:rPr>
        <w:t>5</w:t>
      </w:r>
      <w:r>
        <w:rPr>
          <w:sz w:val="28"/>
          <w:szCs w:val="28"/>
        </w:rPr>
        <w:t xml:space="preserve"> Технического задания.</w:t>
      </w:r>
    </w:p>
    <w:p w14:paraId="00482CE6" w14:textId="22F51A4E" w:rsidR="00E00D22" w:rsidRDefault="00E00D22" w:rsidP="00E00D22">
      <w:pPr>
        <w:numPr>
          <w:ilvl w:val="1"/>
          <w:numId w:val="1"/>
        </w:numPr>
        <w:tabs>
          <w:tab w:val="left" w:pos="851"/>
        </w:tabs>
        <w:spacing w:after="3" w:line="240" w:lineRule="auto"/>
        <w:ind w:left="0"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Потребительская тара, контактирующая с питьевой водой, должна быть маркирована в соответствии с требованиями актов, указанных в разделе </w:t>
      </w:r>
      <w:r w:rsidR="00833666">
        <w:rPr>
          <w:sz w:val="28"/>
          <w:szCs w:val="28"/>
        </w:rPr>
        <w:t>5</w:t>
      </w:r>
      <w:r>
        <w:rPr>
          <w:sz w:val="28"/>
          <w:szCs w:val="28"/>
        </w:rPr>
        <w:t>Технического задания.</w:t>
      </w:r>
    </w:p>
    <w:p w14:paraId="6BEF1BA4" w14:textId="173A1987" w:rsidR="00E00D22" w:rsidRDefault="00E00D22" w:rsidP="00E00D22">
      <w:pPr>
        <w:numPr>
          <w:ilvl w:val="1"/>
          <w:numId w:val="1"/>
        </w:numPr>
        <w:tabs>
          <w:tab w:val="left" w:pos="851"/>
        </w:tabs>
        <w:spacing w:after="3" w:line="240" w:lineRule="auto"/>
        <w:ind w:left="0"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Поставщик обязан соблюдать сроки годности, температурно-влажные режимы и условия хранения воды питьевой, установленные изготовителем, в том числе при ее транспортировке.</w:t>
      </w:r>
    </w:p>
    <w:p w14:paraId="2AF20E89" w14:textId="77777777" w:rsidR="00E00D22" w:rsidRDefault="00E00D22" w:rsidP="00E00D22">
      <w:pPr>
        <w:tabs>
          <w:tab w:val="left" w:pos="851"/>
        </w:tabs>
        <w:spacing w:after="3" w:line="240" w:lineRule="auto"/>
        <w:ind w:left="567" w:right="13"/>
        <w:jc w:val="both"/>
        <w:rPr>
          <w:sz w:val="28"/>
          <w:szCs w:val="28"/>
        </w:rPr>
      </w:pPr>
    </w:p>
    <w:p w14:paraId="4F04433D" w14:textId="77777777" w:rsidR="00E00D22" w:rsidRDefault="00E00D22" w:rsidP="00E00D22">
      <w:pPr>
        <w:numPr>
          <w:ilvl w:val="0"/>
          <w:numId w:val="1"/>
        </w:numPr>
        <w:tabs>
          <w:tab w:val="left" w:pos="567"/>
        </w:tabs>
        <w:spacing w:after="3" w:line="240" w:lineRule="auto"/>
        <w:ind w:left="0" w:right="1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нормативных правовых и нормативных технических актов </w:t>
      </w:r>
    </w:p>
    <w:p w14:paraId="71944928" w14:textId="77777777" w:rsidR="00E00D22" w:rsidRDefault="00E00D22" w:rsidP="00E00D22">
      <w:pPr>
        <w:numPr>
          <w:ilvl w:val="1"/>
          <w:numId w:val="1"/>
        </w:numPr>
        <w:tabs>
          <w:tab w:val="left" w:pos="709"/>
          <w:tab w:val="left" w:pos="993"/>
        </w:tabs>
        <w:spacing w:after="3" w:line="240" w:lineRule="auto"/>
        <w:ind w:left="0"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Решение Совета Евразийской экономической комиссии от 23.06.2017 № 45 "О техническом регламенте Евразийского экономического союза «О безопасности упакованной питьевой воды, включая природную минеральную воду» (ТР ЕАЭС 044/2017).</w:t>
      </w:r>
    </w:p>
    <w:p w14:paraId="60C7871B" w14:textId="77777777" w:rsidR="00E00D22" w:rsidRDefault="00E00D22" w:rsidP="00E00D22">
      <w:pPr>
        <w:numPr>
          <w:ilvl w:val="1"/>
          <w:numId w:val="1"/>
        </w:numPr>
        <w:tabs>
          <w:tab w:val="left" w:pos="993"/>
        </w:tabs>
        <w:spacing w:after="3" w:line="240" w:lineRule="auto"/>
        <w:ind w:left="0" w:right="13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Решение Комиссии Таможенного союза от 09.12.2011№ 880 «О принятии технического регламента Таможенного союза "О безопасности пищевой продукции» (вместе с «ТР ТС 021/2011. Технический регламент Таможенного союза. </w:t>
      </w:r>
      <w:r>
        <w:rPr>
          <w:sz w:val="28"/>
          <w:szCs w:val="28"/>
          <w:shd w:val="clear" w:color="auto" w:fill="FFFFFF"/>
        </w:rPr>
        <w:br w:type="textWrapping" w:clear="all"/>
        <w:t>О безопасности пищевой продукции»</w:t>
      </w:r>
      <w:proofErr w:type="gramStart"/>
      <w:r>
        <w:rPr>
          <w:sz w:val="28"/>
          <w:szCs w:val="28"/>
          <w:shd w:val="clear" w:color="auto" w:fill="FFFFFF"/>
        </w:rPr>
        <w:t>) </w:t>
      </w:r>
      <w:r>
        <w:rPr>
          <w:sz w:val="28"/>
          <w:szCs w:val="28"/>
        </w:rPr>
        <w:t>.</w:t>
      </w:r>
      <w:proofErr w:type="gramEnd"/>
    </w:p>
    <w:p w14:paraId="6196EF26" w14:textId="77777777" w:rsidR="00E00D22" w:rsidRDefault="00E00D22" w:rsidP="00E00D22">
      <w:pPr>
        <w:numPr>
          <w:ilvl w:val="1"/>
          <w:numId w:val="1"/>
        </w:numPr>
        <w:tabs>
          <w:tab w:val="left" w:pos="993"/>
        </w:tabs>
        <w:spacing w:after="3" w:line="240" w:lineRule="auto"/>
        <w:ind w:left="0"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«ГОСТ 32220-2013. Межгосударственный стандарт. Вода питьевая, расфасованная в емкости. Общие технические условия» (введен в действие приказом Росстандарта от 22.11.2013 № 1606-ст).</w:t>
      </w:r>
    </w:p>
    <w:p w14:paraId="7661648F" w14:textId="77777777" w:rsidR="00E00D22" w:rsidRDefault="00E00D22" w:rsidP="00E00D22">
      <w:pPr>
        <w:tabs>
          <w:tab w:val="left" w:pos="993"/>
        </w:tabs>
        <w:spacing w:after="3" w:line="240" w:lineRule="auto"/>
        <w:ind w:left="567" w:right="13"/>
        <w:jc w:val="both"/>
        <w:rPr>
          <w:sz w:val="28"/>
          <w:szCs w:val="28"/>
        </w:rPr>
      </w:pPr>
    </w:p>
    <w:tbl>
      <w:tblPr>
        <w:tblW w:w="10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5107"/>
      </w:tblGrid>
      <w:tr w:rsidR="00E00D22" w14:paraId="47EA4C1C" w14:textId="77777777" w:rsidTr="000C0306">
        <w:tc>
          <w:tcPr>
            <w:tcW w:w="51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</w:tcPr>
          <w:p w14:paraId="115BC766" w14:textId="77777777" w:rsidR="00E00D22" w:rsidRPr="00E00D22" w:rsidRDefault="00E00D22" w:rsidP="000C0306">
            <w:pPr>
              <w:tabs>
                <w:tab w:val="left" w:pos="270"/>
              </w:tabs>
              <w:spacing w:line="240" w:lineRule="auto"/>
              <w:ind w:left="10" w:right="14" w:hanging="10"/>
              <w:rPr>
                <w:b/>
                <w:bCs/>
                <w:sz w:val="28"/>
                <w:szCs w:val="28"/>
              </w:rPr>
            </w:pPr>
            <w:r w:rsidRPr="00E00D22">
              <w:rPr>
                <w:b/>
                <w:bCs/>
                <w:sz w:val="28"/>
                <w:szCs w:val="28"/>
              </w:rPr>
              <w:t>ЗАКАЗЧИК:</w:t>
            </w:r>
          </w:p>
          <w:p w14:paraId="08FD5ADE" w14:textId="77777777" w:rsidR="00E00D22" w:rsidRDefault="00E00D22" w:rsidP="000C0306">
            <w:pPr>
              <w:tabs>
                <w:tab w:val="left" w:pos="270"/>
              </w:tabs>
              <w:spacing w:line="240" w:lineRule="auto"/>
              <w:ind w:left="10" w:right="14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образовательное учреждение высшего образования «Екатеринбургский государственный театральный институт»</w:t>
            </w:r>
          </w:p>
          <w:p w14:paraId="7A939CB5" w14:textId="77777777" w:rsidR="00E00D22" w:rsidRDefault="00E00D22" w:rsidP="000C0306">
            <w:pPr>
              <w:tabs>
                <w:tab w:val="left" w:pos="270"/>
              </w:tabs>
              <w:spacing w:line="240" w:lineRule="auto"/>
              <w:ind w:left="10" w:right="14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BEFD673" w14:textId="77777777" w:rsidR="00E00D22" w:rsidRDefault="00E00D22" w:rsidP="000C0306">
            <w:pPr>
              <w:tabs>
                <w:tab w:val="left" w:pos="270"/>
              </w:tabs>
              <w:spacing w:line="240" w:lineRule="auto"/>
              <w:ind w:left="10" w:right="14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</w:t>
            </w:r>
          </w:p>
          <w:p w14:paraId="0B02B5A6" w14:textId="77777777" w:rsidR="00E00D22" w:rsidRDefault="00E00D22" w:rsidP="000C0306">
            <w:pPr>
              <w:tabs>
                <w:tab w:val="left" w:pos="270"/>
              </w:tabs>
              <w:spacing w:line="240" w:lineRule="auto"/>
              <w:ind w:left="10" w:right="14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 А.А. </w:t>
            </w:r>
            <w:proofErr w:type="spellStart"/>
            <w:r>
              <w:rPr>
                <w:sz w:val="28"/>
                <w:szCs w:val="28"/>
              </w:rPr>
              <w:t>Глуханюк</w:t>
            </w:r>
            <w:proofErr w:type="spellEnd"/>
          </w:p>
        </w:tc>
        <w:tc>
          <w:tcPr>
            <w:tcW w:w="51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</w:tcPr>
          <w:p w14:paraId="01FF59CE" w14:textId="77777777" w:rsidR="00E00D22" w:rsidRPr="00E00D22" w:rsidRDefault="00E00D22" w:rsidP="000C0306">
            <w:pPr>
              <w:tabs>
                <w:tab w:val="left" w:pos="270"/>
              </w:tabs>
              <w:spacing w:line="240" w:lineRule="auto"/>
              <w:ind w:left="10" w:right="14" w:hanging="10"/>
              <w:rPr>
                <w:b/>
                <w:bCs/>
                <w:sz w:val="28"/>
                <w:szCs w:val="28"/>
              </w:rPr>
            </w:pPr>
            <w:r w:rsidRPr="00E00D22">
              <w:rPr>
                <w:b/>
                <w:bCs/>
                <w:sz w:val="28"/>
                <w:szCs w:val="28"/>
              </w:rPr>
              <w:t>ПОСТАВЩИК:</w:t>
            </w:r>
          </w:p>
          <w:p w14:paraId="3C24E5AA" w14:textId="77777777" w:rsidR="00E00D22" w:rsidRDefault="00E00D22" w:rsidP="000C0306">
            <w:pPr>
              <w:tabs>
                <w:tab w:val="left" w:pos="270"/>
              </w:tabs>
              <w:spacing w:line="240" w:lineRule="auto"/>
              <w:ind w:left="10" w:right="14" w:hanging="10"/>
              <w:rPr>
                <w:sz w:val="28"/>
                <w:szCs w:val="28"/>
              </w:rPr>
            </w:pPr>
          </w:p>
          <w:p w14:paraId="6E8B7C94" w14:textId="77777777" w:rsidR="00E00D22" w:rsidRDefault="00E00D22" w:rsidP="000C0306">
            <w:pPr>
              <w:tabs>
                <w:tab w:val="left" w:pos="270"/>
              </w:tabs>
              <w:spacing w:line="240" w:lineRule="auto"/>
              <w:ind w:left="10" w:right="14" w:hanging="10"/>
              <w:rPr>
                <w:sz w:val="28"/>
                <w:szCs w:val="28"/>
              </w:rPr>
            </w:pPr>
          </w:p>
          <w:p w14:paraId="78373817" w14:textId="77777777" w:rsidR="00E00D22" w:rsidRDefault="00E00D22" w:rsidP="000C0306">
            <w:pPr>
              <w:tabs>
                <w:tab w:val="left" w:pos="270"/>
              </w:tabs>
              <w:spacing w:line="240" w:lineRule="auto"/>
              <w:ind w:left="10" w:right="14" w:hanging="10"/>
              <w:rPr>
                <w:sz w:val="28"/>
                <w:szCs w:val="28"/>
              </w:rPr>
            </w:pPr>
          </w:p>
          <w:p w14:paraId="796FD425" w14:textId="77777777" w:rsidR="00E00D22" w:rsidRDefault="00E00D22" w:rsidP="000C0306">
            <w:pPr>
              <w:tabs>
                <w:tab w:val="left" w:pos="270"/>
              </w:tabs>
              <w:spacing w:line="240" w:lineRule="auto"/>
              <w:ind w:left="10" w:right="14" w:hanging="10"/>
              <w:rPr>
                <w:sz w:val="28"/>
                <w:szCs w:val="28"/>
              </w:rPr>
            </w:pPr>
          </w:p>
          <w:p w14:paraId="522A9124" w14:textId="78F3D55A" w:rsidR="00E00D22" w:rsidRDefault="00E00D22" w:rsidP="000C0306">
            <w:pPr>
              <w:tabs>
                <w:tab w:val="left" w:pos="270"/>
              </w:tabs>
              <w:spacing w:line="240" w:lineRule="auto"/>
              <w:ind w:right="14"/>
              <w:rPr>
                <w:sz w:val="28"/>
                <w:szCs w:val="28"/>
              </w:rPr>
            </w:pPr>
          </w:p>
          <w:p w14:paraId="3D4CC745" w14:textId="77777777" w:rsidR="00E00D22" w:rsidRDefault="00E00D22" w:rsidP="000C0306">
            <w:pPr>
              <w:tabs>
                <w:tab w:val="left" w:pos="270"/>
              </w:tabs>
              <w:spacing w:line="240" w:lineRule="auto"/>
              <w:ind w:right="14"/>
              <w:rPr>
                <w:sz w:val="28"/>
                <w:szCs w:val="28"/>
              </w:rPr>
            </w:pPr>
          </w:p>
          <w:p w14:paraId="460EFC1A" w14:textId="77777777" w:rsidR="00E00D22" w:rsidRDefault="00E00D22" w:rsidP="000C0306">
            <w:pPr>
              <w:tabs>
                <w:tab w:val="left" w:pos="270"/>
              </w:tabs>
              <w:spacing w:line="240" w:lineRule="auto"/>
              <w:ind w:left="10" w:right="14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 </w:t>
            </w:r>
          </w:p>
        </w:tc>
      </w:tr>
    </w:tbl>
    <w:p w14:paraId="02769FC6" w14:textId="77777777" w:rsidR="00E00D22" w:rsidRDefault="00E00D22" w:rsidP="00E00D22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946"/>
        </w:tabs>
        <w:spacing w:before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М.П.                                                                 М.П.</w:t>
      </w:r>
    </w:p>
    <w:p w14:paraId="1BDC1AFD" w14:textId="77777777" w:rsidR="00E00D22" w:rsidRDefault="00E00D22" w:rsidP="00E00D22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946"/>
        </w:tabs>
        <w:spacing w:before="20"/>
        <w:jc w:val="right"/>
        <w:rPr>
          <w:color w:val="000000"/>
          <w:sz w:val="28"/>
          <w:szCs w:val="28"/>
        </w:rPr>
      </w:pPr>
    </w:p>
    <w:p w14:paraId="66042E42" w14:textId="77777777" w:rsidR="00E00D22" w:rsidRDefault="00E00D22" w:rsidP="00E00D22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946"/>
        </w:tabs>
        <w:spacing w:before="20"/>
        <w:jc w:val="right"/>
        <w:rPr>
          <w:color w:val="000000"/>
          <w:sz w:val="28"/>
          <w:szCs w:val="28"/>
        </w:rPr>
      </w:pPr>
    </w:p>
    <w:p w14:paraId="496F7C5B" w14:textId="77777777" w:rsidR="00E00D22" w:rsidRDefault="00E00D22" w:rsidP="00E00D22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946"/>
        </w:tabs>
        <w:spacing w:before="20"/>
        <w:jc w:val="right"/>
        <w:rPr>
          <w:color w:val="000000"/>
          <w:sz w:val="28"/>
          <w:szCs w:val="28"/>
        </w:rPr>
      </w:pPr>
    </w:p>
    <w:p w14:paraId="59516D36" w14:textId="77777777" w:rsidR="00367965" w:rsidRDefault="00367965"/>
    <w:sectPr w:rsidR="00367965" w:rsidSect="00E00D2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217EF"/>
    <w:multiLevelType w:val="multilevel"/>
    <w:tmpl w:val="A6405B70"/>
    <w:lvl w:ilvl="0">
      <w:start w:val="2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90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260" w:hanging="1080"/>
      </w:pPr>
    </w:lvl>
    <w:lvl w:ilvl="5">
      <w:start w:val="1"/>
      <w:numFmt w:val="decimal"/>
      <w:lvlText w:val="%1.%2.%3.%4.%5.%6."/>
      <w:lvlJc w:val="left"/>
      <w:pPr>
        <w:ind w:left="1620" w:hanging="1440"/>
      </w:pPr>
    </w:lvl>
    <w:lvl w:ilvl="6">
      <w:start w:val="1"/>
      <w:numFmt w:val="decimal"/>
      <w:lvlText w:val="%1.%2.%3.%4.%5.%6.%7."/>
      <w:lvlJc w:val="left"/>
      <w:pPr>
        <w:ind w:left="1980" w:hanging="1800"/>
      </w:pPr>
    </w:lvl>
    <w:lvl w:ilvl="7">
      <w:start w:val="1"/>
      <w:numFmt w:val="decimal"/>
      <w:lvlText w:val="%1.%2.%3.%4.%5.%6.%7.%8."/>
      <w:lvlJc w:val="left"/>
      <w:pPr>
        <w:ind w:left="1980" w:hanging="1800"/>
      </w:pPr>
    </w:lvl>
    <w:lvl w:ilvl="8">
      <w:start w:val="1"/>
      <w:numFmt w:val="decimal"/>
      <w:lvlText w:val="%1.%2.%3.%4.%5.%6.%7.%8.%9."/>
      <w:lvlJc w:val="left"/>
      <w:pPr>
        <w:ind w:left="2340" w:hanging="2160"/>
      </w:pPr>
    </w:lvl>
  </w:abstractNum>
  <w:abstractNum w:abstractNumId="1" w15:restartNumberingAfterBreak="0">
    <w:nsid w:val="62215A5B"/>
    <w:multiLevelType w:val="multilevel"/>
    <w:tmpl w:val="17EE553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514081063">
    <w:abstractNumId w:val="0"/>
  </w:num>
  <w:num w:numId="2" w16cid:durableId="24334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22"/>
    <w:rsid w:val="00214460"/>
    <w:rsid w:val="00284C60"/>
    <w:rsid w:val="00367965"/>
    <w:rsid w:val="00440650"/>
    <w:rsid w:val="00833666"/>
    <w:rsid w:val="00BB774C"/>
    <w:rsid w:val="00E0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A00"/>
  <w15:chartTrackingRefBased/>
  <w15:docId w15:val="{3FC0ECAC-6F19-43C4-A129-D1C0CCA9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D22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D22"/>
    <w:pPr>
      <w:ind w:left="720"/>
      <w:contextualSpacing/>
    </w:pPr>
  </w:style>
  <w:style w:type="paragraph" w:customStyle="1" w:styleId="1">
    <w:name w:val="Обычный1"/>
    <w:rsid w:val="00E0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Демешкина</dc:creator>
  <cp:keywords/>
  <dc:description/>
  <cp:lastModifiedBy>Надежда Демешкина</cp:lastModifiedBy>
  <cp:revision>4</cp:revision>
  <dcterms:created xsi:type="dcterms:W3CDTF">2026-06-25T10:41:00Z</dcterms:created>
  <dcterms:modified xsi:type="dcterms:W3CDTF">2026-06-26T09:53:00Z</dcterms:modified>
</cp:coreProperties>
</file>