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391212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 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F0498E">
        <w:rPr>
          <w:rFonts w:ascii="PT Astra Serif" w:hAnsi="PT Astra Serif"/>
          <w:sz w:val="18"/>
          <w:szCs w:val="18"/>
          <w:lang w:eastAsia="ru-RU"/>
        </w:rPr>
        <w:t>материалы</w:t>
      </w:r>
      <w:r w:rsidR="00F0498E" w:rsidRPr="00F0498E">
        <w:rPr>
          <w:rFonts w:ascii="PT Astra Serif" w:hAnsi="PT Astra Serif"/>
          <w:sz w:val="18"/>
          <w:szCs w:val="18"/>
          <w:lang w:eastAsia="ru-RU"/>
        </w:rPr>
        <w:t xml:space="preserve"> для изготовления мебели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267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00489A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712D" w:rsidRPr="0000489A" w:rsidTr="00136FFE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/Без НДС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 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 xml:space="preserve">/Без НДС, 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а также тары при необходимости</w:t>
            </w: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 xml:space="preserve">ЛДСП «Дуб </w:t>
            </w:r>
            <w:proofErr w:type="spellStart"/>
            <w:r w:rsidRPr="006D6C7B">
              <w:rPr>
                <w:rFonts w:ascii="PT Astra Serif" w:hAnsi="PT Astra Serif"/>
                <w:sz w:val="26"/>
                <w:szCs w:val="26"/>
              </w:rPr>
              <w:t>кронберг</w:t>
            </w:r>
            <w:proofErr w:type="spellEnd"/>
            <w:r w:rsidRPr="006D6C7B">
              <w:rPr>
                <w:rFonts w:ascii="PT Astra Serif" w:hAnsi="PT Astra Serif"/>
                <w:sz w:val="26"/>
                <w:szCs w:val="26"/>
              </w:rPr>
              <w:t>» 22 мм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л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 xml:space="preserve">ЛДСП «Дуб </w:t>
            </w:r>
            <w:proofErr w:type="spellStart"/>
            <w:r w:rsidRPr="006D6C7B">
              <w:rPr>
                <w:rFonts w:ascii="PT Astra Serif" w:hAnsi="PT Astra Serif"/>
                <w:sz w:val="26"/>
                <w:szCs w:val="26"/>
              </w:rPr>
              <w:t>кронберг</w:t>
            </w:r>
            <w:proofErr w:type="spellEnd"/>
            <w:r w:rsidRPr="006D6C7B">
              <w:rPr>
                <w:rFonts w:ascii="PT Astra Serif" w:hAnsi="PT Astra Serif"/>
                <w:sz w:val="26"/>
                <w:szCs w:val="26"/>
              </w:rPr>
              <w:t>» 16 мм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л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>Ручки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D6C7B">
              <w:rPr>
                <w:rFonts w:ascii="PT Astra Serif" w:hAnsi="PT Astra Serif"/>
                <w:sz w:val="26"/>
                <w:szCs w:val="26"/>
              </w:rPr>
              <w:t>128 мм</w:t>
            </w:r>
          </w:p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6463367" wp14:editId="3E2EB4D5">
                  <wp:extent cx="1914525" cy="179260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6D6C7B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4.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>Заглушки под провода</w:t>
            </w:r>
          </w:p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0DC34FC" wp14:editId="3AE966B6">
                  <wp:extent cx="2273935" cy="13963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273935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5.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D6C7B">
              <w:rPr>
                <w:rFonts w:ascii="PT Astra Serif" w:hAnsi="PT Astra Serif"/>
                <w:sz w:val="26"/>
                <w:szCs w:val="26"/>
              </w:rPr>
              <w:t>Саморезы</w:t>
            </w:r>
            <w:proofErr w:type="spellEnd"/>
            <w:r w:rsidRPr="006D6C7B">
              <w:rPr>
                <w:rFonts w:ascii="PT Astra Serif" w:hAnsi="PT Astra Serif"/>
                <w:sz w:val="26"/>
                <w:szCs w:val="26"/>
              </w:rPr>
              <w:t xml:space="preserve"> 16 мм</w:t>
            </w:r>
          </w:p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71632AE" wp14:editId="19A2F988">
                  <wp:extent cx="1542552" cy="1542552"/>
                  <wp:effectExtent l="0" t="0" r="635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36" cy="1540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250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D6C7B">
              <w:rPr>
                <w:rFonts w:ascii="PT Astra Serif" w:hAnsi="PT Astra Serif"/>
                <w:sz w:val="26"/>
                <w:szCs w:val="26"/>
              </w:rPr>
              <w:t>Опора</w:t>
            </w:r>
            <w:proofErr w:type="gramEnd"/>
            <w:r w:rsidRPr="006D6C7B">
              <w:rPr>
                <w:rFonts w:ascii="PT Astra Serif" w:hAnsi="PT Astra Serif"/>
                <w:sz w:val="26"/>
                <w:szCs w:val="26"/>
              </w:rPr>
              <w:t xml:space="preserve"> регулируемая с креплением высота 710-740мм</w:t>
            </w:r>
          </w:p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C4B925A" wp14:editId="1A3A462A">
                  <wp:extent cx="2420620" cy="2420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20" cy="2420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>Кромка ПВХ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D6C7B">
              <w:rPr>
                <w:rFonts w:ascii="PT Astra Serif" w:hAnsi="PT Astra Serif"/>
                <w:sz w:val="26"/>
                <w:szCs w:val="26"/>
              </w:rPr>
              <w:t xml:space="preserve">«Дуб </w:t>
            </w:r>
            <w:proofErr w:type="spellStart"/>
            <w:r w:rsidRPr="006D6C7B">
              <w:rPr>
                <w:rFonts w:ascii="PT Astra Serif" w:hAnsi="PT Astra Serif"/>
                <w:sz w:val="26"/>
                <w:szCs w:val="26"/>
              </w:rPr>
              <w:t>кронберг</w:t>
            </w:r>
            <w:proofErr w:type="spellEnd"/>
            <w:r w:rsidRPr="006D6C7B">
              <w:rPr>
                <w:rFonts w:ascii="PT Astra Serif" w:hAnsi="PT Astra Serif"/>
                <w:sz w:val="26"/>
                <w:szCs w:val="26"/>
              </w:rPr>
              <w:t>» 2х19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40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997E3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08" w:rsidRPr="006D6C7B" w:rsidRDefault="00C75008" w:rsidP="00D22606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 xml:space="preserve">Кромка ПВХ «Дуб </w:t>
            </w:r>
            <w:proofErr w:type="spellStart"/>
            <w:r w:rsidRPr="006D6C7B">
              <w:rPr>
                <w:rFonts w:ascii="PT Astra Serif" w:hAnsi="PT Astra Serif"/>
                <w:sz w:val="26"/>
                <w:szCs w:val="26"/>
              </w:rPr>
              <w:t>кронберг</w:t>
            </w:r>
            <w:proofErr w:type="spellEnd"/>
            <w:r w:rsidRPr="006D6C7B">
              <w:rPr>
                <w:rFonts w:ascii="PT Astra Serif" w:hAnsi="PT Astra Serif"/>
                <w:sz w:val="26"/>
                <w:szCs w:val="26"/>
              </w:rPr>
              <w:t>» 2х25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C75008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008" w:rsidRPr="0000489A" w:rsidRDefault="00C7500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F0498E" w:rsidRDefault="00C7500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08" w:rsidRDefault="00C75008" w:rsidP="00C75008">
            <w:pPr>
              <w:rPr>
                <w:rFonts w:ascii="PT Astra Serif" w:hAnsi="PT Astra Serif"/>
                <w:sz w:val="26"/>
                <w:szCs w:val="26"/>
              </w:rPr>
            </w:pPr>
            <w:r w:rsidRPr="006D6C7B">
              <w:rPr>
                <w:rFonts w:ascii="PT Astra Serif" w:hAnsi="PT Astra Serif"/>
                <w:sz w:val="26"/>
                <w:szCs w:val="26"/>
              </w:rPr>
              <w:t>Петли прямые</w:t>
            </w:r>
          </w:p>
          <w:p w:rsidR="00C75008" w:rsidRPr="00F0498E" w:rsidRDefault="00C75008" w:rsidP="00C7500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8A266F7" wp14:editId="1954E3EE">
                  <wp:extent cx="670560" cy="5365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4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008" w:rsidRPr="006D6C7B" w:rsidRDefault="00C75008" w:rsidP="00D226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75008" w:rsidRPr="0000489A" w:rsidRDefault="00C7500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5035DB" w:rsidRPr="0000489A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12256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C75008">
        <w:rPr>
          <w:rFonts w:ascii="PT Astra Serif" w:eastAsia="Times New Roman" w:hAnsi="PT Astra Serif"/>
          <w:sz w:val="16"/>
          <w:szCs w:val="16"/>
          <w:lang w:eastAsia="ru-RU"/>
        </w:rPr>
        <w:t>в течени</w:t>
      </w:r>
      <w:proofErr w:type="gramStart"/>
      <w:r w:rsidR="00C75008">
        <w:rPr>
          <w:rFonts w:ascii="PT Astra Serif" w:eastAsia="Times New Roman" w:hAnsi="PT Astra Serif"/>
          <w:sz w:val="16"/>
          <w:szCs w:val="16"/>
          <w:lang w:eastAsia="ru-RU"/>
        </w:rPr>
        <w:t>и</w:t>
      </w:r>
      <w:proofErr w:type="gramEnd"/>
      <w:r w:rsidR="00C75008">
        <w:rPr>
          <w:rFonts w:ascii="PT Astra Serif" w:eastAsia="Times New Roman" w:hAnsi="PT Astra Serif"/>
          <w:sz w:val="16"/>
          <w:szCs w:val="16"/>
          <w:lang w:eastAsia="ru-RU"/>
        </w:rPr>
        <w:t xml:space="preserve"> 7 (Семи</w:t>
      </w:r>
      <w:bookmarkStart w:id="0" w:name="_GoBack"/>
      <w:bookmarkEnd w:id="0"/>
      <w:r w:rsidR="00136FFE">
        <w:rPr>
          <w:rFonts w:ascii="PT Astra Serif" w:eastAsia="Times New Roman" w:hAnsi="PT Astra Serif"/>
          <w:sz w:val="16"/>
          <w:szCs w:val="16"/>
          <w:lang w:eastAsia="ru-RU"/>
        </w:rPr>
        <w:t>) рабочих дней.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lastRenderedPageBreak/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C601DB" w:rsidRPr="0000489A" w:rsidRDefault="00C601DB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8413C7" w:rsidRPr="0000489A" w:rsidRDefault="008413C7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89" w:rsidRDefault="007F5089" w:rsidP="008D77B0">
      <w:pPr>
        <w:spacing w:after="0" w:line="240" w:lineRule="auto"/>
      </w:pPr>
      <w:r>
        <w:separator/>
      </w:r>
    </w:p>
  </w:endnote>
  <w:endnote w:type="continuationSeparator" w:id="0">
    <w:p w:rsidR="007F5089" w:rsidRDefault="007F5089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89" w:rsidRDefault="007F5089" w:rsidP="008D77B0">
      <w:pPr>
        <w:spacing w:after="0" w:line="240" w:lineRule="auto"/>
      </w:pPr>
      <w:r>
        <w:separator/>
      </w:r>
    </w:p>
  </w:footnote>
  <w:footnote w:type="continuationSeparator" w:id="0">
    <w:p w:rsidR="007F5089" w:rsidRDefault="007F5089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3A95"/>
    <w:rsid w:val="000945E7"/>
    <w:rsid w:val="000A1CEE"/>
    <w:rsid w:val="000B5EDA"/>
    <w:rsid w:val="000C0792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6FFE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1F22"/>
    <w:rsid w:val="002C4B8A"/>
    <w:rsid w:val="002E1B8A"/>
    <w:rsid w:val="002E1F3F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4132CB"/>
    <w:rsid w:val="004134A6"/>
    <w:rsid w:val="00423A56"/>
    <w:rsid w:val="00440AB4"/>
    <w:rsid w:val="00440DE3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C4AC8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7EEB"/>
    <w:rsid w:val="006C1CE6"/>
    <w:rsid w:val="006D4175"/>
    <w:rsid w:val="006D4AD5"/>
    <w:rsid w:val="006D54B6"/>
    <w:rsid w:val="006D68D5"/>
    <w:rsid w:val="006E39DF"/>
    <w:rsid w:val="006F6011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5089"/>
    <w:rsid w:val="007F7847"/>
    <w:rsid w:val="00800BA5"/>
    <w:rsid w:val="00803289"/>
    <w:rsid w:val="00804D38"/>
    <w:rsid w:val="00806263"/>
    <w:rsid w:val="0080761C"/>
    <w:rsid w:val="008218E7"/>
    <w:rsid w:val="00821E17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75F9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008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0498E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5CE2-9F05-4122-9D98-BC766CAB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5364</Words>
  <Characters>30578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3</cp:revision>
  <cp:lastPrinted>2025-11-11T03:13:00Z</cp:lastPrinted>
  <dcterms:created xsi:type="dcterms:W3CDTF">2026-05-19T08:07:00Z</dcterms:created>
  <dcterms:modified xsi:type="dcterms:W3CDTF">2026-05-26T09:49:00Z</dcterms:modified>
</cp:coreProperties>
</file>