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B2F" w:rsidRPr="005B0CDF" w:rsidRDefault="005B0CDF">
      <w:pPr>
        <w:jc w:val="center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b/>
          <w:sz w:val="28"/>
          <w:lang w:val="ru-RU"/>
        </w:rPr>
        <w:t>ТЕХНИЧЕСКОЕ ЗАДАНИЕ</w:t>
      </w:r>
      <w:r w:rsidRPr="005B0CDF">
        <w:rPr>
          <w:rFonts w:ascii="PT Astra Serif" w:hAnsi="PT Astra Serif"/>
          <w:b/>
          <w:sz w:val="28"/>
          <w:lang w:val="ru-RU"/>
        </w:rPr>
        <w:br/>
        <w:t>(Описание объекта закупки)</w:t>
      </w:r>
    </w:p>
    <w:p w:rsidR="005B0CDF" w:rsidRPr="005B0CDF" w:rsidRDefault="005B0CDF">
      <w:pPr>
        <w:spacing w:before="240" w:after="240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b/>
          <w:lang w:val="ru-RU"/>
        </w:rPr>
        <w:t xml:space="preserve">Наименование объекта закупки: </w:t>
      </w:r>
      <w:r w:rsidRPr="005B0CDF">
        <w:rPr>
          <w:rFonts w:ascii="PT Astra Serif" w:hAnsi="PT Astra Serif"/>
          <w:lang w:val="ru-RU"/>
        </w:rPr>
        <w:t>Периметр настольный регистрирующий ПНР-03 (</w:t>
      </w:r>
      <w:r w:rsidRPr="005B0CDF">
        <w:rPr>
          <w:rFonts w:ascii="PT Astra Serif" w:hAnsi="PT Astra Serif"/>
          <w:lang w:val="ru-RU"/>
        </w:rPr>
        <w:t>или эквивалент)</w:t>
      </w:r>
    </w:p>
    <w:p w:rsidR="00AA5B2F" w:rsidRPr="005B0CDF" w:rsidRDefault="005B0CDF">
      <w:pPr>
        <w:spacing w:before="240" w:after="240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lang w:val="ru-RU"/>
        </w:rPr>
        <w:t xml:space="preserve"> </w:t>
      </w:r>
      <w:r w:rsidRPr="005B0CDF">
        <w:rPr>
          <w:rFonts w:ascii="PT Astra Serif" w:hAnsi="PT Astra Serif"/>
          <w:b/>
          <w:lang w:val="ru-RU"/>
        </w:rPr>
        <w:t xml:space="preserve">Код ОКПД2: </w:t>
      </w:r>
      <w:r w:rsidRPr="005B0CDF">
        <w:rPr>
          <w:rFonts w:ascii="PT Astra Serif" w:hAnsi="PT Astra Serif"/>
          <w:lang w:val="ru-RU"/>
        </w:rPr>
        <w:t>26.60.12.119 (Аппараты электродиагностические прочие)</w:t>
      </w:r>
      <w:r w:rsidRPr="005B0CDF">
        <w:rPr>
          <w:rFonts w:ascii="PT Astra Serif" w:hAnsi="PT Astra Serif"/>
          <w:lang w:val="ru-RU"/>
        </w:rPr>
        <w:br/>
      </w:r>
      <w:r w:rsidRPr="005B0CDF">
        <w:rPr>
          <w:rFonts w:ascii="PT Astra Serif" w:hAnsi="PT Astra Serif"/>
          <w:b/>
          <w:lang w:val="ru-RU"/>
        </w:rPr>
        <w:t xml:space="preserve">Код НКМИ: </w:t>
      </w:r>
      <w:r w:rsidRPr="005B0CDF">
        <w:rPr>
          <w:rFonts w:ascii="PT Astra Serif" w:hAnsi="PT Astra Serif"/>
          <w:lang w:val="ru-RU"/>
        </w:rPr>
        <w:t>119940 (Анализатор поля зрения)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AA5B2F" w:rsidRPr="005B0CDF">
        <w:tc>
          <w:tcPr>
            <w:tcW w:w="4968" w:type="dxa"/>
            <w:shd w:val="clear" w:color="auto" w:fill="F2F2F2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</w:rPr>
              <w:t>Наименование</w:t>
            </w:r>
            <w:proofErr w:type="spellEnd"/>
            <w:r w:rsidRPr="005B0CDF">
              <w:rPr>
                <w:rFonts w:ascii="PT Astra Serif" w:hAnsi="PT Astra Serif"/>
                <w:b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</w:rPr>
              <w:t>характеристики</w:t>
            </w:r>
            <w:proofErr w:type="spellEnd"/>
          </w:p>
        </w:tc>
        <w:tc>
          <w:tcPr>
            <w:tcW w:w="4968" w:type="dxa"/>
            <w:shd w:val="clear" w:color="auto" w:fill="F2F2F2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r w:rsidRPr="005B0CDF">
              <w:rPr>
                <w:rFonts w:ascii="PT Astra Serif" w:hAnsi="PT Astra Serif"/>
                <w:b/>
              </w:rPr>
              <w:t>Требуемое значение (параметры эквивалентности)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r w:rsidRPr="005B0CDF">
              <w:rPr>
                <w:rFonts w:ascii="PT Astra Serif" w:hAnsi="PT Astra Serif"/>
                <w:b/>
                <w:sz w:val="20"/>
              </w:rPr>
              <w:t>Тип прибора</w:t>
            </w:r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Настольный дуговой периметр с ручной регистрацией ре</w:t>
            </w:r>
            <w:bookmarkStart w:id="0" w:name="_GoBack"/>
            <w:bookmarkEnd w:id="0"/>
            <w:r w:rsidRPr="005B0CDF">
              <w:rPr>
                <w:rFonts w:ascii="PT Astra Serif" w:hAnsi="PT Astra Serif"/>
                <w:sz w:val="20"/>
                <w:lang w:val="ru-RU"/>
              </w:rPr>
              <w:t>зультатов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Радиус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дуги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периметра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300 мм (или диапазон: не менее 295 мм и не более 305 мм)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Рабочая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зона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дуги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От 0° до ±90° (общий</w:t>
            </w:r>
            <w:r w:rsidRPr="005B0CDF">
              <w:rPr>
                <w:rFonts w:ascii="PT Astra Serif" w:hAnsi="PT Astra Serif"/>
                <w:sz w:val="20"/>
                <w:lang w:val="ru-RU"/>
              </w:rPr>
              <w:t xml:space="preserve"> разворот не менее 180°)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b/>
                <w:sz w:val="20"/>
                <w:lang w:val="ru-RU"/>
              </w:rPr>
              <w:t>Диапазон поворота дуги вокруг горизонтальной оси</w:t>
            </w:r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sz w:val="20"/>
              </w:rPr>
              <w:t>От</w:t>
            </w:r>
            <w:proofErr w:type="spellEnd"/>
            <w:r w:rsidRPr="005B0CDF">
              <w:rPr>
                <w:rFonts w:ascii="PT Astra Serif" w:hAnsi="PT Astra Serif"/>
                <w:sz w:val="20"/>
              </w:rPr>
              <w:t xml:space="preserve"> 0° </w:t>
            </w:r>
            <w:proofErr w:type="spellStart"/>
            <w:r w:rsidRPr="005B0CDF">
              <w:rPr>
                <w:rFonts w:ascii="PT Astra Serif" w:hAnsi="PT Astra Serif"/>
                <w:sz w:val="20"/>
              </w:rPr>
              <w:t>до</w:t>
            </w:r>
            <w:proofErr w:type="spellEnd"/>
            <w:r w:rsidRPr="005B0CDF">
              <w:rPr>
                <w:rFonts w:ascii="PT Astra Serif" w:hAnsi="PT Astra Serif"/>
                <w:sz w:val="20"/>
              </w:rPr>
              <w:t xml:space="preserve"> 360°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r w:rsidRPr="005B0CDF">
              <w:rPr>
                <w:rFonts w:ascii="PT Astra Serif" w:hAnsi="PT Astra Serif"/>
                <w:b/>
                <w:sz w:val="20"/>
              </w:rPr>
              <w:t>Способ предъявления тест-объектов</w:t>
            </w:r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С помощью ручки-указки со встроенными светодиодами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Диаметр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тест-объектов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(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светодиодов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>)</w:t>
            </w:r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 xml:space="preserve">3 мм (или диапазон: не менее 2.8 мм и не </w:t>
            </w:r>
            <w:r w:rsidRPr="005B0CDF">
              <w:rPr>
                <w:rFonts w:ascii="PT Astra Serif" w:hAnsi="PT Astra Serif"/>
                <w:sz w:val="20"/>
                <w:lang w:val="ru-RU"/>
              </w:rPr>
              <w:t>более 3.2 мм)</w:t>
            </w:r>
          </w:p>
        </w:tc>
      </w:tr>
      <w:tr w:rsidR="00AA5B2F" w:rsidRPr="005B0CDF" w:rsidTr="005B0CDF">
        <w:trPr>
          <w:trHeight w:val="289"/>
        </w:trPr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Цвета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свечения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тест-объектов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Наличие белого, зеленого, красного цветов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Питание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ручки-указки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От автономного источника (батареек) с напряжением не более 3 В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Фиксация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результатов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Наличие регистрирующего устройства (линейки) для переноса точек</w:t>
            </w:r>
            <w:r w:rsidRPr="005B0CDF">
              <w:rPr>
                <w:rFonts w:ascii="PT Astra Serif" w:hAnsi="PT Astra Serif"/>
                <w:sz w:val="20"/>
                <w:lang w:val="ru-RU"/>
              </w:rPr>
              <w:t xml:space="preserve"> на бланк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Регулировка</w:t>
            </w:r>
            <w:proofErr w:type="spellEnd"/>
            <w:r w:rsidRPr="005B0CDF">
              <w:rPr>
                <w:rFonts w:ascii="PT Astra Serif" w:hAnsi="PT Astra Serif"/>
                <w:b/>
                <w:sz w:val="20"/>
              </w:rPr>
              <w:t xml:space="preserve"> </w:t>
            </w: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подбородника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Наличие подставки для подбородка с механической регулировкой по высоте</w:t>
            </w:r>
          </w:p>
        </w:tc>
      </w:tr>
      <w:tr w:rsidR="00AA5B2F" w:rsidRPr="005B0CDF"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</w:rPr>
            </w:pPr>
            <w:proofErr w:type="spellStart"/>
            <w:r w:rsidRPr="005B0CDF">
              <w:rPr>
                <w:rFonts w:ascii="PT Astra Serif" w:hAnsi="PT Astra Serif"/>
                <w:b/>
                <w:sz w:val="20"/>
              </w:rPr>
              <w:t>Комплектация</w:t>
            </w:r>
            <w:proofErr w:type="spellEnd"/>
          </w:p>
        </w:tc>
        <w:tc>
          <w:tcPr>
            <w:tcW w:w="4968" w:type="dxa"/>
          </w:tcPr>
          <w:p w:rsidR="00AA5B2F" w:rsidRPr="005B0CDF" w:rsidRDefault="005B0CDF">
            <w:pPr>
              <w:rPr>
                <w:rFonts w:ascii="PT Astra Serif" w:hAnsi="PT Astra Serif"/>
                <w:lang w:val="ru-RU"/>
              </w:rPr>
            </w:pPr>
            <w:r w:rsidRPr="005B0CDF">
              <w:rPr>
                <w:rFonts w:ascii="PT Astra Serif" w:hAnsi="PT Astra Serif"/>
                <w:sz w:val="20"/>
                <w:lang w:val="ru-RU"/>
              </w:rPr>
              <w:t>Наличие бланков схем полей зрения (не менее 100 шт.)</w:t>
            </w:r>
          </w:p>
        </w:tc>
      </w:tr>
    </w:tbl>
    <w:p w:rsidR="00AA5B2F" w:rsidRPr="005B0CDF" w:rsidRDefault="005B0CDF">
      <w:pPr>
        <w:spacing w:before="360" w:after="120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b/>
          <w:sz w:val="24"/>
          <w:lang w:val="ru-RU"/>
        </w:rPr>
        <w:t>Дополнительные и обязательные требования:</w:t>
      </w:r>
    </w:p>
    <w:p w:rsidR="00AA5B2F" w:rsidRPr="005B0CDF" w:rsidRDefault="005B0CDF">
      <w:pPr>
        <w:spacing w:after="120"/>
        <w:ind w:left="288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lang w:val="ru-RU"/>
        </w:rPr>
        <w:t xml:space="preserve">• </w:t>
      </w:r>
      <w:r w:rsidRPr="005B0CDF">
        <w:rPr>
          <w:rFonts w:ascii="PT Astra Serif" w:hAnsi="PT Astra Serif"/>
          <w:b/>
          <w:lang w:val="ru-RU"/>
        </w:rPr>
        <w:t xml:space="preserve">Медицинская регистрация: </w:t>
      </w:r>
      <w:r w:rsidRPr="005B0CDF">
        <w:rPr>
          <w:rFonts w:ascii="PT Astra Serif" w:hAnsi="PT Astra Serif"/>
          <w:lang w:val="ru-RU"/>
        </w:rPr>
        <w:t>Поставляемый</w:t>
      </w:r>
      <w:r w:rsidRPr="005B0CDF">
        <w:rPr>
          <w:rFonts w:ascii="PT Astra Serif" w:hAnsi="PT Astra Serif"/>
          <w:lang w:val="ru-RU"/>
        </w:rPr>
        <w:t xml:space="preserve"> товар должен быть зарегистрирован в Росздравнадзоре РФ, иметь действующее Регистрационное удостоверение на медицинское изделие с кодом НКМИ 119940 («Анализатор поля зрения») или эквивалент (в соответствии со сведениями государственного реестра).</w:t>
      </w:r>
    </w:p>
    <w:p w:rsidR="00AA5B2F" w:rsidRPr="005B0CDF" w:rsidRDefault="005B0CDF">
      <w:pPr>
        <w:spacing w:after="120"/>
        <w:ind w:left="288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lang w:val="ru-RU"/>
        </w:rPr>
        <w:t xml:space="preserve">• </w:t>
      </w:r>
      <w:r w:rsidRPr="005B0CDF">
        <w:rPr>
          <w:rFonts w:ascii="PT Astra Serif" w:hAnsi="PT Astra Serif"/>
          <w:b/>
          <w:lang w:val="ru-RU"/>
        </w:rPr>
        <w:t>Метроло</w:t>
      </w:r>
      <w:r w:rsidRPr="005B0CDF">
        <w:rPr>
          <w:rFonts w:ascii="PT Astra Serif" w:hAnsi="PT Astra Serif"/>
          <w:b/>
          <w:lang w:val="ru-RU"/>
        </w:rPr>
        <w:t xml:space="preserve">гическая поверка: </w:t>
      </w:r>
      <w:r w:rsidRPr="005B0CDF">
        <w:rPr>
          <w:rFonts w:ascii="PT Astra Serif" w:hAnsi="PT Astra Serif"/>
          <w:lang w:val="ru-RU"/>
        </w:rPr>
        <w:t>Оборудование является средством измерений. Поставляемый прибор должен быть внесен в Федеральный информационный фонд по обеспечению единства измерений (</w:t>
      </w:r>
      <w:proofErr w:type="spellStart"/>
      <w:r w:rsidRPr="005B0CDF">
        <w:rPr>
          <w:rFonts w:ascii="PT Astra Serif" w:hAnsi="PT Astra Serif"/>
          <w:lang w:val="ru-RU"/>
        </w:rPr>
        <w:t>Госреестр</w:t>
      </w:r>
      <w:proofErr w:type="spellEnd"/>
      <w:r w:rsidRPr="005B0CDF">
        <w:rPr>
          <w:rFonts w:ascii="PT Astra Serif" w:hAnsi="PT Astra Serif"/>
          <w:lang w:val="ru-RU"/>
        </w:rPr>
        <w:t xml:space="preserve"> СИ), иметь действующее свидетельство о поверке или отметку о первичной поверк</w:t>
      </w:r>
      <w:r w:rsidRPr="005B0CDF">
        <w:rPr>
          <w:rFonts w:ascii="PT Astra Serif" w:hAnsi="PT Astra Serif"/>
          <w:lang w:val="ru-RU"/>
        </w:rPr>
        <w:t>е в паспорте. Сведения о поверке должны быть обязательно внесены во ФГИС «АРШИН».</w:t>
      </w:r>
    </w:p>
    <w:p w:rsidR="00AA5B2F" w:rsidRPr="005B0CDF" w:rsidRDefault="005B0CDF">
      <w:pPr>
        <w:spacing w:after="120"/>
        <w:ind w:left="288"/>
        <w:rPr>
          <w:rFonts w:ascii="PT Astra Serif" w:hAnsi="PT Astra Serif"/>
          <w:lang w:val="ru-RU"/>
        </w:rPr>
      </w:pPr>
      <w:r w:rsidRPr="005B0CDF">
        <w:rPr>
          <w:rFonts w:ascii="PT Astra Serif" w:hAnsi="PT Astra Serif"/>
          <w:lang w:val="ru-RU"/>
        </w:rPr>
        <w:t xml:space="preserve">• </w:t>
      </w:r>
      <w:r w:rsidRPr="005B0CDF">
        <w:rPr>
          <w:rFonts w:ascii="PT Astra Serif" w:hAnsi="PT Astra Serif"/>
          <w:b/>
          <w:lang w:val="ru-RU"/>
        </w:rPr>
        <w:t xml:space="preserve">Качество и состояние товара: </w:t>
      </w:r>
      <w:r w:rsidRPr="005B0CDF">
        <w:rPr>
          <w:rFonts w:ascii="PT Astra Serif" w:hAnsi="PT Astra Serif"/>
          <w:lang w:val="ru-RU"/>
        </w:rPr>
        <w:t>Товар должен быть новым (не бывшим в употреблении, ремонте, восстановлении), год выпуска — не ранее 2025</w:t>
      </w:r>
      <w:r w:rsidRPr="005B0CDF">
        <w:rPr>
          <w:rFonts w:ascii="PT Astra Serif" w:hAnsi="PT Astra Serif"/>
          <w:lang w:val="ru-RU"/>
        </w:rPr>
        <w:t xml:space="preserve"> года. Поставка должна </w:t>
      </w:r>
      <w:r w:rsidRPr="005B0CDF">
        <w:rPr>
          <w:rFonts w:ascii="PT Astra Serif" w:hAnsi="PT Astra Serif"/>
          <w:lang w:val="ru-RU"/>
        </w:rPr>
        <w:t>осуществляться в оригинальной заводской упаковке, обеспечивающей сохранность оборудования при транспортировке.</w:t>
      </w:r>
    </w:p>
    <w:sectPr w:rsidR="00AA5B2F" w:rsidRPr="005B0CDF" w:rsidSect="00034616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0CDF"/>
    <w:rsid w:val="00AA1D8D"/>
    <w:rsid w:val="00AA5B2F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4C3023"/>
  <w14:defaultImageDpi w14:val="300"/>
  <w15:docId w15:val="{BAA704E9-C92E-4A7B-9096-07500E3E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D30A55-7050-41F5-AED1-3C7E3B29A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Наталья М. Соловьева</cp:lastModifiedBy>
  <cp:revision>2</cp:revision>
  <dcterms:created xsi:type="dcterms:W3CDTF">2026-08-19T05:20:00Z</dcterms:created>
  <dcterms:modified xsi:type="dcterms:W3CDTF">2026-08-19T05:20:00Z</dcterms:modified>
  <cp:category/>
</cp:coreProperties>
</file>