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pStyle w:val="Style_2"/>
        <w:spacing w:after="0" w:before="0"/>
        <w:ind/>
        <w:rPr>
          <w:rFonts w:ascii="Times New Roman" w:hAnsi="Times New Roman"/>
          <w:sz w:val="22"/>
        </w:rPr>
      </w:pPr>
      <w:r>
        <w:rPr>
          <w:rFonts w:ascii="Times New Roman" w:hAnsi="Times New Roman"/>
          <w:color w:themeColor="text1" w:val="000000"/>
          <w:sz w:val="22"/>
        </w:rPr>
        <w:t>ГОСУДАРСТВЕННЫЙ КОНТРАКТ № _______</w:t>
      </w:r>
    </w:p>
    <w:p w14:paraId="03000000">
      <w:pPr>
        <w:pStyle w:val="Style_3"/>
        <w:widowControl w:val="0"/>
        <w:spacing w:after="0" w:before="0" w:line="240" w:lineRule="auto"/>
        <w:ind w:firstLine="0" w:left="0" w:right="0"/>
        <w:jc w:val="center"/>
      </w:pPr>
      <w:r>
        <w:t>ИКЗ ______________________________</w:t>
      </w:r>
    </w:p>
    <w:p w14:paraId="04000000">
      <w:pPr>
        <w:pStyle w:val="Style_3"/>
        <w:rPr>
          <w:rFonts w:ascii="Times New Roman" w:hAnsi="Times New Roman"/>
          <w:color w:themeColor="text1" w:val="000000"/>
          <w:sz w:val="22"/>
        </w:rPr>
      </w:pPr>
    </w:p>
    <w:tbl>
      <w:tblPr>
        <w:tblStyle w:val="Style_4"/>
        <w:tblW w:type="auto" w:w="0"/>
        <w:jc w:val="left"/>
        <w:tblInd w:type="dxa" w:w="108"/>
        <w:tblLayout w:type="fixed"/>
        <w:tblCellMar>
          <w:top w:type="dxa" w:w="0"/>
          <w:left w:type="dxa" w:w="108"/>
          <w:bottom w:type="dxa" w:w="0"/>
          <w:right w:type="dxa" w:w="108"/>
        </w:tblCellMar>
      </w:tblPr>
      <w:tblGrid>
        <w:gridCol w:w="6177"/>
        <w:gridCol w:w="4027"/>
      </w:tblGrid>
      <w:tr>
        <w:trPr>
          <w:trHeight w:hRule="atLeast" w:val="218"/>
        </w:trPr>
        <w:tc>
          <w:tcPr>
            <w:tcW w:type="dxa" w:w="6177"/>
            <w:tcMar>
              <w:top w:type="dxa" w:w="0"/>
              <w:left w:type="dxa" w:w="108"/>
              <w:bottom w:type="dxa" w:w="0"/>
              <w:right w:type="dxa" w:w="108"/>
            </w:tcMar>
          </w:tcPr>
          <w:p w14:paraId="05000000">
            <w:pPr>
              <w:pStyle w:val="Style_5"/>
              <w:spacing w:after="0" w:before="0" w:line="240" w:lineRule="auto"/>
              <w:ind w:firstLine="0" w:left="0" w:right="0"/>
              <w:rPr>
                <w:rFonts w:ascii="Times New Roman" w:hAnsi="Times New Roman"/>
                <w:color w:themeColor="text1" w:val="000000"/>
                <w:spacing w:val="0"/>
                <w:sz w:val="22"/>
              </w:rPr>
            </w:pPr>
            <w:r>
              <w:rPr>
                <w:rFonts w:ascii="Times New Roman" w:hAnsi="Times New Roman"/>
                <w:color w:themeColor="text1" w:val="000000"/>
                <w:spacing w:val="0"/>
                <w:sz w:val="22"/>
              </w:rPr>
              <w:t>г. Ялуторовск</w:t>
            </w:r>
          </w:p>
        </w:tc>
        <w:tc>
          <w:tcPr>
            <w:tcW w:type="dxa" w:w="4027"/>
            <w:tcMar>
              <w:top w:type="dxa" w:w="0"/>
              <w:left w:type="dxa" w:w="108"/>
              <w:bottom w:type="dxa" w:w="0"/>
              <w:right w:type="dxa" w:w="108"/>
            </w:tcMar>
          </w:tcPr>
          <w:p w14:paraId="06000000">
            <w:pPr>
              <w:pStyle w:val="Style_6"/>
              <w:spacing w:after="0" w:before="0" w:line="240" w:lineRule="auto"/>
              <w:ind w:firstLine="0" w:left="0" w:right="0"/>
              <w:jc w:val="right"/>
              <w:rPr>
                <w:rFonts w:ascii="Times New Roman" w:hAnsi="Times New Roman"/>
                <w:color w:themeColor="text1" w:val="000000"/>
                <w:spacing w:val="0"/>
                <w:sz w:val="22"/>
              </w:rPr>
            </w:pPr>
            <w:r>
              <w:rPr>
                <w:rFonts w:ascii="Times New Roman" w:hAnsi="Times New Roman"/>
                <w:color w:themeColor="text1" w:val="000000"/>
                <w:spacing w:val="0"/>
                <w:sz w:val="22"/>
              </w:rPr>
              <w:t>«___»___________20___ г.</w:t>
            </w:r>
          </w:p>
        </w:tc>
      </w:tr>
    </w:tbl>
    <w:p w14:paraId="07000000">
      <w:pPr>
        <w:pStyle w:val="Style_3"/>
        <w:rPr>
          <w:rFonts w:ascii="Times New Roman" w:hAnsi="Times New Roman"/>
          <w:sz w:val="22"/>
        </w:rPr>
      </w:pPr>
    </w:p>
    <w:p w14:paraId="08000000">
      <w:pPr>
        <w:pStyle w:val="Style_3"/>
        <w:spacing w:after="0" w:before="0"/>
        <w:ind w:firstLine="567" w:left="0" w:right="0"/>
        <w:rPr>
          <w:rFonts w:ascii="Times New Roman" w:hAnsi="Times New Roman"/>
          <w:sz w:val="22"/>
        </w:rPr>
      </w:pPr>
      <w:r>
        <w:rPr>
          <w:rFonts w:ascii="Times New Roman" w:hAnsi="Times New Roman"/>
          <w:b w:val="1"/>
          <w:sz w:val="22"/>
        </w:rPr>
        <w:t>Федеральное казенное учреждение «Центр хранения страхового фонда» (ЦХСФ)</w:t>
      </w:r>
      <w:r>
        <w:rPr>
          <w:rFonts w:ascii="Times New Roman" w:hAnsi="Times New Roman"/>
          <w:sz w:val="22"/>
        </w:rPr>
        <w:t xml:space="preserve"> в лице директора Васильева Дмитрия Сергеевича, действующего на основании Устава, именуемое в дальнейшем «</w:t>
      </w:r>
      <w:r>
        <w:rPr>
          <w:rFonts w:ascii="Times New Roman" w:hAnsi="Times New Roman"/>
          <w:b w:val="1"/>
          <w:sz w:val="22"/>
        </w:rPr>
        <w:t>Заказчик»</w:t>
      </w:r>
      <w:r>
        <w:rPr>
          <w:rFonts w:ascii="Times New Roman" w:hAnsi="Times New Roman"/>
          <w:sz w:val="22"/>
        </w:rPr>
        <w:t>, с одной стороны, и ________________ в лице _____________, действующего на основании _______________, именуемое в дальнейшем «</w:t>
      </w:r>
      <w:r>
        <w:rPr>
          <w:rFonts w:ascii="Times New Roman" w:hAnsi="Times New Roman"/>
          <w:b w:val="1"/>
          <w:sz w:val="22"/>
        </w:rPr>
        <w:t>Подрядчик</w:t>
      </w:r>
      <w:r>
        <w:rPr>
          <w:rFonts w:ascii="Times New Roman" w:hAnsi="Times New Roman"/>
          <w:b w:val="1"/>
          <w:sz w:val="22"/>
        </w:rPr>
        <w:t>»</w:t>
      </w:r>
      <w:r>
        <w:rPr>
          <w:rFonts w:ascii="Times New Roman" w:hAnsi="Times New Roman"/>
          <w:sz w:val="22"/>
        </w:rPr>
        <w:t xml:space="preserve">, с другой стороны, а вместе </w:t>
      </w:r>
      <w:r>
        <w:rPr>
          <w:rFonts w:ascii="Times New Roman" w:hAnsi="Times New Roman"/>
          <w:color w:themeColor="text1" w:val="000000"/>
          <w:sz w:val="22"/>
        </w:rPr>
        <w:t>именуемые «Стороны», в соответствии с пунктом 5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9000000">
      <w:pPr>
        <w:pStyle w:val="Style_3"/>
        <w:spacing w:after="0" w:before="0"/>
        <w:ind w:firstLine="567" w:left="0" w:right="0"/>
        <w:rPr>
          <w:rFonts w:ascii="Times New Roman" w:hAnsi="Times New Roman"/>
          <w:color w:themeColor="text1" w:val="000000"/>
          <w:sz w:val="22"/>
        </w:rPr>
      </w:pPr>
    </w:p>
    <w:p w14:paraId="0A000000">
      <w:pPr>
        <w:pStyle w:val="Style_2"/>
        <w:spacing w:after="0" w:before="0"/>
        <w:ind w:firstLine="567" w:left="0" w:right="0"/>
        <w:rPr>
          <w:rFonts w:ascii="Times New Roman" w:hAnsi="Times New Roman"/>
          <w:sz w:val="22"/>
        </w:rPr>
      </w:pPr>
      <w:bookmarkStart w:id="1" w:name="sub_1"/>
      <w:r>
        <w:rPr>
          <w:rFonts w:ascii="Times New Roman" w:hAnsi="Times New Roman"/>
          <w:color w:themeColor="text1" w:val="000000"/>
          <w:sz w:val="22"/>
        </w:rPr>
        <w:t>1. ПРЕДМЕТ КОНТРАКТА</w:t>
      </w:r>
      <w:bookmarkEnd w:id="1"/>
    </w:p>
    <w:p w14:paraId="0B000000">
      <w:pPr>
        <w:pStyle w:val="Style_3"/>
        <w:spacing w:after="0" w:before="0"/>
        <w:ind w:firstLine="567" w:left="0" w:right="0"/>
        <w:rPr>
          <w:rFonts w:ascii="Times New Roman" w:hAnsi="Times New Roman"/>
          <w:sz w:val="22"/>
        </w:rPr>
      </w:pPr>
      <w:bookmarkStart w:id="2" w:name="sub_11"/>
      <w:r>
        <w:rPr>
          <w:rFonts w:ascii="Times New Roman" w:hAnsi="Times New Roman"/>
          <w:color w:themeColor="text1" w:val="000000"/>
          <w:sz w:val="22"/>
        </w:rPr>
        <w:t xml:space="preserve">1.1. </w:t>
      </w:r>
      <w:bookmarkEnd w:id="2"/>
      <w:r>
        <w:rPr>
          <w:rFonts w:ascii="Times New Roman" w:hAnsi="Times New Roman"/>
          <w:color w:themeColor="text1" w:val="000000"/>
          <w:sz w:val="22"/>
        </w:rPr>
        <w:t>Подрядчик</w:t>
      </w:r>
      <w:bookmarkStart w:id="3" w:name="sub_12"/>
      <w:r>
        <w:rPr>
          <w:rFonts w:ascii="Times New Roman" w:hAnsi="Times New Roman"/>
          <w:color w:themeColor="text1" w:val="000000"/>
          <w:sz w:val="22"/>
        </w:rPr>
        <w:t xml:space="preserve"> обязуется в установленный настоящим Контрактом срок по заданию Заказчика </w:t>
      </w:r>
      <w:r>
        <w:rPr>
          <w:rFonts w:ascii="Times New Roman" w:hAnsi="Times New Roman"/>
          <w:b w:val="1"/>
          <w:color w:themeColor="text1" w:val="000000"/>
          <w:sz w:val="22"/>
        </w:rPr>
        <w:t>выполнить работы по текущему ремонту трактора МТЗ-82.1 для нужд Федерального казенного учреждения «Центр хранения страхового фонда» (далее - Работы)</w:t>
      </w:r>
      <w:r>
        <w:rPr>
          <w:rFonts w:ascii="Times New Roman" w:hAnsi="Times New Roman"/>
          <w:b w:val="1"/>
          <w:color w:themeColor="text1" w:val="000000"/>
          <w:sz w:val="22"/>
        </w:rPr>
        <w:t xml:space="preserve">, </w:t>
      </w:r>
      <w:r>
        <w:rPr>
          <w:rFonts w:ascii="Times New Roman" w:hAnsi="Times New Roman"/>
          <w:color w:themeColor="text1" w:val="000000"/>
          <w:sz w:val="22"/>
        </w:rPr>
        <w:t>а Заказчик обязуется оплатить эти работы.</w:t>
      </w:r>
    </w:p>
    <w:p w14:paraId="0C000000">
      <w:pPr>
        <w:pStyle w:val="Style_3"/>
        <w:spacing w:after="0" w:before="0"/>
        <w:ind w:firstLine="567" w:left="0" w:right="0"/>
        <w:rPr>
          <w:rFonts w:ascii="Times New Roman" w:hAnsi="Times New Roman"/>
          <w:sz w:val="22"/>
        </w:rPr>
      </w:pPr>
      <w:bookmarkStart w:id="4" w:name="sub_13"/>
      <w:bookmarkEnd w:id="4"/>
      <w:bookmarkEnd w:id="3"/>
      <w:r>
        <w:rPr>
          <w:rFonts w:ascii="Times New Roman" w:hAnsi="Times New Roman"/>
          <w:color w:themeColor="text1" w:val="000000"/>
          <w:sz w:val="22"/>
        </w:rPr>
        <w:t>1.2. Подрядчик выполняет работы в соответствии с Техническим заданием (Приложение № 1 к Контракту), являющимся неотъемлемой частью настоящего Контракта, а также с нормами и правилами технического обслуживания и ремонта спецтехники, установленными заводами-изготовителями, и требованиями к техническому состоянию и эксплуатации спецтехники, утверждёнными постановлением Правительства Российской Федерации от 02.11.2022 № 1967.</w:t>
      </w:r>
    </w:p>
    <w:p w14:paraId="0D000000">
      <w:pPr>
        <w:pStyle w:val="Style_3"/>
        <w:spacing w:after="0" w:before="0"/>
        <w:ind w:firstLine="567" w:left="0" w:right="0"/>
        <w:rPr>
          <w:rFonts w:ascii="Times New Roman" w:hAnsi="Times New Roman"/>
          <w:sz w:val="22"/>
        </w:rPr>
      </w:pPr>
      <w:bookmarkStart w:id="5" w:name="sub_13_Копия_1"/>
      <w:bookmarkEnd w:id="5"/>
      <w:bookmarkStart w:id="6" w:name="sub_14"/>
      <w:bookmarkEnd w:id="6"/>
      <w:r>
        <w:rPr>
          <w:rFonts w:ascii="Times New Roman" w:hAnsi="Times New Roman"/>
          <w:color w:themeColor="text1" w:val="000000"/>
          <w:sz w:val="22"/>
        </w:rPr>
        <w:t xml:space="preserve">1.3. Место выполнения работ: на станции технического обслуживания Подрядчика в границах муниципального образования город Ялуторовск. </w:t>
      </w:r>
    </w:p>
    <w:p w14:paraId="0E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 xml:space="preserve">Транспортировка трактора МТЗ-82.1 (далее — Трактор) к месту проведения работ осуществляется силами и за счет </w:t>
      </w:r>
      <w:r>
        <w:rPr>
          <w:rFonts w:ascii="Times New Roman" w:hAnsi="Times New Roman"/>
          <w:color w:themeColor="text1" w:val="000000"/>
          <w:sz w:val="22"/>
        </w:rPr>
        <w:t>Заказчика</w:t>
      </w:r>
      <w:r>
        <w:rPr>
          <w:rFonts w:ascii="Times New Roman" w:hAnsi="Times New Roman"/>
          <w:color w:themeColor="text1" w:val="000000"/>
          <w:sz w:val="22"/>
        </w:rPr>
        <w:t>.</w:t>
      </w:r>
    </w:p>
    <w:p w14:paraId="0F000000">
      <w:pPr>
        <w:pStyle w:val="Style_3"/>
        <w:spacing w:after="0" w:before="0"/>
        <w:ind w:firstLine="567" w:left="0" w:right="0"/>
        <w:rPr>
          <w:rFonts w:ascii="Times New Roman" w:hAnsi="Times New Roman"/>
          <w:sz w:val="22"/>
        </w:rPr>
      </w:pPr>
      <w:bookmarkStart w:id="7" w:name="sub_14_Копия_1"/>
      <w:bookmarkEnd w:id="7"/>
      <w:bookmarkStart w:id="8" w:name="sub_15"/>
      <w:bookmarkEnd w:id="8"/>
      <w:r>
        <w:rPr>
          <w:rFonts w:ascii="Times New Roman" w:hAnsi="Times New Roman"/>
          <w:color w:themeColor="text1" w:val="000000"/>
          <w:sz w:val="22"/>
        </w:rPr>
        <w:t xml:space="preserve">1.4. </w:t>
      </w:r>
      <w:r>
        <w:rPr>
          <w:rFonts w:ascii="Times New Roman" w:hAnsi="Times New Roman"/>
          <w:color w:themeColor="text1" w:val="000000"/>
          <w:sz w:val="22"/>
        </w:rPr>
        <w:t xml:space="preserve">Срок выполнения работ: с даты подписания настоящего контракта по </w:t>
      </w:r>
      <w:r>
        <w:rPr>
          <w:rFonts w:ascii="Times New Roman" w:hAnsi="Times New Roman"/>
          <w:color w:themeColor="text1" w:val="000000"/>
          <w:sz w:val="22"/>
        </w:rPr>
        <w:t>15 июля</w:t>
      </w:r>
      <w:r>
        <w:rPr>
          <w:rFonts w:ascii="Times New Roman" w:hAnsi="Times New Roman"/>
          <w:color w:themeColor="text1" w:val="000000"/>
          <w:sz w:val="22"/>
        </w:rPr>
        <w:t xml:space="preserve"> 2026г. включительно. Работы могут быть выполнены досрочно.</w:t>
      </w:r>
    </w:p>
    <w:p w14:paraId="10000000">
      <w:pPr>
        <w:pStyle w:val="Style_3"/>
        <w:spacing w:after="0" w:before="0"/>
        <w:ind w:firstLine="567" w:left="0" w:right="0"/>
        <w:rPr>
          <w:rFonts w:ascii="Times New Roman" w:hAnsi="Times New Roman"/>
          <w:b w:val="1"/>
          <w:color w:themeColor="text1" w:val="000000"/>
          <w:sz w:val="22"/>
        </w:rPr>
      </w:pPr>
    </w:p>
    <w:p w14:paraId="11000000">
      <w:pPr>
        <w:pStyle w:val="Style_2"/>
        <w:spacing w:after="0" w:before="0"/>
        <w:ind w:firstLine="567" w:left="0" w:right="0"/>
        <w:rPr>
          <w:rFonts w:ascii="Times New Roman" w:hAnsi="Times New Roman"/>
          <w:sz w:val="22"/>
        </w:rPr>
      </w:pPr>
      <w:bookmarkStart w:id="9" w:name="sub_2"/>
      <w:r>
        <w:rPr>
          <w:rFonts w:ascii="Times New Roman" w:hAnsi="Times New Roman"/>
          <w:color w:themeColor="text1" w:val="000000"/>
          <w:sz w:val="22"/>
        </w:rPr>
        <w:t>2. ПРАВА И ОБЯЗАННОСТИ СТОРОН</w:t>
      </w:r>
      <w:bookmarkEnd w:id="9"/>
    </w:p>
    <w:p w14:paraId="12000000">
      <w:pPr>
        <w:pStyle w:val="Style_3"/>
        <w:spacing w:after="0" w:before="0"/>
        <w:ind w:firstLine="567" w:left="0" w:right="0"/>
        <w:rPr>
          <w:rFonts w:ascii="Times New Roman" w:hAnsi="Times New Roman"/>
          <w:b w:val="1"/>
          <w:sz w:val="22"/>
        </w:rPr>
      </w:pPr>
      <w:bookmarkStart w:id="10" w:name="sub_21"/>
      <w:bookmarkEnd w:id="10"/>
      <w:r>
        <w:rPr>
          <w:rFonts w:ascii="Times New Roman" w:hAnsi="Times New Roman"/>
          <w:b w:val="1"/>
          <w:color w:themeColor="text1" w:val="000000"/>
          <w:sz w:val="22"/>
        </w:rPr>
        <w:t>2.1. Подрядчик обязан:</w:t>
      </w:r>
    </w:p>
    <w:p w14:paraId="13000000">
      <w:pPr>
        <w:pStyle w:val="Style_3"/>
        <w:spacing w:after="0" w:before="0"/>
        <w:ind w:firstLine="567" w:left="0" w:right="0"/>
        <w:rPr>
          <w:rFonts w:ascii="Times New Roman" w:hAnsi="Times New Roman"/>
          <w:sz w:val="22"/>
        </w:rPr>
      </w:pPr>
      <w:bookmarkStart w:id="11" w:name="sub_21_Копия_1"/>
      <w:bookmarkEnd w:id="11"/>
      <w:bookmarkStart w:id="12" w:name="sub_211"/>
      <w:bookmarkEnd w:id="12"/>
      <w:r>
        <w:rPr>
          <w:rFonts w:ascii="Times New Roman" w:hAnsi="Times New Roman"/>
          <w:color w:themeColor="text1" w:val="000000"/>
          <w:sz w:val="22"/>
        </w:rPr>
        <w:t>2.1.1. Выполнить работы в объеме и в сроки в соответствии с условиями настоящего Контракта.</w:t>
      </w:r>
    </w:p>
    <w:p w14:paraId="14000000">
      <w:pPr>
        <w:pStyle w:val="Style_3"/>
        <w:spacing w:after="0" w:before="0"/>
        <w:ind w:firstLine="567" w:left="0" w:right="0"/>
        <w:rPr>
          <w:rFonts w:ascii="Times New Roman" w:hAnsi="Times New Roman"/>
          <w:sz w:val="22"/>
        </w:rPr>
      </w:pPr>
      <w:bookmarkStart w:id="13" w:name="sub_211_Копия_1"/>
      <w:bookmarkEnd w:id="13"/>
      <w:bookmarkStart w:id="14" w:name="sub_212"/>
      <w:bookmarkEnd w:id="14"/>
      <w:r>
        <w:rPr>
          <w:rFonts w:ascii="Times New Roman" w:hAnsi="Times New Roman"/>
          <w:color w:themeColor="text1" w:val="000000"/>
          <w:sz w:val="22"/>
        </w:rPr>
        <w:t>2.1.2. Представлять по требованию Заказчика любую информацию о ходе исполнения обязательств по настоящему Контракту.</w:t>
      </w:r>
    </w:p>
    <w:p w14:paraId="15000000">
      <w:pPr>
        <w:pStyle w:val="Style_3"/>
        <w:spacing w:after="0" w:before="0"/>
        <w:ind w:firstLine="567" w:left="0" w:right="0"/>
        <w:rPr>
          <w:rFonts w:ascii="Times New Roman" w:hAnsi="Times New Roman"/>
          <w:color w:themeColor="text1" w:val="000000"/>
          <w:sz w:val="22"/>
        </w:rPr>
      </w:pPr>
      <w:bookmarkStart w:id="15" w:name="sub_213"/>
      <w:bookmarkEnd w:id="15"/>
      <w:bookmarkStart w:id="16" w:name="sub_212_Копия_1"/>
      <w:bookmarkEnd w:id="16"/>
      <w:r>
        <w:rPr>
          <w:rFonts w:ascii="Times New Roman" w:hAnsi="Times New Roman"/>
          <w:color w:themeColor="text1" w:val="000000"/>
          <w:sz w:val="22"/>
        </w:rPr>
        <w:t>2.1.3. Безвозмездно устранять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их качество.</w:t>
      </w:r>
    </w:p>
    <w:p w14:paraId="16000000">
      <w:pPr>
        <w:pStyle w:val="Style_3"/>
        <w:spacing w:after="0" w:before="0"/>
        <w:ind w:firstLine="567" w:left="0" w:right="0"/>
        <w:rPr>
          <w:rFonts w:ascii="Times New Roman" w:hAnsi="Times New Roman"/>
          <w:b w:val="1"/>
          <w:sz w:val="22"/>
        </w:rPr>
      </w:pPr>
      <w:bookmarkStart w:id="17" w:name="sub_213_Копия_1"/>
      <w:bookmarkEnd w:id="17"/>
      <w:bookmarkStart w:id="18" w:name="sub_22"/>
      <w:bookmarkEnd w:id="18"/>
      <w:r>
        <w:rPr>
          <w:rFonts w:ascii="Times New Roman" w:hAnsi="Times New Roman"/>
          <w:b w:val="1"/>
          <w:color w:themeColor="text1" w:val="000000"/>
          <w:sz w:val="22"/>
        </w:rPr>
        <w:t>2.2. Подрядчик вправе:</w:t>
      </w:r>
    </w:p>
    <w:p w14:paraId="17000000">
      <w:pPr>
        <w:pStyle w:val="Style_3"/>
        <w:spacing w:after="0" w:before="0"/>
        <w:ind w:firstLine="567" w:left="0" w:right="0"/>
        <w:rPr>
          <w:rFonts w:ascii="Times New Roman" w:hAnsi="Times New Roman"/>
          <w:sz w:val="22"/>
        </w:rPr>
      </w:pPr>
      <w:bookmarkStart w:id="19" w:name="sub_22_Копия_1"/>
      <w:bookmarkEnd w:id="19"/>
      <w:bookmarkStart w:id="20" w:name="sub_221"/>
      <w:bookmarkEnd w:id="20"/>
      <w:r>
        <w:rPr>
          <w:rFonts w:ascii="Times New Roman" w:hAnsi="Times New Roman"/>
          <w:color w:themeColor="text1" w:val="000000"/>
          <w:sz w:val="22"/>
        </w:rPr>
        <w:t>2.2.1. Получать от Заказчика разъяснения по вопросам, связанным с исполнением настоящего Контракта, а также всю необходимую информацию, включая техническую документацию и иные сведения, без предоставления которых невозможны надлежащее выполнение и приёмка работ.</w:t>
      </w:r>
    </w:p>
    <w:p w14:paraId="18000000">
      <w:pPr>
        <w:pStyle w:val="Style_3"/>
        <w:spacing w:after="0" w:before="0"/>
        <w:ind w:firstLine="567" w:left="0" w:right="0"/>
        <w:rPr>
          <w:rFonts w:ascii="Times New Roman" w:hAnsi="Times New Roman"/>
          <w:sz w:val="22"/>
        </w:rPr>
      </w:pPr>
      <w:bookmarkStart w:id="21" w:name="sub_221_Копия_1"/>
      <w:bookmarkEnd w:id="21"/>
      <w:bookmarkStart w:id="22" w:name="sub_222"/>
      <w:bookmarkEnd w:id="22"/>
      <w:r>
        <w:rPr>
          <w:rFonts w:ascii="Times New Roman" w:hAnsi="Times New Roman"/>
          <w:color w:themeColor="text1" w:val="000000"/>
          <w:sz w:val="22"/>
        </w:rPr>
        <w:t>2.2.2. Самостоятельно определять способы, методы и порядок выполнения работ, если иное прямо не предусмотрено настоящим Контрактом или Техническим заданием (Приложение № 1).</w:t>
      </w:r>
    </w:p>
    <w:p w14:paraId="19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2.2.3. Требовать от Заказчика своевременной оплаты выполненных работ в соответствии с условиями Контракта, при условии, что работы выполнены надлежащим образом, приняты Заказчиком в установленном порядке и в согласованный срок (либо с согласия Заказчика досрочно).</w:t>
      </w:r>
    </w:p>
    <w:p w14:paraId="1A000000">
      <w:pPr>
        <w:pStyle w:val="Style_3"/>
        <w:spacing w:after="0" w:before="0"/>
        <w:ind w:firstLine="567" w:left="0" w:right="0"/>
        <w:rPr>
          <w:rFonts w:ascii="Times New Roman" w:hAnsi="Times New Roman"/>
          <w:b w:val="1"/>
          <w:sz w:val="22"/>
        </w:rPr>
      </w:pPr>
      <w:bookmarkStart w:id="23" w:name="sub_222_Копия_1"/>
      <w:bookmarkEnd w:id="23"/>
      <w:bookmarkStart w:id="24" w:name="sub_23"/>
      <w:bookmarkEnd w:id="24"/>
      <w:r>
        <w:rPr>
          <w:rFonts w:ascii="Times New Roman" w:hAnsi="Times New Roman"/>
          <w:b w:val="1"/>
          <w:color w:themeColor="text1" w:val="000000"/>
          <w:sz w:val="22"/>
        </w:rPr>
        <w:t>2.3. Заказчик обязан:</w:t>
      </w:r>
    </w:p>
    <w:p w14:paraId="1B000000">
      <w:pPr>
        <w:pStyle w:val="Style_3"/>
        <w:spacing w:after="0" w:before="0"/>
        <w:ind w:firstLine="567" w:left="0" w:right="0"/>
        <w:rPr>
          <w:rFonts w:ascii="Times New Roman" w:hAnsi="Times New Roman"/>
          <w:sz w:val="22"/>
        </w:rPr>
      </w:pPr>
      <w:bookmarkStart w:id="25" w:name="sub_23_Копия_1"/>
      <w:bookmarkEnd w:id="25"/>
      <w:bookmarkStart w:id="26" w:name="sub_231"/>
      <w:bookmarkEnd w:id="26"/>
      <w:r>
        <w:rPr>
          <w:rFonts w:ascii="Times New Roman" w:hAnsi="Times New Roman"/>
          <w:color w:themeColor="text1" w:val="000000"/>
          <w:sz w:val="22"/>
        </w:rPr>
        <w:t>2.3.1. Принять выполненные Подрядчиком работы в порядке и в сроки, установленные настоящим Контрактом. Приёмка работ оформляется подписанием сторонами акта сдачи-приёмки.</w:t>
      </w:r>
    </w:p>
    <w:p w14:paraId="1C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2.3.2. Произвести оплату выполненных и принятых работ в соответствии с условиями настоящего Контракта, включая установленные сроки и порядок оплаты.</w:t>
      </w:r>
    </w:p>
    <w:p w14:paraId="1D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2.3.3. Оказывать Подрядчику необходимое содействие в ходе выполнения работ.</w:t>
      </w:r>
    </w:p>
    <w:p w14:paraId="1E000000">
      <w:pPr>
        <w:pStyle w:val="Style_3"/>
        <w:spacing w:after="0" w:before="0"/>
        <w:ind w:firstLine="567" w:left="0" w:right="0"/>
        <w:rPr>
          <w:rFonts w:ascii="Times New Roman" w:hAnsi="Times New Roman"/>
          <w:b w:val="1"/>
          <w:sz w:val="22"/>
        </w:rPr>
      </w:pPr>
      <w:bookmarkStart w:id="27" w:name="sub_232_Копия_1"/>
      <w:bookmarkEnd w:id="27"/>
      <w:bookmarkStart w:id="28" w:name="sub_24"/>
      <w:bookmarkEnd w:id="28"/>
      <w:r>
        <w:rPr>
          <w:rFonts w:ascii="Times New Roman" w:hAnsi="Times New Roman"/>
          <w:b w:val="1"/>
          <w:color w:themeColor="text1" w:val="000000"/>
          <w:sz w:val="22"/>
        </w:rPr>
        <w:t>2.4. Заказчик вправе:</w:t>
      </w:r>
    </w:p>
    <w:p w14:paraId="1F000000">
      <w:pPr>
        <w:pStyle w:val="Style_3"/>
        <w:spacing w:after="0" w:before="0"/>
        <w:ind w:firstLine="567" w:left="0" w:right="0"/>
        <w:rPr>
          <w:rFonts w:ascii="Times New Roman" w:hAnsi="Times New Roman"/>
          <w:sz w:val="22"/>
        </w:rPr>
      </w:pPr>
      <w:bookmarkStart w:id="29" w:name="sub_24_Копия_1"/>
      <w:bookmarkEnd w:id="29"/>
      <w:bookmarkStart w:id="30" w:name="sub_241"/>
      <w:bookmarkEnd w:id="30"/>
      <w:r>
        <w:rPr>
          <w:rFonts w:ascii="Times New Roman" w:hAnsi="Times New Roman"/>
          <w:color w:themeColor="text1" w:val="000000"/>
          <w:sz w:val="22"/>
        </w:rPr>
        <w:t>2.4.1. Получать от Подрядчика устные и письменные разъяснения о ходе выполнения работ по настоящему Контракту, а также запрашивать и получать документацию, подтверждающую этапы исполнения обязательств, включая исполнительную и техническую документацию.</w:t>
      </w:r>
    </w:p>
    <w:p w14:paraId="20000000">
      <w:pPr>
        <w:pStyle w:val="Style_3"/>
        <w:spacing w:after="0" w:before="0"/>
        <w:ind w:firstLine="567" w:left="0" w:right="0"/>
        <w:rPr>
          <w:rFonts w:ascii="Times New Roman" w:hAnsi="Times New Roman"/>
          <w:sz w:val="22"/>
        </w:rPr>
      </w:pPr>
      <w:bookmarkStart w:id="31" w:name="sub_242"/>
      <w:bookmarkStart w:id="32" w:name="sub_241_Копия_1"/>
      <w:bookmarkEnd w:id="32"/>
      <w:r>
        <w:rPr>
          <w:rFonts w:ascii="Times New Roman" w:hAnsi="Times New Roman"/>
          <w:color w:themeColor="text1" w:val="000000"/>
          <w:sz w:val="22"/>
        </w:rPr>
        <w:t xml:space="preserve">2.4.2. </w:t>
      </w:r>
      <w:bookmarkEnd w:id="31"/>
      <w:r>
        <w:rPr>
          <w:rFonts w:ascii="Times New Roman" w:hAnsi="Times New Roman"/>
          <w:color w:themeColor="text1" w:val="000000"/>
          <w:sz w:val="22"/>
        </w:rPr>
        <w:t>Требовать от Подрядчика надлежащего исполнения обязательств по Контракту, включая выполнение работ в установленные сроки, в соответствии с Техническим заданием (Приложение № 1), а также устранения выявленных недостатков в порядке и сроки, предусмотренные настоящим Контрактом.</w:t>
      </w:r>
    </w:p>
    <w:p w14:paraId="21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2.4.3. Привлекать экспертов или экспертные организации для проведения экспертизы результатов выполненных работ (поставленных товаров, оказанных услуг).</w:t>
      </w:r>
    </w:p>
    <w:p w14:paraId="22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2.4.4. Отказаться от исполнения Контракта в одностороннем порядке в случае существенного нарушения Подрядчиком условий Контракта.</w:t>
      </w:r>
    </w:p>
    <w:p w14:paraId="23000000">
      <w:pPr>
        <w:pStyle w:val="Style_3"/>
        <w:spacing w:after="0" w:before="0"/>
        <w:ind w:firstLine="567" w:left="0" w:right="0"/>
        <w:rPr>
          <w:rFonts w:ascii="Times New Roman" w:hAnsi="Times New Roman"/>
          <w:sz w:val="22"/>
        </w:rPr>
      </w:pPr>
    </w:p>
    <w:p w14:paraId="24000000">
      <w:pPr>
        <w:pStyle w:val="Style_2"/>
        <w:spacing w:after="0" w:before="0"/>
        <w:ind w:firstLine="567" w:left="0" w:right="0"/>
        <w:rPr>
          <w:rFonts w:ascii="Times New Roman" w:hAnsi="Times New Roman"/>
          <w:color w:themeColor="text1" w:val="000000"/>
          <w:sz w:val="22"/>
        </w:rPr>
      </w:pPr>
      <w:bookmarkStart w:id="33" w:name="sub_3"/>
      <w:r>
        <w:rPr>
          <w:rFonts w:ascii="Times New Roman" w:hAnsi="Times New Roman"/>
          <w:color w:themeColor="text1" w:val="000000"/>
          <w:sz w:val="22"/>
        </w:rPr>
        <w:t>3. ЦЕНА КОНТРАКТА И ПОРЯДОК РАСЧЕТОВ</w:t>
      </w:r>
      <w:bookmarkEnd w:id="33"/>
    </w:p>
    <w:p w14:paraId="25000000">
      <w:pPr>
        <w:pStyle w:val="Style_3"/>
        <w:spacing w:after="0" w:before="0"/>
        <w:ind w:firstLine="567" w:left="0" w:right="0"/>
        <w:rPr>
          <w:rFonts w:ascii="Times New Roman" w:hAnsi="Times New Roman"/>
          <w:sz w:val="22"/>
        </w:rPr>
      </w:pPr>
      <w:bookmarkStart w:id="34" w:name="sub_31"/>
      <w:r>
        <w:rPr>
          <w:rFonts w:ascii="Times New Roman" w:hAnsi="Times New Roman"/>
          <w:color w:themeColor="text1" w:val="000000"/>
          <w:sz w:val="22"/>
        </w:rPr>
        <w:t xml:space="preserve">3.1. </w:t>
      </w:r>
      <w:bookmarkEnd w:id="34"/>
      <w:r>
        <w:rPr>
          <w:rFonts w:ascii="Times New Roman" w:hAnsi="Times New Roman"/>
          <w:color w:themeColor="text1" w:val="000000"/>
          <w:sz w:val="22"/>
        </w:rPr>
        <w:t xml:space="preserve">Цена настоящего Контракта согласно итогового протокола закупочной сессии официального сайта ЕАТ </w:t>
      </w:r>
      <w:r>
        <w:rPr>
          <w:rFonts w:ascii="Times New Roman" w:hAnsi="Times New Roman"/>
          <w:b w:val="1"/>
          <w:color w:themeColor="text1" w:val="000000"/>
          <w:sz w:val="22"/>
        </w:rPr>
        <w:t>№___________ от «___» ___________ 20___ года, составляет ____________ (__________________) рубля ___ копеек, (в том числе НДС/без НДС).</w:t>
      </w:r>
    </w:p>
    <w:p w14:paraId="26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Цена настоящего Контракта является твердой и определяется на весь срок действия настоящего Контракта,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27000000">
      <w:pPr>
        <w:pStyle w:val="Style_3"/>
        <w:spacing w:after="0" w:before="0"/>
        <w:ind w:firstLine="567" w:left="0" w:right="0"/>
        <w:rPr>
          <w:rFonts w:ascii="Times New Roman" w:hAnsi="Times New Roman"/>
          <w:b w:val="0"/>
          <w:sz w:val="22"/>
        </w:rPr>
      </w:pPr>
      <w:bookmarkStart w:id="35" w:name="sub_32"/>
      <w:r>
        <w:rPr>
          <w:rFonts w:ascii="Times New Roman" w:hAnsi="Times New Roman"/>
          <w:b w:val="0"/>
          <w:color w:themeColor="text1" w:val="000000"/>
          <w:sz w:val="22"/>
        </w:rPr>
        <w:t xml:space="preserve">3.2. </w:t>
      </w:r>
      <w:bookmarkEnd w:id="35"/>
      <w:r>
        <w:rPr>
          <w:rFonts w:ascii="Times New Roman" w:hAnsi="Times New Roman"/>
          <w:b w:val="0"/>
          <w:color w:themeColor="text1" w:val="000000"/>
          <w:sz w:val="22"/>
        </w:rPr>
        <w:t>В стоимость работ включаются все затраты Подрядчика, необходимые для полного и надлежащего исполнения обязательств в т.ч. стоимость материалов, комплектующих и запасных частей (включая детали, подлежащие замене); затраты на приобретение, аренду или амортизацию оборудования, инструментов и спецтехники, используемых при выполнении работ; транспортные расходы; налоги, сборы и иные обязательные платежи, предусмотренные действующим законодательством РФ, которые Подрядчик обязан уплатить в связи с исполнением обязательств (в т. ч. НДС, если применимо)</w:t>
      </w:r>
      <w:r>
        <w:rPr>
          <w:rFonts w:ascii="Times New Roman" w:hAnsi="Times New Roman"/>
          <w:b w:val="0"/>
          <w:color w:val="000000"/>
          <w:spacing w:val="-5"/>
          <w:sz w:val="22"/>
        </w:rPr>
        <w:t>.</w:t>
      </w:r>
    </w:p>
    <w:p w14:paraId="28000000">
      <w:pPr>
        <w:pStyle w:val="Style_3"/>
        <w:spacing w:after="0" w:before="0"/>
        <w:ind w:firstLine="567" w:left="0" w:right="0"/>
        <w:rPr>
          <w:rFonts w:ascii="Times New Roman" w:hAnsi="Times New Roman"/>
          <w:b w:val="0"/>
          <w:color w:val="000000"/>
          <w:spacing w:val="-5"/>
          <w:sz w:val="22"/>
        </w:rPr>
      </w:pPr>
      <w:r>
        <w:rPr>
          <w:rFonts w:ascii="Times New Roman" w:hAnsi="Times New Roman"/>
          <w:b w:val="0"/>
          <w:color w:val="000000"/>
          <w:spacing w:val="-5"/>
          <w:sz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9000000">
      <w:pPr>
        <w:pStyle w:val="Style_3"/>
        <w:spacing w:after="0" w:before="0"/>
        <w:ind w:firstLine="567" w:left="0" w:right="0"/>
        <w:rPr>
          <w:color w:val="FF0000"/>
        </w:rPr>
      </w:pPr>
      <w:r>
        <w:rPr>
          <w:rFonts w:ascii="Times New Roman" w:hAnsi="Times New Roman"/>
          <w:b w:val="1"/>
          <w:color w:val="FF0000"/>
          <w:spacing w:val="-5"/>
          <w:sz w:val="22"/>
        </w:rPr>
        <w:t>3.3. Источник финансирования: средства федерального бюджета Российской Федерации, выделенные на 2026 год.</w:t>
      </w:r>
    </w:p>
    <w:p w14:paraId="2A000000">
      <w:pPr>
        <w:pStyle w:val="Style_3"/>
        <w:spacing w:after="0" w:before="0"/>
        <w:ind w:firstLine="567" w:left="0" w:right="0"/>
        <w:rPr>
          <w:rFonts w:ascii="Times New Roman" w:hAnsi="Times New Roman"/>
          <w:b w:val="0"/>
          <w:color w:val="000000"/>
          <w:spacing w:val="-5"/>
          <w:sz w:val="22"/>
        </w:rPr>
      </w:pPr>
      <w:r>
        <w:rPr>
          <w:rFonts w:ascii="Times New Roman" w:hAnsi="Times New Roman"/>
          <w:b w:val="0"/>
          <w:color w:val="000000"/>
          <w:spacing w:val="-5"/>
          <w:sz w:val="22"/>
        </w:rPr>
        <w:t>3.4. Оплата выполненных работ производится по факту их выполнения, в течение 7 (семи) рабочих дней после подписания Сторонами акта выполненных работ и предоставления Подрядчиком Заказчику полного комплекта документов, указанных в Техническом задание. Оплата осуществляется по безналичному расчёту путём перечисления денежных средств на расчётный счёт Подрядчика. Авансирование не предусматривается.</w:t>
      </w:r>
    </w:p>
    <w:p w14:paraId="2B000000">
      <w:pPr>
        <w:pStyle w:val="Style_3"/>
        <w:spacing w:after="0" w:before="0"/>
        <w:ind w:firstLine="567" w:left="0" w:right="0"/>
        <w:rPr>
          <w:rFonts w:ascii="Times New Roman" w:hAnsi="Times New Roman"/>
          <w:b w:val="0"/>
          <w:color w:val="000000"/>
          <w:spacing w:val="-5"/>
          <w:sz w:val="22"/>
        </w:rPr>
      </w:pPr>
      <w:r>
        <w:rPr>
          <w:rFonts w:ascii="Times New Roman" w:hAnsi="Times New Roman"/>
          <w:b w:val="0"/>
          <w:color w:val="000000"/>
          <w:spacing w:val="-5"/>
          <w:sz w:val="22"/>
        </w:rPr>
        <w:t>3.5. Обязательство Заказчика по оплате считается исполненным с момента списания денежных средств со счета Заказчика.</w:t>
      </w:r>
    </w:p>
    <w:p w14:paraId="2C000000">
      <w:pPr>
        <w:pStyle w:val="Style_3"/>
        <w:spacing w:after="0" w:before="0"/>
        <w:ind w:firstLine="567" w:left="0" w:right="0"/>
        <w:rPr>
          <w:rFonts w:ascii="Times New Roman" w:hAnsi="Times New Roman"/>
          <w:b w:val="0"/>
          <w:color w:val="000000"/>
          <w:spacing w:val="-5"/>
          <w:sz w:val="22"/>
        </w:rPr>
      </w:pPr>
      <w:r>
        <w:rPr>
          <w:rFonts w:ascii="Times New Roman" w:hAnsi="Times New Roman"/>
          <w:b w:val="0"/>
          <w:color w:val="000000"/>
          <w:spacing w:val="-5"/>
          <w:sz w:val="22"/>
        </w:rPr>
        <w:t>3.6. В случае, уменьшения ранее доведенных до Заказчика как получателя бюджетных средств лимитов бюджетных обязательств в соответствии с пунктом 6 статьи 161 Бюджетного кодекса Российской Федерации,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2D000000">
      <w:pPr>
        <w:pStyle w:val="Style_3"/>
        <w:spacing w:after="0" w:before="0"/>
        <w:ind w:firstLine="567" w:left="0" w:right="0"/>
        <w:rPr>
          <w:rFonts w:ascii="Times New Roman" w:hAnsi="Times New Roman"/>
          <w:b w:val="0"/>
          <w:color w:val="000000"/>
          <w:spacing w:val="-5"/>
          <w:sz w:val="22"/>
        </w:rPr>
      </w:pPr>
      <w:r>
        <w:rPr>
          <w:rFonts w:ascii="Times New Roman" w:hAnsi="Times New Roman"/>
          <w:b w:val="0"/>
          <w:color w:val="000000"/>
          <w:spacing w:val="-5"/>
          <w:sz w:val="22"/>
        </w:rPr>
        <w:t xml:space="preserve">3.7. В случае изменения расчетного счета (или иных реквизитов, необходимых для оплаты) Подрядчика, Подрядчик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настоящем Контракте реквизитам Подрядчика, несет Подрядчик.   </w:t>
      </w:r>
    </w:p>
    <w:p w14:paraId="2E000000">
      <w:pPr>
        <w:pStyle w:val="Style_3"/>
        <w:spacing w:after="0" w:before="0"/>
        <w:ind w:firstLine="567" w:left="0" w:right="0"/>
        <w:rPr>
          <w:rFonts w:ascii="Times New Roman" w:hAnsi="Times New Roman"/>
          <w:b w:val="0"/>
          <w:color w:val="000000"/>
          <w:spacing w:val="-5"/>
          <w:sz w:val="22"/>
        </w:rPr>
      </w:pPr>
      <w:r>
        <w:rPr>
          <w:rFonts w:ascii="Times New Roman" w:hAnsi="Times New Roman"/>
          <w:b w:val="0"/>
          <w:color w:val="000000"/>
          <w:spacing w:val="-5"/>
          <w:sz w:val="22"/>
        </w:rPr>
        <w:t>3.8. Дополнительные работы, не предусмотренные Техническим заданием, выполненные Подрядчиком без предварительного письменного согласования с Заказчиком, оплате не подлежат.</w:t>
      </w:r>
    </w:p>
    <w:p w14:paraId="2F000000">
      <w:pPr>
        <w:pStyle w:val="Style_3"/>
        <w:spacing w:after="0" w:before="0"/>
        <w:ind w:firstLine="567" w:left="0" w:right="0"/>
        <w:rPr>
          <w:rFonts w:ascii="Times New Roman" w:hAnsi="Times New Roman"/>
          <w:b w:val="0"/>
          <w:color w:val="000000"/>
          <w:spacing w:val="-5"/>
          <w:sz w:val="22"/>
        </w:rPr>
      </w:pPr>
    </w:p>
    <w:p w14:paraId="30000000">
      <w:pPr>
        <w:pStyle w:val="Style_2"/>
        <w:spacing w:after="0" w:before="0"/>
        <w:ind w:firstLine="567" w:left="0" w:right="0"/>
        <w:rPr>
          <w:rFonts w:ascii="Times New Roman" w:hAnsi="Times New Roman"/>
          <w:sz w:val="22"/>
        </w:rPr>
      </w:pPr>
      <w:bookmarkStart w:id="36" w:name="sub_4"/>
      <w:r>
        <w:rPr>
          <w:rFonts w:ascii="Times New Roman" w:hAnsi="Times New Roman"/>
          <w:color w:themeColor="text1" w:val="000000"/>
          <w:sz w:val="22"/>
        </w:rPr>
        <w:t xml:space="preserve">4. </w:t>
      </w:r>
      <w:bookmarkEnd w:id="36"/>
      <w:r>
        <w:rPr>
          <w:rFonts w:ascii="Times New Roman" w:hAnsi="Times New Roman"/>
          <w:color w:themeColor="text1" w:val="000000"/>
          <w:sz w:val="22"/>
        </w:rPr>
        <w:t>ПОРЯДОК СДАЧИ И ПРИЕМКИ ВЫПОЛНЕННЫХ РАБОТ</w:t>
      </w:r>
    </w:p>
    <w:p w14:paraId="31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4.1. Подрядчик обязан уведомить Заказчика о завершении работ в течение 1 (одного) рабочего дня с момента окончания ремонта.</w:t>
      </w:r>
    </w:p>
    <w:p w14:paraId="32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4.2. Приёмка проводится в присутствии представителей обеих сторон в течение 3 рабочих дней с момента получения Заказчиком уведомления о готовности работ.</w:t>
      </w:r>
    </w:p>
    <w:p w14:paraId="33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4.3. По результатам приёмки составляется акт сдачи-приёмки выполненных работ в двух экземплярах.</w:t>
      </w:r>
    </w:p>
    <w:p w14:paraId="34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 xml:space="preserve">4.4. Подрядчик в течении 5 (пяти) рабочих дней с момента окончания </w:t>
      </w:r>
      <w:r>
        <w:rPr>
          <w:rFonts w:ascii="Times New Roman" w:hAnsi="Times New Roman"/>
          <w:color w:themeColor="text1" w:val="000000"/>
          <w:sz w:val="22"/>
        </w:rPr>
        <w:t>работ</w:t>
      </w:r>
      <w:r>
        <w:rPr>
          <w:rFonts w:ascii="Times New Roman" w:hAnsi="Times New Roman"/>
          <w:color w:themeColor="text1" w:val="000000"/>
          <w:sz w:val="22"/>
        </w:rPr>
        <w:t xml:space="preserve"> предоставляет Заказчику Акт выполненных работ с приложением к нему счета и иных необходимых документов, предусмотренных техническим заданием (Приложение № 1 к настоящему Контракту).</w:t>
      </w:r>
    </w:p>
    <w:p w14:paraId="35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4.</w:t>
      </w:r>
      <w:r>
        <w:rPr>
          <w:rFonts w:ascii="Times New Roman" w:hAnsi="Times New Roman"/>
          <w:color w:themeColor="text1" w:val="000000"/>
          <w:sz w:val="22"/>
        </w:rPr>
        <w:t>5</w:t>
      </w:r>
      <w:r>
        <w:rPr>
          <w:rFonts w:ascii="Times New Roman" w:hAnsi="Times New Roman"/>
          <w:color w:themeColor="text1" w:val="000000"/>
          <w:sz w:val="22"/>
        </w:rPr>
        <w:t>. Заказчик в течение 5 (пяти) рабочих дней со дня получения акта выполненных работ обязан его подписать или направить Подрядчику мотивированный отказ. Указанные действия производятся после проведения экспертизы в целях проверки выполненных Подрядчиком работ, предусмотренных Контрактом, на соответствие условиям Контракта. Указанная экспертиза осуществляется сотрудниками Заказчика или с привлечением экспертных организаций (экспертов).</w:t>
      </w:r>
    </w:p>
    <w:p w14:paraId="36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 xml:space="preserve">В случае проведения экспертизы сторонними экспертами или организациями приемка работ приостанавливается до момента окончания экспертизы и получения заключения эксперта.  </w:t>
      </w:r>
    </w:p>
    <w:p w14:paraId="37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Выявленные недостатки (нарушения настоящего Контракта) Подрядчик устраняет своими силами и за свой счет в течение срока, указанного в письменном мотивированном отказе Заказчика от приемки выполненных работ.</w:t>
      </w:r>
    </w:p>
    <w:p w14:paraId="38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4.</w:t>
      </w:r>
      <w:r>
        <w:rPr>
          <w:rFonts w:ascii="Times New Roman" w:hAnsi="Times New Roman"/>
          <w:color w:themeColor="text1" w:val="000000"/>
          <w:sz w:val="22"/>
        </w:rPr>
        <w:t>6</w:t>
      </w:r>
      <w:r>
        <w:rPr>
          <w:rFonts w:ascii="Times New Roman" w:hAnsi="Times New Roman"/>
          <w:color w:themeColor="text1" w:val="000000"/>
          <w:sz w:val="22"/>
        </w:rPr>
        <w:t>. По окончании приемки выполненных работ Заказчик формирует и подписывает Акт приемки товаров, работ, услуг по унифицированной форме (ф. 0510452), установленной Приказом Минфина России от 15.06.2021 № 61н (далее – Акт приемки).</w:t>
      </w:r>
    </w:p>
    <w:p w14:paraId="39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4.</w:t>
      </w:r>
      <w:r>
        <w:rPr>
          <w:rFonts w:ascii="Times New Roman" w:hAnsi="Times New Roman"/>
          <w:color w:themeColor="text1" w:val="000000"/>
          <w:sz w:val="22"/>
        </w:rPr>
        <w:t>7</w:t>
      </w:r>
      <w:r>
        <w:rPr>
          <w:rFonts w:ascii="Times New Roman" w:hAnsi="Times New Roman"/>
          <w:color w:themeColor="text1" w:val="000000"/>
          <w:sz w:val="22"/>
        </w:rPr>
        <w:t>. Акт приемки формируется на основании документов, предоставленных Подрядчиком и подтверждающих выполнение работ. Участие представителя Подрядчика при оформлении Заказчиком Акта приемки не предусматривается.</w:t>
      </w:r>
    </w:p>
    <w:p w14:paraId="3A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4.</w:t>
      </w:r>
      <w:r>
        <w:rPr>
          <w:rFonts w:ascii="Times New Roman" w:hAnsi="Times New Roman"/>
          <w:color w:themeColor="text1" w:val="000000"/>
          <w:sz w:val="22"/>
        </w:rPr>
        <w:t>8</w:t>
      </w:r>
      <w:r>
        <w:rPr>
          <w:rFonts w:ascii="Times New Roman" w:hAnsi="Times New Roman"/>
          <w:color w:themeColor="text1" w:val="000000"/>
          <w:sz w:val="22"/>
        </w:rPr>
        <w:t>. Работы считаются выполненными Подрядчиком надлежащим образом после подписания Сторонами акта сдачи-приёмки выполненных работ.</w:t>
      </w:r>
    </w:p>
    <w:p w14:paraId="3B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4.</w:t>
      </w:r>
      <w:r>
        <w:rPr>
          <w:rFonts w:ascii="Times New Roman" w:hAnsi="Times New Roman"/>
          <w:color w:themeColor="text1" w:val="000000"/>
          <w:sz w:val="22"/>
        </w:rPr>
        <w:t>9</w:t>
      </w:r>
      <w:r>
        <w:rPr>
          <w:rFonts w:ascii="Times New Roman" w:hAnsi="Times New Roman"/>
          <w:color w:themeColor="text1" w:val="000000"/>
          <w:sz w:val="22"/>
        </w:rPr>
        <w:t>. При наличии у Заказчика претензий к выполненным Подрядчиком работ Сторонами оформляется протокол с указанием необходимых доработок, порядка и сроков их устранения.</w:t>
      </w:r>
    </w:p>
    <w:p w14:paraId="3C000000">
      <w:pPr>
        <w:pStyle w:val="Style_3"/>
        <w:spacing w:after="0" w:before="0"/>
        <w:ind w:firstLine="567" w:left="0" w:right="0"/>
        <w:rPr>
          <w:rFonts w:ascii="Times New Roman" w:hAnsi="Times New Roman"/>
          <w:color w:themeColor="text1" w:val="000000"/>
          <w:sz w:val="22"/>
        </w:rPr>
      </w:pPr>
    </w:p>
    <w:p w14:paraId="3D000000">
      <w:pPr>
        <w:pStyle w:val="Style_3"/>
        <w:spacing w:after="0" w:before="0"/>
        <w:ind w:firstLine="567" w:left="0" w:right="0"/>
        <w:jc w:val="center"/>
        <w:rPr/>
      </w:pPr>
      <w:r>
        <w:rPr>
          <w:rFonts w:ascii="Times New Roman" w:hAnsi="Times New Roman"/>
          <w:b w:val="1"/>
          <w:color w:themeColor="text1" w:val="000000"/>
          <w:sz w:val="22"/>
        </w:rPr>
        <w:t xml:space="preserve">5. </w:t>
      </w:r>
      <w:r>
        <w:rPr>
          <w:rFonts w:ascii="Times New Roman" w:hAnsi="Times New Roman"/>
          <w:b w:val="1"/>
          <w:sz w:val="22"/>
        </w:rPr>
        <w:t>ГАРАНТИИ КАЧЕСТВА РАБОТ</w:t>
      </w:r>
    </w:p>
    <w:p w14:paraId="3E000000">
      <w:pPr>
        <w:pStyle w:val="Style_3"/>
        <w:spacing w:after="0" w:before="0"/>
        <w:ind w:firstLine="567" w:left="0" w:right="0"/>
        <w:rPr>
          <w:rFonts w:ascii="Times New Roman" w:hAnsi="Times New Roman"/>
          <w:sz w:val="22"/>
        </w:rPr>
      </w:pPr>
      <w:r>
        <w:rPr>
          <w:rFonts w:ascii="Times New Roman" w:hAnsi="Times New Roman"/>
          <w:sz w:val="22"/>
        </w:rPr>
        <w:t xml:space="preserve">5.1. Подрядчик гарантирует качественное, своевременное и в полном объеме выполнение работ с соблюдением норм, правил, стандартов и иных документов, предусмотренных законодательством Российской Федерации, настоящим Контрактом, Техническим заданием (Приложение № 1 к настоящему Контракту) в отношении данного вида работ. </w:t>
      </w:r>
    </w:p>
    <w:p w14:paraId="3F000000">
      <w:pPr>
        <w:pStyle w:val="Style_3"/>
        <w:spacing w:after="0" w:before="0"/>
        <w:ind w:firstLine="567" w:left="0" w:right="0"/>
        <w:rPr>
          <w:rFonts w:ascii="Times New Roman" w:hAnsi="Times New Roman"/>
          <w:sz w:val="22"/>
        </w:rPr>
      </w:pPr>
      <w:r>
        <w:rPr>
          <w:rFonts w:ascii="Times New Roman" w:hAnsi="Times New Roman"/>
          <w:sz w:val="22"/>
        </w:rPr>
        <w:t>5.2. Устранение недостатков и дефектов осуществляется Подрядчиком за свой счет. При отказе Подрядчика от устранения обнаруженных недостатков или дефектов, в течение срока, указанного в Акте, Заказчик вправе поручить данный вид работ третьим лицам. При этом расходы по устранению обнаруженных недостатков или дефектов возмещаются за счет Подрядчика. Подрядчик обязан оплатить такие работы в течение 10 (десяти) календарных дня с момента выставления счета Заказчиком Подрядчику.</w:t>
      </w:r>
    </w:p>
    <w:p w14:paraId="40000000">
      <w:pPr>
        <w:pStyle w:val="Style_3"/>
        <w:spacing w:after="0" w:before="0"/>
        <w:ind w:firstLine="567" w:left="0" w:right="0"/>
        <w:rPr>
          <w:rFonts w:ascii="Times New Roman" w:hAnsi="Times New Roman"/>
          <w:sz w:val="22"/>
        </w:rPr>
      </w:pPr>
    </w:p>
    <w:p w14:paraId="41000000">
      <w:pPr>
        <w:pStyle w:val="Style_2"/>
        <w:spacing w:after="0" w:before="0"/>
        <w:ind w:firstLine="567" w:left="0" w:right="0"/>
        <w:rPr>
          <w:rFonts w:ascii="Times New Roman" w:hAnsi="Times New Roman"/>
          <w:sz w:val="22"/>
        </w:rPr>
      </w:pPr>
      <w:bookmarkStart w:id="37" w:name="sub_5"/>
      <w:r>
        <w:rPr>
          <w:rFonts w:ascii="Times New Roman" w:hAnsi="Times New Roman"/>
          <w:color w:themeColor="text1" w:val="000000"/>
          <w:sz w:val="22"/>
        </w:rPr>
        <w:t xml:space="preserve">6. </w:t>
      </w:r>
      <w:bookmarkEnd w:id="37"/>
      <w:r>
        <w:rPr>
          <w:rFonts w:ascii="Times New Roman" w:hAnsi="Times New Roman"/>
          <w:color w:themeColor="text1" w:val="000000"/>
          <w:sz w:val="22"/>
        </w:rPr>
        <w:t>СРОК ДЕЙСТВИЯ, ПОРЯДОК ИЗМЕНЕНИЯ И РАСТОРЖЕНИЯ КОНТРАКТА</w:t>
      </w:r>
    </w:p>
    <w:p w14:paraId="42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6.1. Настоящий Контракт вступает в силу с даты заключения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действует по</w:t>
      </w:r>
      <w:r>
        <w:rPr>
          <w:rFonts w:ascii="Times New Roman" w:hAnsi="Times New Roman"/>
          <w:color w:themeColor="text1" w:val="000000"/>
          <w:sz w:val="22"/>
        </w:rPr>
        <w:t xml:space="preserve"> </w:t>
      </w:r>
      <w:r>
        <w:rPr>
          <w:rFonts w:ascii="Times New Roman" w:hAnsi="Times New Roman"/>
          <w:color w:val="FF0000"/>
          <w:sz w:val="22"/>
        </w:rPr>
        <w:t xml:space="preserve">31 </w:t>
      </w:r>
      <w:r>
        <w:rPr>
          <w:rFonts w:ascii="Times New Roman" w:hAnsi="Times New Roman"/>
          <w:color w:val="FF0000"/>
          <w:sz w:val="22"/>
        </w:rPr>
        <w:t>августа</w:t>
      </w:r>
      <w:r>
        <w:rPr>
          <w:rFonts w:ascii="Times New Roman" w:hAnsi="Times New Roman"/>
          <w:color w:val="FF0000"/>
          <w:sz w:val="22"/>
        </w:rPr>
        <w:t xml:space="preserve"> 2026 года.</w:t>
      </w:r>
    </w:p>
    <w:p w14:paraId="43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6.2. 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44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6.3. Изменение существенных условий Контракта не допускается, за исключением случаев, предусмотренных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настоящим разделом.</w:t>
      </w:r>
    </w:p>
    <w:p w14:paraId="45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6.4. Настоящий Контракт может быть расторгнут по соглашению сторон, по решению суда или в связи с односторонним отказом стороны Контракта от исполнения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6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6.5.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47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6.6.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14:paraId="48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6.7.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9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6.8.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4A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6.9.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6.10. Все изменения и дополнения к настоящему Контракту действительны в том случае, если они совершены в письменной форме и подписаны Сторонами. Все приложения к настоящему Контракту являются его неотъемлемой частью.</w:t>
      </w:r>
    </w:p>
    <w:p w14:paraId="4C000000">
      <w:pPr>
        <w:pStyle w:val="Style_3"/>
        <w:spacing w:after="0" w:before="0"/>
        <w:ind w:firstLine="567" w:left="0" w:right="0"/>
        <w:rPr>
          <w:rFonts w:ascii="Times New Roman" w:hAnsi="Times New Roman"/>
          <w:color w:themeColor="text1" w:val="000000"/>
          <w:sz w:val="22"/>
        </w:rPr>
      </w:pPr>
    </w:p>
    <w:p w14:paraId="4D000000">
      <w:pPr>
        <w:pStyle w:val="Style_2"/>
        <w:spacing w:after="0" w:before="0"/>
        <w:ind w:firstLine="567" w:left="0" w:right="0"/>
        <w:rPr>
          <w:rFonts w:ascii="Times New Roman" w:hAnsi="Times New Roman"/>
          <w:sz w:val="22"/>
        </w:rPr>
      </w:pPr>
      <w:bookmarkStart w:id="38" w:name="sub_7"/>
      <w:r>
        <w:rPr>
          <w:rFonts w:ascii="Times New Roman" w:hAnsi="Times New Roman"/>
          <w:color w:themeColor="text1" w:val="000000"/>
          <w:sz w:val="22"/>
        </w:rPr>
        <w:t>7. ОТВЕТСТВЕННОСТЬ СТОРОН</w:t>
      </w:r>
      <w:bookmarkEnd w:id="38"/>
    </w:p>
    <w:p w14:paraId="4E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4F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0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1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2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а) 1000 рублей, если цена Контракта не превышает 3 млн. рублей (включительно);</w:t>
      </w:r>
    </w:p>
    <w:p w14:paraId="53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б) 5000 рублей, если цена контракта составляет от 3 млн. рублей до 50 млн. рублей (включительно);</w:t>
      </w:r>
    </w:p>
    <w:p w14:paraId="54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в) 10000 рублей, если цена контракта составляет от 50 млн. рублей до 100 млн. рублей (включительно);</w:t>
      </w:r>
    </w:p>
    <w:p w14:paraId="55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г) 100000 рублей, если цена контракта превышает 100 млн. рублей.</w:t>
      </w:r>
    </w:p>
    <w:p w14:paraId="56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7.5.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8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9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7.6. За неисполнение или ненадлежащее исполнение Подрядчиком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Заказчику штраф, который устанавливается в следующем порядке:</w:t>
      </w:r>
    </w:p>
    <w:p w14:paraId="5A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а) 10 процентов цены контракта (этапа) в случае, если цена контракта (этапа) не превышает 3 млн рублей;</w:t>
      </w:r>
    </w:p>
    <w:p w14:paraId="5B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б) 5 процентов цены контракта (этапа) в случае, если цена контракта (этапа) составляет от 3 млн рублей до 50 млн рублей (включительно);</w:t>
      </w:r>
    </w:p>
    <w:p w14:paraId="5C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в) 1 процент цены контракта (этапа) в случае, если цена контракта (этапа) составляет от 50 млн рублей до 100 млн рублей (включительно);</w:t>
      </w:r>
    </w:p>
    <w:p w14:paraId="5D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г) 0,5 процента цены контракта (этапа) в случае, если цена контракта (этапа) составляет от 100 млн рублей до 500 млн рублей (включительно);</w:t>
      </w:r>
    </w:p>
    <w:p w14:paraId="5E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д) 0,4 процента цены контракта (этапа) в случае, если цена контракта (этапа) составляет от 500 млн рублей до 1 млрд рублей (включительно);</w:t>
      </w:r>
    </w:p>
    <w:p w14:paraId="5F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е) 0,3 процента цены контракта (этапа) в случае, если цена контракта (этапа) составляет от 1 млрд рублей до 2 млрд рублей (включительно);</w:t>
      </w:r>
    </w:p>
    <w:p w14:paraId="60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ж) 0,25 процента цены контракта (этапа) в случае, если цена контракта (этапа) составляет от 2 млрд рублей до 5 млрд рублей (включительно);</w:t>
      </w:r>
    </w:p>
    <w:p w14:paraId="61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з) 0,2 процента цены контракта (этапа) в случае, если цена контракта (этапа) составляет от 5 млрд рублей до 10 млрд рублей (включительно);</w:t>
      </w:r>
    </w:p>
    <w:p w14:paraId="62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и) 0,1 процента цены контракта (этапа) в случае, если цена контракта (этапа) превышает 10 млрд рублей.</w:t>
      </w:r>
    </w:p>
    <w:p w14:paraId="63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7.7.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64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7.8.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65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а) в случае, если цена Контракта не превышает начальную (максимальную) цену Контракта:</w:t>
      </w:r>
    </w:p>
    <w:p w14:paraId="66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10 процентов начальной (максимальной) цены Контракта, если цена Контракта не превышает 3 млн. рублей;</w:t>
      </w:r>
    </w:p>
    <w:p w14:paraId="67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5 процентов начальной (максимальной) цены Контракта, если цена Контракта составляет от 3 млн. рублей до 50 млн. рублей (включительно);</w:t>
      </w:r>
    </w:p>
    <w:p w14:paraId="68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 процент начальной (максимальной) цены Контракта, если цена Контракта составляет от 50 млн. рублей до 100 млн. рублей (включительно);</w:t>
      </w:r>
    </w:p>
    <w:p w14:paraId="69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б) в случае, если цена Контракта превышает начальную (максимальную) цену Контракта:</w:t>
      </w:r>
    </w:p>
    <w:p w14:paraId="6A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10 процентов цены Контракта, если цена Контракта не превышает 3 млн. рублей;</w:t>
      </w:r>
    </w:p>
    <w:p w14:paraId="6B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5 процентов цены Контракта, если цена Контракта составляет от 3 млн. рублей до 50 млн. рублей (включительно);</w:t>
      </w:r>
    </w:p>
    <w:p w14:paraId="6C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 процент цены Контракта, если цена Контракта составляет от 50 млн. рублей до 100 млн. рублей (включительно).</w:t>
      </w:r>
    </w:p>
    <w:p w14:paraId="6D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7.9.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E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а) 1000 рублей, если цена Контракта не превышает 3 млн. рублей;</w:t>
      </w:r>
    </w:p>
    <w:p w14:paraId="6F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б) 5000 рублей, если цена Контракта составляет от 3 млн. рублей до 50 млн. рублей (включительно);</w:t>
      </w:r>
    </w:p>
    <w:p w14:paraId="70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в) 10000 рублей, если цена Контракта составляет от 50 млн. рублей до 100 млн. рублей (включительно);</w:t>
      </w:r>
    </w:p>
    <w:p w14:paraId="71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г) 100000 рублей, если цена Контракта превышает 100 млн. рублей.</w:t>
      </w:r>
    </w:p>
    <w:p w14:paraId="72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7.10.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3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7.11.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74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5000000">
      <w:pPr>
        <w:pStyle w:val="Style_3"/>
        <w:spacing w:after="0" w:before="0"/>
        <w:ind w:firstLine="567" w:left="0" w:right="0"/>
        <w:rPr>
          <w:rFonts w:ascii="Times New Roman" w:hAnsi="Times New Roman"/>
          <w:color w:themeColor="text1" w:val="000000"/>
          <w:sz w:val="22"/>
        </w:rPr>
      </w:pPr>
    </w:p>
    <w:p w14:paraId="76000000">
      <w:pPr>
        <w:pStyle w:val="Style_3"/>
        <w:widowControl w:val="0"/>
        <w:spacing w:after="0" w:before="0" w:line="240" w:lineRule="auto"/>
        <w:ind w:firstLine="0" w:left="0" w:right="0"/>
        <w:jc w:val="center"/>
        <w:rPr>
          <w:rFonts w:ascii="Times New Roman" w:hAnsi="Times New Roman"/>
          <w:b w:val="1"/>
          <w:color w:themeColor="text1" w:val="000000"/>
          <w:sz w:val="22"/>
        </w:rPr>
      </w:pPr>
      <w:r>
        <w:rPr>
          <w:rFonts w:ascii="Times New Roman" w:hAnsi="Times New Roman"/>
          <w:b w:val="1"/>
          <w:color w:themeColor="text1" w:val="000000"/>
          <w:sz w:val="22"/>
        </w:rPr>
        <w:t>8. ОБСТОЯТЕЛЬСТВА НЕПРЕОДОЛИМОЙ СИЛЫ</w:t>
      </w:r>
    </w:p>
    <w:p w14:paraId="77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8.1.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78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8.2.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79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8.3. Неизвещение, либо несвоевременное извещение другой стороны согласно п.8.2. Контракта влечет за собой утрату права ссылаться на эти обстоятельства.</w:t>
      </w:r>
    </w:p>
    <w:p w14:paraId="7A000000">
      <w:pPr>
        <w:pStyle w:val="Style_3"/>
        <w:spacing w:after="0" w:before="0"/>
        <w:ind w:firstLine="567" w:left="0" w:right="0"/>
        <w:rPr>
          <w:rFonts w:ascii="Times New Roman" w:hAnsi="Times New Roman"/>
          <w:color w:themeColor="text1" w:val="000000"/>
          <w:sz w:val="22"/>
        </w:rPr>
      </w:pPr>
    </w:p>
    <w:p w14:paraId="7B000000">
      <w:pPr>
        <w:pStyle w:val="Style_2"/>
        <w:widowControl w:val="0"/>
        <w:spacing w:after="0" w:before="0" w:line="240" w:lineRule="auto"/>
        <w:ind w:firstLine="0" w:left="0" w:right="0"/>
        <w:jc w:val="center"/>
        <w:rPr>
          <w:rFonts w:ascii="Times New Roman" w:hAnsi="Times New Roman"/>
          <w:sz w:val="22"/>
        </w:rPr>
      </w:pPr>
      <w:r>
        <w:rPr>
          <w:rFonts w:ascii="Times New Roman" w:hAnsi="Times New Roman"/>
          <w:color w:themeColor="text1" w:val="000000"/>
          <w:sz w:val="22"/>
        </w:rPr>
        <w:t>9</w:t>
      </w:r>
      <w:bookmarkStart w:id="39" w:name="sub_8"/>
      <w:r>
        <w:rPr>
          <w:rFonts w:ascii="Times New Roman" w:hAnsi="Times New Roman"/>
          <w:color w:themeColor="text1" w:val="000000"/>
          <w:sz w:val="22"/>
        </w:rPr>
        <w:t>. АНТИКОРРУПЦИОННАЯ ОГОВОРКА</w:t>
      </w:r>
      <w:bookmarkEnd w:id="39"/>
    </w:p>
    <w:p w14:paraId="7C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9</w:t>
      </w:r>
      <w:bookmarkStart w:id="40" w:name="sub_81"/>
      <w:r>
        <w:rPr>
          <w:rFonts w:ascii="Times New Roman" w:hAnsi="Times New Roman"/>
          <w:color w:themeColor="text1" w:val="000000"/>
          <w:sz w:val="22"/>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7D000000">
      <w:pPr>
        <w:pStyle w:val="Style_3"/>
        <w:spacing w:after="0" w:before="0"/>
        <w:ind w:firstLine="567" w:left="0" w:right="0"/>
      </w:pPr>
      <w:bookmarkEnd w:id="40"/>
      <w:r>
        <w:rPr>
          <w:rFonts w:ascii="Times New Roman" w:hAnsi="Times New Roman"/>
          <w:color w:themeColor="text1" w:val="000000"/>
          <w:sz w:val="22"/>
        </w:rPr>
        <w:t>9</w:t>
      </w:r>
      <w:bookmarkStart w:id="41" w:name="sub_82"/>
      <w:r>
        <w:rPr>
          <w:rFonts w:ascii="Times New Roman" w:hAnsi="Times New Roman"/>
          <w:color w:themeColor="text1" w:val="000000"/>
          <w:sz w:val="22"/>
        </w:rPr>
        <w:t xml:space="preserve">.2.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r>
        <w:rPr>
          <w:rFonts w:ascii="Times New Roman" w:hAnsi="Times New Roman"/>
          <w:color w:themeColor="text1" w:val="000000"/>
          <w:sz w:val="22"/>
        </w:rPr>
        <w:fldChar w:fldCharType="begin"/>
      </w:r>
      <w:r>
        <w:rPr>
          <w:rFonts w:ascii="Times New Roman" w:hAnsi="Times New Roman"/>
          <w:color w:themeColor="text1" w:val="000000"/>
          <w:sz w:val="22"/>
        </w:rPr>
        <w:instrText>HYPERLINK \l "sub_81"</w:instrText>
      </w:r>
      <w:r>
        <w:rPr>
          <w:rFonts w:ascii="Times New Roman" w:hAnsi="Times New Roman"/>
          <w:color w:themeColor="text1" w:val="000000"/>
          <w:sz w:val="22"/>
        </w:rPr>
        <w:fldChar w:fldCharType="separate"/>
      </w:r>
      <w:r>
        <w:rPr>
          <w:rFonts w:ascii="Times New Roman" w:hAnsi="Times New Roman"/>
          <w:color w:themeColor="text1" w:val="000000"/>
          <w:sz w:val="22"/>
        </w:rPr>
        <w:t>пункте 8.1</w:t>
      </w:r>
      <w:r>
        <w:rPr>
          <w:rFonts w:ascii="Times New Roman" w:hAnsi="Times New Roman"/>
          <w:color w:themeColor="text1" w:val="000000"/>
          <w:sz w:val="22"/>
        </w:rPr>
        <w:fldChar w:fldCharType="end"/>
      </w:r>
      <w:r>
        <w:rPr>
          <w:rFonts w:ascii="Times New Roman" w:hAnsi="Times New Roman"/>
          <w:color w:themeColor="text1" w:val="000000"/>
          <w:sz w:val="22"/>
        </w:rPr>
        <w:t>, в том числе со стороны руководства или работников Сторон, третьих лиц.</w:t>
      </w:r>
    </w:p>
    <w:p w14:paraId="7E000000">
      <w:pPr>
        <w:pStyle w:val="Style_3"/>
        <w:spacing w:after="0" w:before="0"/>
        <w:ind w:firstLine="567" w:left="0" w:right="0"/>
        <w:rPr>
          <w:rFonts w:ascii="Times New Roman" w:hAnsi="Times New Roman"/>
          <w:sz w:val="22"/>
        </w:rPr>
      </w:pPr>
      <w:bookmarkEnd w:id="41"/>
      <w:r>
        <w:rPr>
          <w:rFonts w:ascii="Times New Roman" w:hAnsi="Times New Roman"/>
          <w:color w:themeColor="text1" w:val="000000"/>
          <w:sz w:val="22"/>
        </w:rPr>
        <w:t>9</w:t>
      </w:r>
      <w:bookmarkStart w:id="42" w:name="sub_83"/>
      <w:r>
        <w:rPr>
          <w:rFonts w:ascii="Times New Roman" w:hAnsi="Times New Roman"/>
          <w:color w:themeColor="text1" w:val="000000"/>
          <w:sz w:val="22"/>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7F000000">
      <w:pPr>
        <w:pStyle w:val="Style_3"/>
        <w:spacing w:after="0" w:before="0"/>
        <w:ind w:firstLine="567" w:left="0" w:right="0"/>
        <w:rPr>
          <w:rFonts w:ascii="Times New Roman" w:hAnsi="Times New Roman"/>
          <w:sz w:val="22"/>
        </w:rPr>
      </w:pPr>
      <w:bookmarkEnd w:id="42"/>
      <w:r>
        <w:rPr>
          <w:rFonts w:ascii="Times New Roman" w:hAnsi="Times New Roman"/>
          <w:color w:themeColor="text1" w:val="000000"/>
          <w:sz w:val="22"/>
        </w:rPr>
        <w:t>9</w:t>
      </w:r>
      <w:bookmarkStart w:id="43" w:name="sub_84"/>
      <w:r>
        <w:rPr>
          <w:rFonts w:ascii="Times New Roman" w:hAnsi="Times New Roman"/>
          <w:color w:themeColor="text1" w:val="000000"/>
          <w:sz w:val="22"/>
        </w:rPr>
        <w:t>.4. Сторонам, их руководителям и работникам запрещается:</w:t>
      </w:r>
      <w:bookmarkEnd w:id="43"/>
    </w:p>
    <w:p w14:paraId="80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81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82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 совершать иные действия, нарушающие действующее антикоррупционное законодательство Российской Федерации.</w:t>
      </w:r>
    </w:p>
    <w:p w14:paraId="83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9</w:t>
      </w:r>
      <w:bookmarkStart w:id="44" w:name="sub_85"/>
      <w:r>
        <w:rPr>
          <w:rFonts w:ascii="Times New Roman" w:hAnsi="Times New Roman"/>
          <w:color w:themeColor="text1" w:val="000000"/>
          <w:sz w:val="22"/>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bookmarkEnd w:id="44"/>
    </w:p>
    <w:p w14:paraId="84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 xml:space="preserve">Подтверждение должно быть направлено не позднее </w:t>
      </w:r>
      <w:r>
        <w:rPr>
          <w:rFonts w:ascii="Times New Roman" w:hAnsi="Times New Roman"/>
          <w:b w:val="0"/>
          <w:color w:themeColor="text1" w:val="000000"/>
          <w:sz w:val="22"/>
        </w:rPr>
        <w:t>5</w:t>
      </w:r>
      <w:r>
        <w:rPr>
          <w:rFonts w:ascii="Times New Roman" w:hAnsi="Times New Roman"/>
          <w:color w:themeColor="text1" w:val="000000"/>
          <w:sz w:val="22"/>
        </w:rPr>
        <w:t xml:space="preserve"> (пяти) рабочих дней с даты получения письменного уведомления.</w:t>
      </w:r>
    </w:p>
    <w:p w14:paraId="85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9</w:t>
      </w:r>
      <w:bookmarkStart w:id="45" w:name="sub_86"/>
      <w:r>
        <w:rPr>
          <w:rFonts w:ascii="Times New Roman" w:hAnsi="Times New Roman"/>
          <w:color w:themeColor="text1" w:val="000000"/>
          <w:sz w:val="22"/>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86000000">
      <w:pPr>
        <w:pStyle w:val="Style_3"/>
        <w:spacing w:after="0" w:before="0"/>
        <w:ind w:firstLine="567" w:left="0" w:right="0"/>
        <w:rPr>
          <w:rFonts w:ascii="Times New Roman" w:hAnsi="Times New Roman"/>
          <w:sz w:val="22"/>
        </w:rPr>
      </w:pPr>
      <w:bookmarkEnd w:id="45"/>
      <w:r>
        <w:rPr>
          <w:rFonts w:ascii="Times New Roman" w:hAnsi="Times New Roman"/>
          <w:color w:themeColor="text1" w:val="000000"/>
          <w:sz w:val="22"/>
        </w:rPr>
        <w:t>9</w:t>
      </w:r>
      <w:bookmarkStart w:id="46" w:name="sub_87"/>
      <w:r>
        <w:rPr>
          <w:rFonts w:ascii="Times New Roman" w:hAnsi="Times New Roman"/>
          <w:color w:themeColor="text1" w:val="000000"/>
          <w:sz w:val="22"/>
        </w:rPr>
        <w:t>.7. В отношении третьих лиц Стороны обязуются:</w:t>
      </w:r>
      <w:bookmarkEnd w:id="46"/>
    </w:p>
    <w:p w14:paraId="87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88000000">
      <w:pPr>
        <w:pStyle w:val="Style_3"/>
        <w:spacing w:after="0" w:before="0"/>
        <w:ind w:firstLine="567" w:left="0" w:right="0"/>
        <w:rPr>
          <w:rFonts w:ascii="Times New Roman" w:hAnsi="Times New Roman"/>
          <w:sz w:val="22"/>
        </w:rPr>
      </w:pPr>
      <w:r>
        <w:rPr>
          <w:rFonts w:ascii="Times New Roman" w:hAnsi="Times New Roman"/>
          <w:color w:themeColor="text1" w:val="000000"/>
          <w:sz w:val="22"/>
        </w:rPr>
        <w:t>- не привлекать их в качестве канала для совершения коррупционных действий;</w:t>
      </w:r>
    </w:p>
    <w:p w14:paraId="89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 не осуществлять им выплат, превышающих размер соответствующего вознаграждения за выполненные ими работы.</w:t>
      </w:r>
    </w:p>
    <w:p w14:paraId="8A000000">
      <w:pPr>
        <w:pStyle w:val="Style_3"/>
        <w:spacing w:after="0" w:before="0"/>
        <w:ind w:firstLine="567" w:left="0" w:right="0"/>
        <w:rPr>
          <w:rFonts w:ascii="Times New Roman" w:hAnsi="Times New Roman"/>
          <w:color w:themeColor="text1" w:val="000000"/>
          <w:sz w:val="22"/>
        </w:rPr>
      </w:pPr>
    </w:p>
    <w:p w14:paraId="8B000000">
      <w:pPr>
        <w:pStyle w:val="Style_2"/>
        <w:widowControl w:val="0"/>
        <w:spacing w:after="0" w:before="0" w:line="240" w:lineRule="auto"/>
        <w:ind w:firstLine="0" w:left="0" w:right="0"/>
        <w:jc w:val="center"/>
        <w:rPr>
          <w:rFonts w:ascii="Times New Roman" w:hAnsi="Times New Roman"/>
          <w:sz w:val="22"/>
        </w:rPr>
      </w:pPr>
      <w:r>
        <w:rPr>
          <w:rFonts w:ascii="Times New Roman" w:hAnsi="Times New Roman"/>
          <w:color w:themeColor="text1" w:val="000000"/>
          <w:sz w:val="22"/>
        </w:rPr>
        <w:t>10</w:t>
      </w:r>
      <w:bookmarkStart w:id="47" w:name="sub_9"/>
      <w:r>
        <w:rPr>
          <w:rFonts w:ascii="Times New Roman" w:hAnsi="Times New Roman"/>
          <w:color w:themeColor="text1" w:val="000000"/>
          <w:sz w:val="22"/>
        </w:rPr>
        <w:t>. ПОРЯДОК РАЗРЕШЕНИЯ СПОРОВ</w:t>
      </w:r>
      <w:bookmarkEnd w:id="47"/>
    </w:p>
    <w:p w14:paraId="8C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10.1. Все споры и разногласия, которые могут возникнуть между Сторонами при исполнении условий настоящего Контракта, будут разрешаться путем переговоров.</w:t>
      </w:r>
    </w:p>
    <w:p w14:paraId="8D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10.2. При не урегулировании в процессе переговоров спорных вопросов, споры разрешаются в Арбитражном суде Тюменской области (по месту нахождения Заказчика) в порядке, установленном действующим законодательством Российской Федерации.</w:t>
      </w:r>
    </w:p>
    <w:p w14:paraId="8E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10.3. До передачи спора на разрешения Арбитражного суда Тюменской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дней от даты ее получения.</w:t>
      </w:r>
    </w:p>
    <w:p w14:paraId="8F000000">
      <w:pPr>
        <w:pStyle w:val="Style_3"/>
        <w:spacing w:after="0" w:before="0"/>
        <w:ind w:firstLine="567" w:left="0" w:right="0"/>
        <w:rPr>
          <w:rFonts w:ascii="Times New Roman" w:hAnsi="Times New Roman"/>
          <w:color w:themeColor="text1" w:val="000000"/>
          <w:sz w:val="22"/>
        </w:rPr>
      </w:pPr>
    </w:p>
    <w:p w14:paraId="90000000">
      <w:pPr>
        <w:pStyle w:val="Style_2"/>
        <w:widowControl w:val="0"/>
        <w:spacing w:after="0" w:before="0" w:line="240" w:lineRule="auto"/>
        <w:ind w:firstLine="0" w:left="0" w:right="0"/>
        <w:jc w:val="center"/>
        <w:rPr>
          <w:rFonts w:ascii="Times New Roman" w:hAnsi="Times New Roman"/>
          <w:sz w:val="22"/>
        </w:rPr>
      </w:pPr>
      <w:bookmarkStart w:id="48" w:name="sub_10"/>
      <w:r>
        <w:rPr>
          <w:rFonts w:ascii="Times New Roman" w:hAnsi="Times New Roman"/>
          <w:color w:themeColor="text1" w:val="000000"/>
          <w:sz w:val="22"/>
        </w:rPr>
        <w:t>11. ЗАКЛЮЧИТЕЛЬНЫЕ ПОЛОЖЕНИЯ</w:t>
      </w:r>
      <w:bookmarkEnd w:id="48"/>
    </w:p>
    <w:p w14:paraId="91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11.1. Настоящий Контракт составлен в 2 (Двух) экземплярах: в электронном виде и (или) на бумажном носителе. Контракты удостоверяются подписью руководителя Заказчика и Подрядчика и скрепляются печатями. Один Экземпляр Контракта передается (направляется) Подрядчику, второй находится у Заказчика.</w:t>
      </w:r>
    </w:p>
    <w:p w14:paraId="92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11.2.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93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Юридически значимые сообщения подлежат передаче путем почтовой, факсимильной, электронной связи.</w:t>
      </w:r>
    </w:p>
    <w:p w14:paraId="94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95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11.3. Стороны договорились, что при исполнении обязательств по Контракту могут обмениваться электронными документами с применением системы электронного документооборота (ЭДО) Диадок через оператора «Контурн Экстерн».</w:t>
      </w:r>
    </w:p>
    <w:p w14:paraId="96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11.4. Перемена Подрядчика не допускается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97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11.5. В случае ликвидации Подрядчика или проведения в отношении него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14:paraId="98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11.6. В случае приостановления деятельности Подрядчика в порядке, предусмотренном Кодексом Российской Федерации об административных правонарушениях, Подрядчик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Подрядчика. </w:t>
      </w:r>
    </w:p>
    <w:p w14:paraId="99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11.7. В случае начала реорганизации Подрядчика, последний обязан письменно уведомить Заказчика о начале своей реорганизации не позднее 1 (одного) рабочего дня со дня принятия решения о реорганизации Подрядчика.</w:t>
      </w:r>
    </w:p>
    <w:p w14:paraId="9A000000">
      <w:pPr>
        <w:pStyle w:val="Style_3"/>
        <w:spacing w:after="0" w:before="0"/>
        <w:ind w:firstLine="567" w:left="0" w:right="0"/>
        <w:rPr>
          <w:rFonts w:ascii="Times New Roman" w:hAnsi="Times New Roman"/>
          <w:color w:themeColor="text1" w:val="000000"/>
          <w:sz w:val="22"/>
        </w:rPr>
      </w:pPr>
      <w:r>
        <w:rPr>
          <w:rFonts w:ascii="Times New Roman" w:hAnsi="Times New Roman"/>
          <w:color w:themeColor="text1" w:val="000000"/>
          <w:sz w:val="22"/>
        </w:rPr>
        <w:t>11.8. По вопросам, не предусмотренным настоящим Контрактом, Стороны руководствуются действующим законодательством Российской Федерации.</w:t>
      </w:r>
    </w:p>
    <w:p w14:paraId="9B000000">
      <w:pPr>
        <w:pStyle w:val="Style_3"/>
        <w:spacing w:after="0" w:before="0"/>
        <w:ind w:firstLine="567" w:left="0" w:right="0"/>
        <w:rPr>
          <w:rFonts w:ascii="Times New Roman" w:hAnsi="Times New Roman"/>
          <w:color w:themeColor="text1" w:val="000000"/>
          <w:sz w:val="22"/>
        </w:rPr>
      </w:pPr>
    </w:p>
    <w:p w14:paraId="9C000000">
      <w:pPr>
        <w:pStyle w:val="Style_2"/>
        <w:widowControl w:val="0"/>
        <w:spacing w:after="0" w:before="0" w:line="240" w:lineRule="auto"/>
        <w:ind w:firstLine="0" w:left="0" w:right="0"/>
        <w:jc w:val="center"/>
        <w:rPr>
          <w:rFonts w:ascii="Times New Roman" w:hAnsi="Times New Roman"/>
          <w:sz w:val="22"/>
        </w:rPr>
      </w:pPr>
      <w:bookmarkStart w:id="49" w:name="sub_110"/>
      <w:r>
        <w:rPr>
          <w:rFonts w:ascii="Times New Roman" w:hAnsi="Times New Roman"/>
          <w:color w:themeColor="text1" w:val="000000"/>
          <w:sz w:val="22"/>
        </w:rPr>
        <w:t>12. РЕКВИЗИТЫ И ПОДПИСИ СТОРОН</w:t>
      </w:r>
      <w:bookmarkEnd w:id="49"/>
    </w:p>
    <w:tbl>
      <w:tblPr>
        <w:tblStyle w:val="Style_7"/>
        <w:tblW w:type="auto" w:w="0"/>
        <w:jc w:val="left"/>
        <w:tblInd w:type="dxa" w:w="-22"/>
        <w:tblLayout w:type="fixed"/>
        <w:tblCellMar>
          <w:top w:type="dxa" w:w="0"/>
          <w:left w:type="dxa" w:w="108"/>
          <w:bottom w:type="dxa" w:w="0"/>
          <w:right w:type="dxa" w:w="108"/>
        </w:tblCellMar>
      </w:tblPr>
      <w:tblGrid>
        <w:gridCol w:w="5264"/>
        <w:gridCol w:w="4880"/>
      </w:tblGrid>
      <w:tr>
        <w:tc>
          <w:tcPr>
            <w:tcW w:type="dxa" w:w="526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9D000000">
            <w:pPr>
              <w:pStyle w:val="Style_3"/>
              <w:spacing w:after="0" w:before="0" w:line="240" w:lineRule="auto"/>
              <w:ind w:firstLine="0" w:left="0" w:right="0"/>
              <w:jc w:val="left"/>
              <w:rPr>
                <w:rFonts w:ascii="Times New Roman" w:hAnsi="Times New Roman"/>
                <w:color w:val="000000"/>
                <w:spacing w:val="0"/>
                <w:sz w:val="22"/>
              </w:rPr>
            </w:pPr>
            <w:r>
              <w:rPr>
                <w:rFonts w:ascii="Times New Roman" w:hAnsi="Times New Roman"/>
                <w:b w:val="1"/>
                <w:color w:val="000000"/>
                <w:spacing w:val="0"/>
                <w:sz w:val="22"/>
              </w:rPr>
              <w:t>ЗАКАЗЧИК:</w:t>
            </w:r>
          </w:p>
          <w:p w14:paraId="9E000000">
            <w:pPr>
              <w:pStyle w:val="Style_3"/>
              <w:widowControl w:val="0"/>
              <w:spacing w:after="0" w:before="0" w:line="240" w:lineRule="auto"/>
              <w:ind w:firstLine="0" w:left="0" w:right="0"/>
              <w:jc w:val="left"/>
              <w:rPr>
                <w:rFonts w:ascii="Times New Roman" w:hAnsi="Times New Roman"/>
                <w:color w:val="000000"/>
                <w:spacing w:val="0"/>
                <w:sz w:val="22"/>
              </w:rPr>
            </w:pPr>
            <w:r>
              <w:rPr>
                <w:rFonts w:ascii="Times New Roman" w:hAnsi="Times New Roman"/>
                <w:b w:val="1"/>
                <w:color w:val="000000"/>
                <w:spacing w:val="0"/>
                <w:sz w:val="22"/>
              </w:rPr>
              <w:t>Федеральное казенное учреждение «Центр хранения страхового фонда» (ЦХСФ)</w:t>
            </w:r>
          </w:p>
          <w:p w14:paraId="9F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Юридический/ почтовый адрес:</w:t>
            </w:r>
          </w:p>
          <w:p w14:paraId="A0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627015, Тюменская обл.,</w:t>
            </w:r>
          </w:p>
          <w:p w14:paraId="A1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г. Ялуторовск, ул. Ишимская, д.138</w:t>
            </w:r>
          </w:p>
          <w:p w14:paraId="A2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ИНН 7207000289 КПП 720701001</w:t>
            </w:r>
          </w:p>
          <w:p w14:paraId="A3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УФК по Новосибирской области</w:t>
            </w:r>
          </w:p>
          <w:p w14:paraId="A4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(ЦХСФ лицевой счет 03671086940)</w:t>
            </w:r>
          </w:p>
          <w:p w14:paraId="A5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ОКЦ №1 СибГУ Банка  России//</w:t>
            </w:r>
          </w:p>
          <w:p w14:paraId="A6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УФК по Новосибирской области, г. Новосибирск</w:t>
            </w:r>
          </w:p>
          <w:p w14:paraId="A7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казначейский счет: 03211643000000015114</w:t>
            </w:r>
          </w:p>
          <w:p w14:paraId="A8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банковский счет:    40102810445370000043</w:t>
            </w:r>
          </w:p>
          <w:p w14:paraId="A9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БИК: 015004950</w:t>
            </w:r>
          </w:p>
          <w:p w14:paraId="AA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ОКТМО 71715000</w:t>
            </w:r>
          </w:p>
          <w:p w14:paraId="AB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Тел.: +7(34535)3-22-71</w:t>
            </w:r>
          </w:p>
          <w:p w14:paraId="AC000000">
            <w:pPr>
              <w:pStyle w:val="Style_3"/>
              <w:spacing w:after="0" w:before="0" w:line="240" w:lineRule="auto"/>
              <w:ind w:firstLine="0" w:left="0" w:right="0"/>
              <w:jc w:val="left"/>
              <w:rPr>
                <w:rFonts w:ascii="Times New Roman" w:hAnsi="Times New Roman"/>
                <w:color w:themeColor="text1" w:val="000000"/>
                <w:spacing w:val="0"/>
                <w:sz w:val="22"/>
              </w:rPr>
            </w:pPr>
            <w:r>
              <w:rPr>
                <w:rFonts w:ascii="Times New Roman" w:hAnsi="Times New Roman"/>
                <w:color w:themeColor="text1" w:val="000000"/>
                <w:spacing w:val="0"/>
                <w:sz w:val="22"/>
              </w:rPr>
              <w:t>email: yalarhiv@yandex.ru</w:t>
            </w:r>
          </w:p>
          <w:p w14:paraId="AD000000">
            <w:pPr>
              <w:pStyle w:val="Style_3"/>
              <w:spacing w:after="0" w:before="0" w:line="240" w:lineRule="auto"/>
              <w:ind w:firstLine="0" w:left="0" w:right="0"/>
              <w:jc w:val="left"/>
              <w:rPr>
                <w:rFonts w:ascii="Times New Roman" w:hAnsi="Times New Roman"/>
                <w:color w:val="000000"/>
                <w:spacing w:val="0"/>
                <w:sz w:val="22"/>
              </w:rPr>
            </w:pPr>
          </w:p>
          <w:p w14:paraId="AE000000">
            <w:pPr>
              <w:pStyle w:val="Style_3"/>
              <w:spacing w:after="0" w:before="0" w:line="240" w:lineRule="auto"/>
              <w:ind w:firstLine="0" w:left="0" w:right="0"/>
              <w:jc w:val="left"/>
              <w:rPr>
                <w:rFonts w:ascii="Times New Roman" w:hAnsi="Times New Roman"/>
                <w:color w:val="000000"/>
                <w:spacing w:val="0"/>
                <w:sz w:val="22"/>
              </w:rPr>
            </w:pPr>
          </w:p>
          <w:p w14:paraId="AF000000">
            <w:pPr>
              <w:pStyle w:val="Style_3"/>
              <w:spacing w:after="0" w:before="0" w:line="240" w:lineRule="auto"/>
              <w:ind w:firstLine="0" w:left="0" w:right="0"/>
              <w:jc w:val="left"/>
              <w:rPr>
                <w:rFonts w:ascii="Times New Roman" w:hAnsi="Times New Roman"/>
                <w:color w:val="000000"/>
                <w:spacing w:val="0"/>
                <w:sz w:val="22"/>
              </w:rPr>
            </w:pPr>
          </w:p>
          <w:p w14:paraId="B0000000">
            <w:pPr>
              <w:pStyle w:val="Style_3"/>
              <w:spacing w:after="0" w:before="0" w:line="240" w:lineRule="auto"/>
              <w:ind w:firstLine="0" w:left="0" w:right="0"/>
              <w:jc w:val="left"/>
              <w:rPr>
                <w:rFonts w:ascii="Times New Roman" w:hAnsi="Times New Roman"/>
                <w:color w:val="000000"/>
                <w:spacing w:val="0"/>
                <w:sz w:val="22"/>
              </w:rPr>
            </w:pPr>
            <w:r>
              <w:rPr>
                <w:rFonts w:ascii="Times New Roman" w:hAnsi="Times New Roman"/>
                <w:color w:val="000000"/>
                <w:spacing w:val="0"/>
                <w:sz w:val="22"/>
              </w:rPr>
              <w:t>Директор ____________ Д.С. Васильев</w:t>
            </w:r>
          </w:p>
          <w:p w14:paraId="B1000000">
            <w:pPr>
              <w:pStyle w:val="Style_3"/>
              <w:spacing w:after="0" w:before="0" w:line="240" w:lineRule="auto"/>
              <w:ind w:firstLine="0" w:left="0" w:right="0"/>
              <w:jc w:val="left"/>
              <w:rPr>
                <w:rFonts w:ascii="Times New Roman" w:hAnsi="Times New Roman"/>
                <w:color w:val="000000"/>
                <w:spacing w:val="0"/>
                <w:sz w:val="22"/>
              </w:rPr>
            </w:pPr>
            <w:r>
              <w:rPr>
                <w:rFonts w:ascii="Times New Roman" w:hAnsi="Times New Roman"/>
                <w:color w:val="000000"/>
                <w:spacing w:val="0"/>
                <w:sz w:val="22"/>
              </w:rPr>
              <w:t>М.П.</w:t>
            </w:r>
          </w:p>
        </w:tc>
        <w:tc>
          <w:tcPr>
            <w:tcW w:type="dxa" w:w="4880"/>
            <w:tcBorders>
              <w:left w:color="000000" w:sz="6" w:val="single"/>
            </w:tcBorders>
            <w:tcMar>
              <w:top w:type="dxa" w:w="0"/>
              <w:left w:type="dxa" w:w="108"/>
              <w:bottom w:type="dxa" w:w="0"/>
              <w:right w:type="dxa" w:w="108"/>
            </w:tcMar>
          </w:tcPr>
          <w:p w14:paraId="B2000000">
            <w:pPr>
              <w:pStyle w:val="Style_3"/>
              <w:widowControl w:val="0"/>
              <w:spacing w:after="0" w:before="0" w:line="276" w:lineRule="auto"/>
              <w:ind w:firstLine="0" w:left="113" w:right="113"/>
              <w:jc w:val="both"/>
              <w:rPr>
                <w:rFonts w:ascii="Times New Roman" w:hAnsi="Times New Roman"/>
                <w:color w:themeColor="text1" w:val="000000"/>
                <w:spacing w:val="0"/>
                <w:sz w:val="22"/>
              </w:rPr>
            </w:pPr>
            <w:r>
              <w:rPr>
                <w:rFonts w:ascii="Times New Roman" w:hAnsi="Times New Roman"/>
                <w:b w:val="1"/>
                <w:color w:themeColor="text1" w:val="000000"/>
                <w:spacing w:val="0"/>
                <w:sz w:val="22"/>
              </w:rPr>
              <w:t>ПОДРЯДЧИК:</w:t>
            </w:r>
          </w:p>
          <w:p w14:paraId="B3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B4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B5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B6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B7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B8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B9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BA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BB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BC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BD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BE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BF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C0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C1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C2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C3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C4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C5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C6000000">
            <w:pPr>
              <w:pStyle w:val="Style_3"/>
              <w:widowControl w:val="0"/>
              <w:spacing w:after="0" w:before="0" w:line="240" w:lineRule="auto"/>
              <w:ind w:firstLine="0" w:left="113" w:right="113"/>
              <w:jc w:val="both"/>
              <w:rPr>
                <w:rFonts w:ascii="Times New Roman" w:hAnsi="Times New Roman"/>
                <w:color w:themeColor="text1" w:val="000000"/>
                <w:spacing w:val="0"/>
                <w:sz w:val="22"/>
              </w:rPr>
            </w:pPr>
          </w:p>
          <w:p w14:paraId="C7000000">
            <w:pPr>
              <w:pStyle w:val="Style_3"/>
              <w:widowControl w:val="0"/>
              <w:spacing w:after="0" w:before="0" w:line="240" w:lineRule="auto"/>
              <w:ind w:firstLine="0" w:left="113" w:right="113"/>
              <w:jc w:val="both"/>
              <w:rPr>
                <w:rFonts w:ascii="Times New Roman" w:hAnsi="Times New Roman"/>
                <w:color w:themeColor="text1" w:val="000000"/>
                <w:spacing w:val="0"/>
                <w:sz w:val="22"/>
              </w:rPr>
            </w:pPr>
            <w:r>
              <w:rPr>
                <w:rFonts w:ascii="Times New Roman" w:hAnsi="Times New Roman"/>
                <w:color w:themeColor="text1" w:val="000000"/>
                <w:spacing w:val="0"/>
                <w:sz w:val="22"/>
              </w:rPr>
              <w:t>М.П.</w:t>
            </w:r>
          </w:p>
        </w:tc>
      </w:tr>
    </w:tbl>
    <w:p w14:paraId="C8000000">
      <w:pPr>
        <w:pStyle w:val="Style_3"/>
        <w:ind w:firstLine="567" w:left="0" w:right="0"/>
        <w:jc w:val="right"/>
        <w:rPr>
          <w:rFonts w:ascii="Times New Roman" w:hAnsi="Times New Roman"/>
          <w:sz w:val="22"/>
        </w:rPr>
      </w:pPr>
    </w:p>
    <w:p w14:paraId="C9000000">
      <w:pPr>
        <w:pStyle w:val="Style_3"/>
        <w:ind/>
        <w:jc w:val="right"/>
        <w:rPr>
          <w:sz w:val="24"/>
        </w:rPr>
      </w:pPr>
      <w:r>
        <w:br w:type="column"/>
      </w:r>
      <w:r>
        <w:rPr>
          <w:rFonts w:ascii="Times New Roman" w:hAnsi="Times New Roman"/>
          <w:sz w:val="24"/>
        </w:rPr>
        <w:t>Приложение № 1 к Контракту № ____</w:t>
      </w:r>
    </w:p>
    <w:p w14:paraId="CA000000">
      <w:pPr>
        <w:pStyle w:val="Style_3"/>
        <w:ind/>
        <w:jc w:val="right"/>
        <w:rPr>
          <w:sz w:val="24"/>
        </w:rPr>
      </w:pPr>
      <w:r>
        <w:rPr>
          <w:rFonts w:ascii="Times New Roman" w:hAnsi="Times New Roman"/>
          <w:sz w:val="24"/>
        </w:rPr>
        <w:t xml:space="preserve">от «____» ______ 2026 г. </w:t>
      </w:r>
    </w:p>
    <w:p w14:paraId="CB000000">
      <w:pPr>
        <w:pStyle w:val="Style_8"/>
        <w:ind w:firstLine="0" w:left="0"/>
        <w:jc w:val="center"/>
        <w:rPr>
          <w:b w:val="1"/>
          <w:sz w:val="24"/>
        </w:rPr>
      </w:pPr>
    </w:p>
    <w:p w14:paraId="CC000000">
      <w:pPr>
        <w:pStyle w:val="Style_8"/>
        <w:ind w:firstLine="0" w:left="0"/>
        <w:jc w:val="center"/>
        <w:rPr>
          <w:b w:val="1"/>
          <w:sz w:val="24"/>
        </w:rPr>
      </w:pPr>
      <w:r>
        <w:rPr>
          <w:b w:val="1"/>
          <w:sz w:val="24"/>
        </w:rPr>
        <w:t xml:space="preserve">Техническое задание </w:t>
      </w:r>
    </w:p>
    <w:p w14:paraId="CD000000">
      <w:pPr>
        <w:pStyle w:val="Style_8"/>
        <w:ind w:firstLine="0" w:left="0"/>
        <w:rPr>
          <w:sz w:val="20"/>
        </w:rPr>
      </w:pPr>
    </w:p>
    <w:tbl>
      <w:tblPr>
        <w:tblStyle w:val="Style_4"/>
        <w:tblW w:type="auto" w:w="0"/>
        <w:jc w:val="right"/>
        <w:tblInd w:type="dxa" w:w="0"/>
        <w:tblLayout w:type="fixed"/>
        <w:tblCellMar>
          <w:top w:type="dxa" w:w="55"/>
          <w:left w:type="dxa" w:w="55"/>
          <w:bottom w:type="dxa" w:w="55"/>
          <w:right w:type="dxa" w:w="55"/>
        </w:tblCellMar>
      </w:tblPr>
      <w:tblGrid>
        <w:gridCol w:w="510"/>
        <w:gridCol w:w="3045"/>
        <w:gridCol w:w="6584"/>
      </w:tblGrid>
      <w:tr>
        <w:tc>
          <w:tcPr>
            <w:tcW w:type="dxa" w:w="510"/>
            <w:tcBorders>
              <w:top w:color="000000" w:sz="4" w:val="single"/>
              <w:left w:color="000000" w:sz="4" w:val="single"/>
              <w:bottom w:color="000000" w:sz="4" w:val="single"/>
            </w:tcBorders>
            <w:tcMar>
              <w:top w:type="dxa" w:w="55"/>
              <w:left w:type="dxa" w:w="55"/>
              <w:bottom w:type="dxa" w:w="55"/>
              <w:right w:type="dxa" w:w="55"/>
            </w:tcMar>
          </w:tcPr>
          <w:p w14:paraId="CE000000">
            <w:pPr>
              <w:pStyle w:val="Style_8"/>
              <w:ind w:firstLine="0" w:left="0"/>
              <w:jc w:val="center"/>
              <w:rPr>
                <w:rFonts w:ascii="XO Thames" w:hAnsi="XO Thames"/>
                <w:b w:val="1"/>
                <w:sz w:val="20"/>
              </w:rPr>
            </w:pPr>
            <w:r>
              <w:rPr>
                <w:rFonts w:ascii="XO Thames" w:hAnsi="XO Thames"/>
                <w:b w:val="1"/>
                <w:sz w:val="20"/>
              </w:rPr>
              <w:t>1.</w:t>
            </w:r>
          </w:p>
        </w:tc>
        <w:tc>
          <w:tcPr>
            <w:tcW w:type="dxa" w:w="3045"/>
            <w:tcBorders>
              <w:top w:color="000000" w:sz="4" w:val="single"/>
              <w:left w:color="000000" w:sz="4" w:val="single"/>
              <w:bottom w:color="000000" w:sz="4" w:val="single"/>
            </w:tcBorders>
            <w:tcMar>
              <w:top w:type="dxa" w:w="55"/>
              <w:left w:type="dxa" w:w="55"/>
              <w:bottom w:type="dxa" w:w="55"/>
              <w:right w:type="dxa" w:w="55"/>
            </w:tcMar>
          </w:tcPr>
          <w:p w14:paraId="CF000000">
            <w:pPr>
              <w:pStyle w:val="Style_8"/>
              <w:ind w:firstLine="0" w:left="0"/>
              <w:jc w:val="left"/>
              <w:rPr>
                <w:rFonts w:ascii="XO Thames" w:hAnsi="XO Thames"/>
                <w:b w:val="1"/>
                <w:sz w:val="20"/>
              </w:rPr>
            </w:pPr>
            <w:r>
              <w:rPr>
                <w:rFonts w:ascii="XO Thames" w:hAnsi="XO Thames"/>
                <w:b w:val="1"/>
                <w:sz w:val="20"/>
              </w:rPr>
              <w:t>Наименование работ:</w:t>
            </w:r>
          </w:p>
        </w:tc>
        <w:tc>
          <w:tcPr>
            <w:tcW w:type="dxa" w:w="6584"/>
            <w:tcBorders>
              <w:top w:color="000000" w:sz="4" w:val="single"/>
              <w:left w:color="000000" w:sz="4" w:val="single"/>
              <w:bottom w:color="000000" w:sz="4" w:val="single"/>
              <w:right w:color="000000" w:sz="4" w:val="single"/>
            </w:tcBorders>
            <w:tcMar>
              <w:top w:type="dxa" w:w="55"/>
              <w:left w:type="dxa" w:w="55"/>
              <w:bottom w:type="dxa" w:w="55"/>
              <w:right w:type="dxa" w:w="55"/>
            </w:tcMar>
          </w:tcPr>
          <w:p w14:paraId="D0000000">
            <w:pPr>
              <w:pStyle w:val="Style_8"/>
              <w:ind w:firstLine="0" w:left="0"/>
              <w:jc w:val="both"/>
            </w:pPr>
            <w:r>
              <w:rPr>
                <w:rFonts w:ascii="XO Thames" w:hAnsi="XO Thames"/>
                <w:b w:val="0"/>
                <w:sz w:val="20"/>
              </w:rPr>
              <w:t xml:space="preserve">Выполнение работы </w:t>
            </w:r>
            <w:r>
              <w:rPr>
                <w:rFonts w:ascii="XO Thames" w:hAnsi="XO Thames"/>
                <w:color w:val="000000"/>
                <w:sz w:val="20"/>
              </w:rPr>
              <w:t>по текущему ремонту трактора МТЗ-82.1 для нужд федерального казенного учреждения «Центр хранения страхового фонда»</w:t>
            </w:r>
            <w:r>
              <w:rPr>
                <w:rFonts w:ascii="XO Thames" w:hAnsi="XO Thames"/>
                <w:b w:val="0"/>
                <w:sz w:val="20"/>
              </w:rPr>
              <w:t>.</w:t>
            </w:r>
          </w:p>
          <w:p w14:paraId="D1000000">
            <w:pPr>
              <w:pStyle w:val="Style_8"/>
              <w:ind w:firstLine="0" w:left="0"/>
              <w:jc w:val="both"/>
              <w:rPr>
                <w:rFonts w:ascii="XO Thames" w:hAnsi="XO Thames"/>
                <w:b w:val="0"/>
                <w:sz w:val="20"/>
              </w:rPr>
            </w:pPr>
            <w:r>
              <w:rPr>
                <w:rFonts w:ascii="XO Thames" w:hAnsi="XO Thames"/>
                <w:b w:val="0"/>
                <w:sz w:val="20"/>
              </w:rPr>
              <w:t xml:space="preserve">ОКПД </w:t>
            </w:r>
            <w:r>
              <w:rPr>
                <w:rFonts w:ascii="XO Thames" w:hAnsi="XO Thames"/>
                <w:b w:val="0"/>
                <w:color w:val="FF0000"/>
                <w:sz w:val="20"/>
              </w:rPr>
              <w:t>2</w:t>
            </w:r>
            <w:r>
              <w:rPr>
                <w:rFonts w:ascii="XO Thames" w:hAnsi="XO Thames"/>
                <w:b w:val="0"/>
                <w:color w:val="FF0000"/>
                <w:sz w:val="20"/>
              </w:rPr>
              <w:t xml:space="preserve"> — </w:t>
            </w:r>
            <w:r>
              <w:rPr>
                <w:rFonts w:ascii="XO Thames" w:hAnsi="XO Thames"/>
                <w:b w:val="0"/>
                <w:color w:val="FF0000"/>
                <w:sz w:val="20"/>
              </w:rPr>
              <w:t>33.12.11.000 «Услуги по ремонту и техническому обслуживанию двигателей и турбин, кроме авиационных, автомобильных и мотоциклетных».</w:t>
            </w:r>
          </w:p>
        </w:tc>
      </w:tr>
      <w:tr>
        <w:tc>
          <w:tcPr>
            <w:tcW w:type="dxa" w:w="510"/>
            <w:tcBorders>
              <w:left w:color="000000" w:sz="4" w:val="single"/>
              <w:bottom w:color="000000" w:sz="4" w:val="single"/>
            </w:tcBorders>
            <w:tcMar>
              <w:top w:type="dxa" w:w="55"/>
              <w:left w:type="dxa" w:w="55"/>
              <w:bottom w:type="dxa" w:w="55"/>
              <w:right w:type="dxa" w:w="55"/>
            </w:tcMar>
          </w:tcPr>
          <w:p w14:paraId="D2000000">
            <w:pPr>
              <w:pStyle w:val="Style_8"/>
              <w:ind w:firstLine="0" w:left="0"/>
              <w:jc w:val="center"/>
              <w:rPr>
                <w:rFonts w:ascii="XO Thames" w:hAnsi="XO Thames"/>
                <w:b w:val="1"/>
                <w:sz w:val="20"/>
              </w:rPr>
            </w:pPr>
            <w:r>
              <w:rPr>
                <w:rFonts w:ascii="XO Thames" w:hAnsi="XO Thames"/>
                <w:b w:val="1"/>
                <w:sz w:val="20"/>
              </w:rPr>
              <w:t>2.</w:t>
            </w:r>
          </w:p>
        </w:tc>
        <w:tc>
          <w:tcPr>
            <w:tcW w:type="dxa" w:w="3045"/>
            <w:tcBorders>
              <w:left w:color="000000" w:sz="4" w:val="single"/>
              <w:bottom w:color="000000" w:sz="4" w:val="single"/>
            </w:tcBorders>
            <w:tcMar>
              <w:top w:type="dxa" w:w="55"/>
              <w:left w:type="dxa" w:w="55"/>
              <w:bottom w:type="dxa" w:w="55"/>
              <w:right w:type="dxa" w:w="55"/>
            </w:tcMar>
          </w:tcPr>
          <w:p w14:paraId="D3000000">
            <w:pPr>
              <w:pStyle w:val="Style_8"/>
              <w:ind w:firstLine="0" w:left="0"/>
              <w:jc w:val="left"/>
              <w:rPr>
                <w:rFonts w:ascii="XO Thames" w:hAnsi="XO Thames"/>
                <w:b w:val="1"/>
                <w:sz w:val="20"/>
              </w:rPr>
            </w:pPr>
            <w:r>
              <w:rPr>
                <w:rFonts w:ascii="XO Thames" w:hAnsi="XO Thames"/>
                <w:b w:val="1"/>
                <w:sz w:val="20"/>
              </w:rPr>
              <w:t>Место выполнения работ:</w:t>
            </w:r>
          </w:p>
        </w:tc>
        <w:tc>
          <w:tcPr>
            <w:tcW w:type="dxa" w:w="6584"/>
            <w:tcBorders>
              <w:left w:color="000000" w:sz="4" w:val="single"/>
              <w:bottom w:color="000000" w:sz="4" w:val="single"/>
              <w:right w:color="000000" w:sz="4" w:val="single"/>
            </w:tcBorders>
            <w:tcMar>
              <w:top w:type="dxa" w:w="55"/>
              <w:left w:type="dxa" w:w="55"/>
              <w:bottom w:type="dxa" w:w="55"/>
              <w:right w:type="dxa" w:w="55"/>
            </w:tcMar>
          </w:tcPr>
          <w:p w14:paraId="D4000000">
            <w:pPr>
              <w:pStyle w:val="Style_8"/>
              <w:ind w:firstLine="0" w:left="0"/>
              <w:jc w:val="both"/>
              <w:rPr>
                <w:rFonts w:ascii="XO Thames" w:hAnsi="XO Thames"/>
                <w:color w:val="000000"/>
                <w:sz w:val="20"/>
              </w:rPr>
            </w:pPr>
            <w:r>
              <w:rPr>
                <w:rFonts w:ascii="XO Thames" w:hAnsi="XO Thames"/>
                <w:color w:val="000000"/>
                <w:sz w:val="20"/>
              </w:rPr>
              <w:t>На станции технического обслуживания Подрядчика в границах муниципального образования город Ялуторовск.</w:t>
            </w:r>
          </w:p>
          <w:p w14:paraId="D5000000">
            <w:pPr>
              <w:pStyle w:val="Style_8"/>
              <w:ind w:firstLine="0" w:left="0"/>
              <w:rPr>
                <w:rFonts w:ascii="XO Thames" w:hAnsi="XO Thames"/>
                <w:color w:val="000000"/>
                <w:sz w:val="20"/>
              </w:rPr>
            </w:pPr>
            <w:r>
              <w:rPr>
                <w:rFonts w:ascii="XO Thames" w:hAnsi="XO Thames"/>
                <w:color w:val="000000"/>
                <w:sz w:val="20"/>
              </w:rPr>
              <w:t>Транспортировка трактора МТЗ-82.1 (далее — Трактор) к месту проведения работ осуществляется силами и за счет Заказчика.</w:t>
            </w:r>
          </w:p>
        </w:tc>
      </w:tr>
      <w:tr>
        <w:tc>
          <w:tcPr>
            <w:tcW w:type="dxa" w:w="510"/>
            <w:tcBorders>
              <w:left w:color="000000" w:sz="4" w:val="single"/>
              <w:bottom w:color="000000" w:sz="4" w:val="single"/>
            </w:tcBorders>
            <w:tcMar>
              <w:top w:type="dxa" w:w="55"/>
              <w:left w:type="dxa" w:w="55"/>
              <w:bottom w:type="dxa" w:w="55"/>
              <w:right w:type="dxa" w:w="55"/>
            </w:tcMar>
          </w:tcPr>
          <w:p w14:paraId="D6000000">
            <w:pPr>
              <w:pStyle w:val="Style_8"/>
              <w:ind w:firstLine="0" w:left="0"/>
              <w:jc w:val="center"/>
              <w:rPr>
                <w:rFonts w:ascii="XO Thames" w:hAnsi="XO Thames"/>
                <w:b w:val="1"/>
                <w:sz w:val="20"/>
              </w:rPr>
            </w:pPr>
            <w:r>
              <w:rPr>
                <w:rFonts w:ascii="XO Thames" w:hAnsi="XO Thames"/>
                <w:b w:val="1"/>
                <w:sz w:val="20"/>
              </w:rPr>
              <w:t>3.</w:t>
            </w:r>
          </w:p>
        </w:tc>
        <w:tc>
          <w:tcPr>
            <w:tcW w:type="dxa" w:w="3045"/>
            <w:tcBorders>
              <w:left w:color="000000" w:sz="4" w:val="single"/>
              <w:bottom w:color="000000" w:sz="4" w:val="single"/>
            </w:tcBorders>
            <w:tcMar>
              <w:top w:type="dxa" w:w="55"/>
              <w:left w:type="dxa" w:w="55"/>
              <w:bottom w:type="dxa" w:w="55"/>
              <w:right w:type="dxa" w:w="55"/>
            </w:tcMar>
          </w:tcPr>
          <w:p w14:paraId="D7000000">
            <w:pPr>
              <w:pStyle w:val="Style_8"/>
              <w:ind w:firstLine="0" w:left="0"/>
              <w:jc w:val="left"/>
              <w:rPr>
                <w:rFonts w:ascii="XO Thames" w:hAnsi="XO Thames"/>
                <w:b w:val="1"/>
                <w:sz w:val="20"/>
              </w:rPr>
            </w:pPr>
            <w:r>
              <w:rPr>
                <w:rFonts w:ascii="XO Thames" w:hAnsi="XO Thames"/>
                <w:b w:val="1"/>
                <w:sz w:val="20"/>
              </w:rPr>
              <w:t xml:space="preserve">Срок выполнения работ: </w:t>
            </w:r>
          </w:p>
        </w:tc>
        <w:tc>
          <w:tcPr>
            <w:tcW w:type="dxa" w:w="6584"/>
            <w:tcBorders>
              <w:left w:color="000000" w:sz="4" w:val="single"/>
              <w:bottom w:color="000000" w:sz="4" w:val="single"/>
              <w:right w:color="000000" w:sz="4" w:val="single"/>
            </w:tcBorders>
            <w:tcMar>
              <w:top w:type="dxa" w:w="55"/>
              <w:left w:type="dxa" w:w="55"/>
              <w:bottom w:type="dxa" w:w="55"/>
              <w:right w:type="dxa" w:w="55"/>
            </w:tcMar>
          </w:tcPr>
          <w:p w14:paraId="D8000000">
            <w:pPr>
              <w:pStyle w:val="Style_8"/>
              <w:ind w:firstLine="0" w:left="0"/>
              <w:rPr>
                <w:rFonts w:ascii="XO Thames" w:hAnsi="XO Thames"/>
                <w:sz w:val="20"/>
              </w:rPr>
            </w:pPr>
            <w:r>
              <w:rPr>
                <w:rFonts w:ascii="XO Thames" w:hAnsi="XO Thames"/>
                <w:sz w:val="20"/>
              </w:rPr>
              <w:t xml:space="preserve">С момента подписания контракта по 15.07.2026 года. Работы могут быть выполнены досрочно. </w:t>
            </w:r>
          </w:p>
        </w:tc>
      </w:tr>
      <w:tr>
        <w:tc>
          <w:tcPr>
            <w:tcW w:type="dxa" w:w="510"/>
            <w:tcBorders>
              <w:left w:color="000000" w:sz="4" w:val="single"/>
              <w:bottom w:color="000000" w:sz="4" w:val="single"/>
            </w:tcBorders>
            <w:tcMar>
              <w:top w:type="dxa" w:w="55"/>
              <w:left w:type="dxa" w:w="55"/>
              <w:bottom w:type="dxa" w:w="55"/>
              <w:right w:type="dxa" w:w="55"/>
            </w:tcMar>
          </w:tcPr>
          <w:p w14:paraId="D9000000">
            <w:pPr>
              <w:pStyle w:val="Style_9"/>
              <w:widowControl w:val="0"/>
              <w:spacing w:after="0" w:before="0" w:line="240" w:lineRule="auto"/>
              <w:ind w:firstLine="0" w:left="0" w:right="0"/>
              <w:jc w:val="center"/>
              <w:rPr>
                <w:rFonts w:ascii="XO Thames" w:hAnsi="XO Thames"/>
                <w:b w:val="1"/>
                <w:sz w:val="20"/>
              </w:rPr>
            </w:pPr>
            <w:r>
              <w:rPr>
                <w:rFonts w:ascii="XO Thames" w:hAnsi="XO Thames"/>
                <w:b w:val="1"/>
                <w:sz w:val="20"/>
              </w:rPr>
              <w:t xml:space="preserve">4. </w:t>
            </w:r>
          </w:p>
        </w:tc>
        <w:tc>
          <w:tcPr>
            <w:tcW w:type="dxa" w:w="9629"/>
            <w:gridSpan w:val="2"/>
            <w:tcBorders>
              <w:left w:color="000000" w:sz="4" w:val="single"/>
              <w:bottom w:color="000000" w:sz="4" w:val="single"/>
              <w:right w:color="000000" w:sz="4" w:val="single"/>
            </w:tcBorders>
            <w:tcMar>
              <w:top w:type="dxa" w:w="55"/>
              <w:left w:type="dxa" w:w="55"/>
              <w:bottom w:type="dxa" w:w="55"/>
              <w:right w:type="dxa" w:w="55"/>
            </w:tcMar>
          </w:tcPr>
          <w:p w14:paraId="DA000000">
            <w:pPr>
              <w:pStyle w:val="Style_9"/>
              <w:widowControl w:val="0"/>
              <w:spacing w:after="0" w:before="0" w:line="240" w:lineRule="auto"/>
              <w:ind w:firstLine="0" w:left="57" w:right="57"/>
              <w:jc w:val="both"/>
              <w:rPr>
                <w:rFonts w:ascii="XO Thames" w:hAnsi="XO Thames"/>
                <w:b w:val="0"/>
                <w:sz w:val="20"/>
              </w:rPr>
            </w:pPr>
            <w:r>
              <w:rPr>
                <w:rFonts w:ascii="XO Thames" w:hAnsi="XO Thames"/>
                <w:b w:val="0"/>
                <w:sz w:val="20"/>
              </w:rPr>
              <w:t>В стоимость работ включаются все затраты Подрядчика, необходимые для полного и надлежащего исполнения обязательств в т.ч. стоимость материалов, комплектующих и запасных частей (включая детали, подлежащие замене); затраты на приобретение, аренду или амортизацию оборудования, инструментов и спецтехники, используемых при выполнении работ; транспортные расходы; налоги, сборы и иные обязательные платежи, предусмотренные действующим законодательством РФ, которые Подрядчик обязан уплатить в связи с исполнением обязательств (в т. ч. НДС, если применимо).</w:t>
            </w:r>
          </w:p>
          <w:p w14:paraId="DB000000">
            <w:pPr>
              <w:pStyle w:val="Style_9"/>
              <w:widowControl w:val="0"/>
              <w:spacing w:after="0" w:before="0" w:line="240" w:lineRule="auto"/>
              <w:ind w:firstLine="0" w:left="57" w:right="57"/>
              <w:jc w:val="both"/>
              <w:rPr>
                <w:rFonts w:ascii="XO Thames" w:hAnsi="XO Thames"/>
                <w:b w:val="0"/>
                <w:sz w:val="20"/>
              </w:rPr>
            </w:pPr>
            <w:r>
              <w:rPr>
                <w:rFonts w:ascii="XO Thames" w:hAnsi="XO Thames"/>
                <w:b w:val="0"/>
                <w:sz w:val="20"/>
              </w:rPr>
              <w:t>Оплата выполненных работ производится по факту их выполнения, в течение 7 (семи) рабочих дней после подписания Сторонами акта выполненных работ и предоставления Подрядчиком Заказчику полного комплекта документов, указанных в п. 5 настоящего Технического задания. Оплата осуществляется по безналичному расчёту путём перечисления денежных средств на расчётный счёт Подрядчика.</w:t>
            </w:r>
          </w:p>
        </w:tc>
      </w:tr>
      <w:tr>
        <w:tc>
          <w:tcPr>
            <w:tcW w:type="dxa" w:w="510"/>
            <w:tcBorders>
              <w:left w:color="000000" w:sz="4" w:val="single"/>
              <w:bottom w:color="000000" w:sz="4" w:val="single"/>
            </w:tcBorders>
            <w:tcMar>
              <w:top w:type="dxa" w:w="55"/>
              <w:left w:type="dxa" w:w="55"/>
              <w:bottom w:type="dxa" w:w="55"/>
              <w:right w:type="dxa" w:w="55"/>
            </w:tcMar>
          </w:tcPr>
          <w:p w14:paraId="DC000000">
            <w:pPr>
              <w:pStyle w:val="Style_9"/>
              <w:widowControl w:val="0"/>
              <w:spacing w:after="0" w:before="0" w:line="240" w:lineRule="auto"/>
              <w:ind w:firstLine="0" w:left="0" w:right="0"/>
              <w:jc w:val="center"/>
              <w:rPr>
                <w:rFonts w:ascii="XO Thames" w:hAnsi="XO Thames"/>
                <w:b w:val="1"/>
                <w:sz w:val="20"/>
              </w:rPr>
            </w:pPr>
            <w:r>
              <w:rPr>
                <w:rFonts w:ascii="XO Thames" w:hAnsi="XO Thames"/>
                <w:b w:val="1"/>
                <w:sz w:val="20"/>
              </w:rPr>
              <w:t>5.</w:t>
            </w:r>
          </w:p>
        </w:tc>
        <w:tc>
          <w:tcPr>
            <w:tcW w:type="dxa" w:w="3045"/>
            <w:tcBorders>
              <w:left w:color="000000" w:sz="4" w:val="single"/>
              <w:bottom w:color="000000" w:sz="4" w:val="single"/>
            </w:tcBorders>
            <w:tcMar>
              <w:top w:type="dxa" w:w="55"/>
              <w:left w:type="dxa" w:w="55"/>
              <w:bottom w:type="dxa" w:w="55"/>
              <w:right w:type="dxa" w:w="55"/>
            </w:tcMar>
          </w:tcPr>
          <w:p w14:paraId="DD000000">
            <w:pPr>
              <w:pStyle w:val="Style_9"/>
              <w:widowControl w:val="0"/>
              <w:spacing w:after="0" w:before="0" w:line="240" w:lineRule="auto"/>
              <w:ind w:firstLine="0" w:left="57" w:right="57"/>
              <w:jc w:val="left"/>
              <w:rPr>
                <w:rFonts w:ascii="XO Thames" w:hAnsi="XO Thames"/>
                <w:b w:val="1"/>
                <w:sz w:val="20"/>
              </w:rPr>
            </w:pPr>
            <w:r>
              <w:rPr>
                <w:rFonts w:ascii="XO Thames" w:hAnsi="XO Thames"/>
                <w:b w:val="1"/>
                <w:sz w:val="20"/>
              </w:rPr>
              <w:t>Условия выполнения работ:</w:t>
            </w:r>
          </w:p>
        </w:tc>
        <w:tc>
          <w:tcPr>
            <w:tcW w:type="dxa" w:w="6584"/>
            <w:tcBorders>
              <w:left w:color="000000" w:sz="4" w:val="single"/>
              <w:bottom w:color="000000" w:sz="4" w:val="single"/>
              <w:right w:color="000000" w:sz="4" w:val="single"/>
            </w:tcBorders>
            <w:tcMar>
              <w:top w:type="dxa" w:w="55"/>
              <w:left w:type="dxa" w:w="55"/>
              <w:bottom w:type="dxa" w:w="55"/>
              <w:right w:type="dxa" w:w="55"/>
            </w:tcMar>
          </w:tcPr>
          <w:p w14:paraId="DE000000">
            <w:pPr>
              <w:pStyle w:val="Style_9"/>
              <w:widowControl w:val="0"/>
              <w:spacing w:after="0" w:before="0" w:line="240" w:lineRule="auto"/>
              <w:ind w:firstLine="0" w:left="57" w:right="57"/>
              <w:jc w:val="both"/>
              <w:rPr>
                <w:rFonts w:ascii="XO Thames" w:hAnsi="XO Thames"/>
                <w:color w:val="000000"/>
                <w:sz w:val="20"/>
              </w:rPr>
            </w:pPr>
            <w:r>
              <w:rPr>
                <w:rFonts w:ascii="XO Thames" w:hAnsi="XO Thames"/>
                <w:color w:val="000000"/>
                <w:sz w:val="20"/>
              </w:rPr>
              <w:t xml:space="preserve">Текущий ремонт трактора с использованием запасных частей и материалов включает несколько этапов: диагностику, разборку, замену изношенных деталей, сборку и регулировку. </w:t>
            </w:r>
          </w:p>
          <w:p w14:paraId="DF000000">
            <w:pPr>
              <w:pStyle w:val="Style_9"/>
              <w:widowControl w:val="0"/>
              <w:spacing w:after="0" w:before="0" w:line="240" w:lineRule="auto"/>
              <w:ind w:firstLine="0" w:left="57" w:right="57"/>
              <w:jc w:val="both"/>
              <w:rPr>
                <w:rFonts w:ascii="XO Thames" w:hAnsi="XO Thames"/>
                <w:b w:val="1"/>
                <w:color w:val="000000"/>
                <w:sz w:val="20"/>
              </w:rPr>
            </w:pPr>
            <w:r>
              <w:rPr>
                <w:rFonts w:ascii="XO Thames" w:hAnsi="XO Thames"/>
                <w:b w:val="1"/>
                <w:color w:val="000000"/>
                <w:sz w:val="20"/>
              </w:rPr>
              <w:t>Диагностика.</w:t>
            </w:r>
          </w:p>
          <w:p w14:paraId="E0000000">
            <w:pPr>
              <w:pStyle w:val="Style_9"/>
              <w:widowControl w:val="0"/>
              <w:spacing w:after="0" w:before="0" w:line="240" w:lineRule="auto"/>
              <w:ind w:firstLine="0" w:left="57" w:right="57"/>
              <w:jc w:val="both"/>
            </w:pPr>
            <w:r>
              <w:rPr>
                <w:rFonts w:ascii="XO Thames" w:hAnsi="XO Thames"/>
                <w:color w:val="000000"/>
                <w:sz w:val="20"/>
              </w:rPr>
              <w:t xml:space="preserve">Подрядчик обязан перед началом выполнения работ провести диагностику </w:t>
            </w:r>
            <w:r>
              <w:rPr>
                <w:rFonts w:ascii="XO Thames" w:hAnsi="XO Thames"/>
                <w:b w:val="0"/>
                <w:i w:val="0"/>
                <w:caps w:val="0"/>
                <w:smallCaps w:val="0"/>
                <w:color w:val="000000"/>
                <w:spacing w:val="0"/>
                <w:sz w:val="20"/>
                <w:highlight w:val="white"/>
              </w:rPr>
              <w:t>узла двигателя внутреннего сгорания и узла рамы</w:t>
            </w:r>
            <w:r>
              <w:rPr>
                <w:rFonts w:ascii="XO Thames" w:hAnsi="XO Thames"/>
                <w:color w:val="000000"/>
                <w:sz w:val="20"/>
              </w:rPr>
              <w:t xml:space="preserve"> трактора с целью определения технического состояния, выявления дефектов и оценки возможности дальнейшего использования. </w:t>
            </w:r>
          </w:p>
          <w:p w14:paraId="E1000000">
            <w:pPr>
              <w:pStyle w:val="Style_9"/>
              <w:widowControl w:val="0"/>
              <w:spacing w:after="0" w:before="0" w:line="240" w:lineRule="auto"/>
              <w:ind w:firstLine="0" w:left="57" w:right="57"/>
              <w:jc w:val="both"/>
              <w:rPr>
                <w:rFonts w:ascii="XO Thames" w:hAnsi="XO Thames"/>
                <w:color w:val="000000"/>
                <w:sz w:val="20"/>
              </w:rPr>
            </w:pPr>
            <w:r>
              <w:rPr>
                <w:rFonts w:ascii="XO Thames" w:hAnsi="XO Thames"/>
                <w:color w:val="000000"/>
                <w:sz w:val="20"/>
              </w:rPr>
              <w:t>По результатам диагностики подрядчик обязан составить заказ-наряд, который будет служить основанием для выполнения дальнейших работ.</w:t>
            </w:r>
          </w:p>
          <w:p w14:paraId="E2000000">
            <w:pPr>
              <w:pStyle w:val="Style_9"/>
              <w:widowControl w:val="0"/>
              <w:spacing w:after="0" w:before="0" w:line="240" w:lineRule="auto"/>
              <w:ind w:firstLine="0" w:left="57" w:right="57"/>
              <w:jc w:val="both"/>
              <w:rPr>
                <w:rFonts w:ascii="XO Thames" w:hAnsi="XO Thames"/>
                <w:color w:val="000000"/>
                <w:sz w:val="20"/>
              </w:rPr>
            </w:pPr>
            <w:r>
              <w:rPr>
                <w:rFonts w:ascii="XO Thames" w:hAnsi="XO Thames"/>
                <w:color w:val="000000"/>
                <w:sz w:val="20"/>
              </w:rPr>
              <w:t>В случае выявления в ходе диагностики и дефектовки необходимости выполнения дополнительных работ, не предусмотренных настоящим техническим заданием, Подрядчик обязан письменно уведомить Заказчика о таком факте, указав перечень и стоимость дополнительных работ, до начала их выполнения.</w:t>
            </w:r>
          </w:p>
          <w:p w14:paraId="E3000000">
            <w:pPr>
              <w:pStyle w:val="Style_9"/>
              <w:widowControl w:val="0"/>
              <w:spacing w:after="0" w:before="0" w:line="240" w:lineRule="auto"/>
              <w:ind w:firstLine="0" w:left="57" w:right="57"/>
              <w:jc w:val="both"/>
            </w:pPr>
            <w:r>
              <w:rPr>
                <w:rFonts w:ascii="XO Thames" w:hAnsi="XO Thames"/>
                <w:b w:val="1"/>
                <w:color w:val="000000"/>
                <w:sz w:val="20"/>
              </w:rPr>
              <w:t xml:space="preserve">Разборка </w:t>
            </w:r>
            <w:r>
              <w:rPr>
                <w:rFonts w:ascii="XO Thames" w:hAnsi="XO Thames"/>
                <w:b w:val="1"/>
                <w:i w:val="0"/>
                <w:caps w:val="0"/>
                <w:smallCaps w:val="0"/>
                <w:color w:val="000000"/>
                <w:spacing w:val="0"/>
                <w:sz w:val="20"/>
                <w:highlight w:val="white"/>
              </w:rPr>
              <w:t xml:space="preserve">узла двигателя внутреннего сгорания и узла рамы </w:t>
            </w:r>
            <w:r>
              <w:rPr>
                <w:rFonts w:ascii="XO Thames" w:hAnsi="XO Thames"/>
                <w:b w:val="1"/>
                <w:color w:val="000000"/>
                <w:sz w:val="20"/>
              </w:rPr>
              <w:t>трактора для дальнейшего выполнения работ.</w:t>
            </w:r>
          </w:p>
          <w:p w14:paraId="E4000000">
            <w:pPr>
              <w:pStyle w:val="Style_9"/>
              <w:widowControl w:val="0"/>
              <w:spacing w:after="0" w:before="0" w:line="240" w:lineRule="auto"/>
              <w:ind w:firstLine="0" w:left="57" w:right="57"/>
              <w:jc w:val="both"/>
              <w:rPr>
                <w:rFonts w:ascii="XO Thames" w:hAnsi="XO Thames"/>
                <w:color w:val="000000"/>
                <w:sz w:val="20"/>
              </w:rPr>
            </w:pPr>
            <w:r>
              <w:rPr>
                <w:rFonts w:ascii="XO Thames" w:hAnsi="XO Thames"/>
                <w:color w:val="000000"/>
                <w:sz w:val="20"/>
              </w:rPr>
              <w:t>Разборка должна выполнятся квалифицированным персоналом, ознакомленным с конструкцией трактора и требованиями безопасности.</w:t>
            </w:r>
          </w:p>
          <w:p w14:paraId="E5000000">
            <w:pPr>
              <w:pStyle w:val="Style_9"/>
              <w:widowControl w:val="0"/>
              <w:spacing w:after="0" w:before="0" w:line="240" w:lineRule="auto"/>
              <w:ind w:firstLine="0" w:left="57" w:right="57"/>
              <w:jc w:val="both"/>
              <w:rPr>
                <w:rFonts w:ascii="XO Thames" w:hAnsi="XO Thames"/>
                <w:b w:val="1"/>
                <w:color w:val="000000"/>
                <w:sz w:val="20"/>
              </w:rPr>
            </w:pPr>
            <w:r>
              <w:rPr>
                <w:rFonts w:ascii="XO Thames" w:hAnsi="XO Thames"/>
                <w:b w:val="1"/>
                <w:color w:val="000000"/>
                <w:sz w:val="20"/>
              </w:rPr>
              <w:t>Замена изношенных деталей.</w:t>
            </w:r>
          </w:p>
          <w:p w14:paraId="E6000000">
            <w:pPr>
              <w:pStyle w:val="Style_9"/>
              <w:widowControl w:val="0"/>
              <w:spacing w:after="0" w:before="0" w:line="240" w:lineRule="auto"/>
              <w:ind w:firstLine="0" w:left="57" w:right="57"/>
              <w:jc w:val="both"/>
              <w:rPr>
                <w:rFonts w:ascii="XO Thames" w:hAnsi="XO Thames"/>
                <w:b w:val="0"/>
                <w:color w:val="000000"/>
                <w:sz w:val="20"/>
              </w:rPr>
            </w:pPr>
            <w:r>
              <w:rPr>
                <w:rFonts w:ascii="XO Thames" w:hAnsi="XO Thames"/>
                <w:b w:val="0"/>
                <w:color w:val="000000"/>
                <w:sz w:val="20"/>
              </w:rPr>
              <w:t>Подрядчик производит замену изношенных деталей трактора.</w:t>
            </w:r>
          </w:p>
          <w:p w14:paraId="E7000000">
            <w:pPr>
              <w:pStyle w:val="Style_9"/>
              <w:widowControl w:val="0"/>
              <w:spacing w:after="0" w:before="0" w:line="240" w:lineRule="auto"/>
              <w:ind w:firstLine="0" w:left="57" w:right="57"/>
              <w:jc w:val="both"/>
              <w:rPr>
                <w:rFonts w:ascii="XO Thames" w:hAnsi="XO Thames"/>
                <w:b w:val="0"/>
                <w:color w:val="000000"/>
                <w:sz w:val="20"/>
              </w:rPr>
            </w:pPr>
            <w:r>
              <w:rPr>
                <w:rFonts w:ascii="XO Thames" w:hAnsi="XO Thames"/>
                <w:b w:val="0"/>
                <w:color w:val="000000"/>
                <w:sz w:val="20"/>
              </w:rPr>
              <w:t>Замена производится с целью восстановления работоспособности трактора, устранения выявленных дефектов и обеспечения безопасной дальнейшей эксплуатации.</w:t>
            </w:r>
          </w:p>
          <w:p w14:paraId="E8000000">
            <w:pPr>
              <w:pStyle w:val="Style_9"/>
              <w:widowControl w:val="0"/>
              <w:spacing w:after="0" w:before="0" w:line="240" w:lineRule="auto"/>
              <w:ind w:firstLine="0" w:left="57" w:right="57"/>
              <w:jc w:val="both"/>
              <w:rPr>
                <w:rFonts w:ascii="XO Thames" w:hAnsi="XO Thames"/>
                <w:b w:val="0"/>
                <w:color w:val="000000"/>
                <w:sz w:val="20"/>
              </w:rPr>
            </w:pPr>
            <w:r>
              <w:rPr>
                <w:rFonts w:ascii="XO Thames" w:hAnsi="XO Thames"/>
                <w:b w:val="0"/>
                <w:color w:val="000000"/>
                <w:sz w:val="20"/>
              </w:rPr>
              <w:t>Подрядчик обязуется заменить следующие детали:</w:t>
            </w:r>
          </w:p>
          <w:p w14:paraId="E9000000">
            <w:pPr>
              <w:pStyle w:val="Style_9"/>
              <w:widowControl w:val="0"/>
              <w:spacing w:after="0" w:before="0" w:line="240" w:lineRule="auto"/>
              <w:ind w:firstLine="0" w:left="57" w:right="57"/>
              <w:jc w:val="both"/>
            </w:pPr>
            <w:r>
              <w:rPr>
                <w:rFonts w:ascii="XO Thames" w:hAnsi="XO Thames"/>
                <w:b w:val="0"/>
                <w:color w:val="000000"/>
                <w:sz w:val="20"/>
              </w:rPr>
              <w:t>- л</w:t>
            </w:r>
            <w:r>
              <w:rPr>
                <w:rFonts w:ascii="XO Thames" w:hAnsi="XO Thames"/>
                <w:color w:val="000000"/>
                <w:sz w:val="20"/>
              </w:rPr>
              <w:t>онжерон левый</w:t>
            </w:r>
            <w:r>
              <w:rPr>
                <w:rFonts w:ascii="XO Thames" w:hAnsi="XO Thames"/>
                <w:b w:val="0"/>
                <w:color w:val="000000"/>
                <w:sz w:val="20"/>
              </w:rPr>
              <w:t>;</w:t>
            </w:r>
          </w:p>
          <w:p w14:paraId="EA000000">
            <w:pPr>
              <w:pStyle w:val="Style_9"/>
              <w:widowControl w:val="0"/>
              <w:spacing w:after="0" w:before="0" w:line="240" w:lineRule="auto"/>
              <w:ind w:firstLine="0" w:left="57" w:right="57"/>
              <w:jc w:val="both"/>
            </w:pPr>
            <w:r>
              <w:rPr>
                <w:rFonts w:ascii="XO Thames" w:hAnsi="XO Thames"/>
                <w:b w:val="0"/>
                <w:color w:val="000000"/>
                <w:sz w:val="20"/>
              </w:rPr>
              <w:t>- с</w:t>
            </w:r>
            <w:r>
              <w:rPr>
                <w:rFonts w:ascii="XO Thames" w:hAnsi="XO Thames"/>
                <w:color w:val="000000"/>
                <w:sz w:val="20"/>
              </w:rPr>
              <w:t>альник коленвала задний</w:t>
            </w:r>
            <w:r>
              <w:rPr>
                <w:rFonts w:ascii="XO Thames" w:hAnsi="XO Thames"/>
                <w:b w:val="0"/>
                <w:color w:val="000000"/>
                <w:sz w:val="20"/>
              </w:rPr>
              <w:t>;</w:t>
            </w:r>
          </w:p>
          <w:p w14:paraId="EB000000">
            <w:pPr>
              <w:pStyle w:val="Style_9"/>
              <w:widowControl w:val="0"/>
              <w:spacing w:after="0" w:before="0" w:line="240" w:lineRule="auto"/>
              <w:ind w:firstLine="0" w:left="57" w:right="57"/>
              <w:jc w:val="both"/>
            </w:pPr>
            <w:r>
              <w:rPr>
                <w:rFonts w:ascii="XO Thames" w:hAnsi="XO Thames"/>
                <w:b w:val="0"/>
                <w:color w:val="000000"/>
                <w:sz w:val="20"/>
              </w:rPr>
              <w:t>- с</w:t>
            </w:r>
            <w:r>
              <w:rPr>
                <w:rFonts w:ascii="XO Thames" w:hAnsi="XO Thames"/>
                <w:color w:val="000000"/>
                <w:sz w:val="20"/>
              </w:rPr>
              <w:t>альник (манжета) опоры промежуточной</w:t>
            </w:r>
            <w:r>
              <w:rPr>
                <w:rFonts w:ascii="XO Thames" w:hAnsi="XO Thames"/>
                <w:b w:val="0"/>
                <w:color w:val="000000"/>
                <w:sz w:val="20"/>
              </w:rPr>
              <w:t>;</w:t>
            </w:r>
          </w:p>
          <w:p w14:paraId="EC000000">
            <w:pPr>
              <w:pStyle w:val="Style_9"/>
              <w:widowControl w:val="0"/>
              <w:spacing w:after="0" w:before="0" w:line="240" w:lineRule="auto"/>
              <w:ind w:firstLine="0" w:left="57" w:right="57"/>
              <w:jc w:val="both"/>
            </w:pPr>
            <w:r>
              <w:rPr>
                <w:rFonts w:ascii="XO Thames" w:hAnsi="XO Thames"/>
                <w:b w:val="0"/>
                <w:color w:val="000000"/>
                <w:sz w:val="20"/>
              </w:rPr>
              <w:t xml:space="preserve">– </w:t>
            </w:r>
            <w:r>
              <w:rPr>
                <w:rFonts w:ascii="XO Thames" w:hAnsi="XO Thames"/>
                <w:b w:val="0"/>
                <w:color w:val="000000"/>
                <w:sz w:val="20"/>
              </w:rPr>
              <w:t>м</w:t>
            </w:r>
            <w:r>
              <w:rPr>
                <w:rFonts w:ascii="XO Thames" w:hAnsi="XO Thames"/>
                <w:color w:val="000000"/>
                <w:sz w:val="20"/>
              </w:rPr>
              <w:t>аховик стартера</w:t>
            </w:r>
            <w:r>
              <w:rPr>
                <w:rFonts w:ascii="XO Thames" w:hAnsi="XO Thames"/>
                <w:b w:val="0"/>
                <w:color w:val="000000"/>
                <w:sz w:val="20"/>
              </w:rPr>
              <w:t>;</w:t>
            </w:r>
          </w:p>
          <w:p w14:paraId="ED000000">
            <w:pPr>
              <w:pStyle w:val="Style_9"/>
              <w:widowControl w:val="0"/>
              <w:spacing w:after="0" w:before="0" w:line="240" w:lineRule="auto"/>
              <w:ind w:firstLine="0" w:left="57" w:right="57"/>
              <w:jc w:val="both"/>
            </w:pPr>
            <w:r>
              <w:rPr>
                <w:rFonts w:ascii="XO Thames" w:hAnsi="XO Thames"/>
                <w:b w:val="0"/>
                <w:color w:val="000000"/>
                <w:sz w:val="20"/>
              </w:rPr>
              <w:t>- ш</w:t>
            </w:r>
            <w:r>
              <w:rPr>
                <w:rFonts w:ascii="XO Thames" w:hAnsi="XO Thames"/>
                <w:color w:val="000000"/>
                <w:sz w:val="20"/>
              </w:rPr>
              <w:t>ланг масляного радиатора</w:t>
            </w:r>
            <w:r>
              <w:rPr>
                <w:rFonts w:ascii="XO Thames" w:hAnsi="XO Thames"/>
                <w:b w:val="0"/>
                <w:color w:val="000000"/>
                <w:sz w:val="20"/>
              </w:rPr>
              <w:t>;</w:t>
            </w:r>
          </w:p>
          <w:p w14:paraId="EE000000">
            <w:pPr>
              <w:pStyle w:val="Style_9"/>
              <w:widowControl w:val="0"/>
              <w:spacing w:after="0" w:before="0" w:line="240" w:lineRule="auto"/>
              <w:ind w:firstLine="0" w:left="57" w:right="57"/>
              <w:jc w:val="both"/>
            </w:pPr>
            <w:r>
              <w:rPr>
                <w:rFonts w:ascii="XO Thames" w:hAnsi="XO Thames"/>
                <w:b w:val="0"/>
                <w:color w:val="000000"/>
                <w:sz w:val="20"/>
              </w:rPr>
              <w:t>- х</w:t>
            </w:r>
            <w:r>
              <w:rPr>
                <w:rFonts w:ascii="XO Thames" w:hAnsi="XO Thames"/>
                <w:color w:val="000000"/>
                <w:sz w:val="20"/>
              </w:rPr>
              <w:t>омуты</w:t>
            </w:r>
            <w:r>
              <w:rPr>
                <w:rFonts w:ascii="XO Thames" w:hAnsi="XO Thames"/>
                <w:b w:val="0"/>
                <w:color w:val="000000"/>
                <w:sz w:val="20"/>
              </w:rPr>
              <w:t>.</w:t>
            </w:r>
          </w:p>
          <w:p w14:paraId="EF000000">
            <w:pPr>
              <w:pStyle w:val="Style_9"/>
              <w:widowControl w:val="0"/>
              <w:spacing w:after="0" w:before="0" w:line="240" w:lineRule="auto"/>
              <w:ind w:firstLine="0" w:left="57" w:right="57"/>
              <w:jc w:val="both"/>
              <w:rPr>
                <w:rFonts w:ascii="XO Thames" w:hAnsi="XO Thames"/>
                <w:color w:val="000000"/>
                <w:sz w:val="20"/>
              </w:rPr>
            </w:pPr>
            <w:r>
              <w:rPr>
                <w:rFonts w:ascii="XO Thames" w:hAnsi="XO Thames"/>
                <w:color w:val="000000"/>
                <w:sz w:val="20"/>
              </w:rPr>
              <w:t>Все заменяемые детали должны:</w:t>
            </w:r>
          </w:p>
          <w:p w14:paraId="F0000000">
            <w:pPr>
              <w:pStyle w:val="Style_9"/>
              <w:widowControl w:val="0"/>
              <w:spacing w:after="0" w:before="0" w:line="240" w:lineRule="auto"/>
              <w:ind w:firstLine="0" w:left="57" w:right="57"/>
              <w:jc w:val="both"/>
              <w:rPr>
                <w:rFonts w:ascii="XO Thames" w:hAnsi="XO Thames"/>
                <w:color w:val="000000"/>
                <w:sz w:val="20"/>
              </w:rPr>
            </w:pPr>
            <w:r>
              <w:rPr>
                <w:rFonts w:ascii="XO Thames" w:hAnsi="XO Thames"/>
                <w:color w:val="000000"/>
                <w:sz w:val="20"/>
              </w:rPr>
              <w:t>- соответствовать спецификации производителя трактора;</w:t>
            </w:r>
          </w:p>
          <w:p w14:paraId="F1000000">
            <w:pPr>
              <w:pStyle w:val="Style_9"/>
              <w:widowControl w:val="0"/>
              <w:spacing w:after="0" w:before="0" w:line="240" w:lineRule="auto"/>
              <w:ind w:firstLine="0" w:left="57" w:right="57"/>
              <w:jc w:val="both"/>
              <w:rPr>
                <w:rFonts w:ascii="XO Thames" w:hAnsi="XO Thames"/>
                <w:color w:val="000000"/>
                <w:sz w:val="20"/>
              </w:rPr>
            </w:pPr>
            <w:r>
              <w:rPr>
                <w:rFonts w:ascii="XO Thames" w:hAnsi="XO Thames"/>
                <w:color w:val="000000"/>
                <w:sz w:val="20"/>
              </w:rPr>
              <w:t>- быть новыми, то есть не бывшим в употреблении, не восстановленным, не имеющим наработки, без заменённых составных частей, без дефектов, не находится в залоге, не арестован, не обременён каким-либо иным способом и свободен от любых прав третьих лиц, не имеет ограничений к свободному обращению на территории Российской Федерации;</w:t>
            </w:r>
          </w:p>
          <w:p w14:paraId="F2000000">
            <w:pPr>
              <w:pStyle w:val="Style_9"/>
              <w:widowControl w:val="0"/>
              <w:spacing w:after="0" w:before="0" w:line="240" w:lineRule="auto"/>
              <w:ind w:firstLine="0" w:left="57" w:right="57"/>
              <w:jc w:val="both"/>
              <w:rPr>
                <w:rFonts w:ascii="XO Thames" w:hAnsi="XO Thames"/>
                <w:color w:val="000000"/>
                <w:sz w:val="20"/>
              </w:rPr>
            </w:pPr>
            <w:r>
              <w:rPr>
                <w:rFonts w:ascii="XO Thames" w:hAnsi="XO Thames"/>
                <w:color w:val="000000"/>
                <w:sz w:val="20"/>
              </w:rPr>
              <w:t>- иметь сертификаты соответствия, декларации соответствия, паспорта или иные документы, подтверждающие качество запасных частей. Подрядчик по требованию заказчика должен предоставить документы подтверждающие качество и соответствие запасных частей.</w:t>
            </w:r>
          </w:p>
          <w:p w14:paraId="F3000000">
            <w:pPr>
              <w:pStyle w:val="Style_9"/>
              <w:widowControl w:val="0"/>
              <w:spacing w:after="0" w:before="0" w:line="240" w:lineRule="auto"/>
              <w:ind w:firstLine="0" w:left="57" w:right="57"/>
              <w:jc w:val="both"/>
              <w:rPr>
                <w:rFonts w:ascii="XO Thames" w:hAnsi="XO Thames"/>
                <w:b w:val="1"/>
                <w:color w:val="000000"/>
                <w:sz w:val="20"/>
              </w:rPr>
            </w:pPr>
            <w:r>
              <w:rPr>
                <w:rFonts w:ascii="XO Thames" w:hAnsi="XO Thames"/>
                <w:b w:val="1"/>
                <w:color w:val="000000"/>
                <w:sz w:val="20"/>
              </w:rPr>
              <w:t>Сборка и регулировка.</w:t>
            </w:r>
          </w:p>
          <w:p w14:paraId="F4000000">
            <w:pPr>
              <w:pStyle w:val="Style_9"/>
              <w:widowControl w:val="0"/>
              <w:spacing w:after="0" w:before="0" w:line="240" w:lineRule="auto"/>
              <w:ind w:firstLine="0" w:left="57" w:right="57"/>
              <w:jc w:val="both"/>
            </w:pPr>
            <w:r>
              <w:rPr>
                <w:rFonts w:ascii="XO Thames" w:hAnsi="XO Thames"/>
                <w:color w:val="000000"/>
                <w:sz w:val="20"/>
              </w:rPr>
              <w:t xml:space="preserve">После замены изношенных деталей Подрядчик обязуется выполнить полную сборку и регулировку </w:t>
            </w:r>
            <w:r>
              <w:rPr>
                <w:rFonts w:ascii="XO Thames" w:hAnsi="XO Thames"/>
                <w:b w:val="0"/>
                <w:i w:val="0"/>
                <w:caps w:val="0"/>
                <w:smallCaps w:val="0"/>
                <w:color w:val="000000"/>
                <w:spacing w:val="0"/>
                <w:sz w:val="20"/>
                <w:highlight w:val="white"/>
              </w:rPr>
              <w:t>узла двигателя внутреннего сгорания и узла рамы</w:t>
            </w:r>
            <w:r>
              <w:rPr>
                <w:rFonts w:ascii="XO Thames" w:hAnsi="XO Thames"/>
                <w:color w:val="000000"/>
                <w:sz w:val="20"/>
              </w:rPr>
              <w:t xml:space="preserve"> трактора в соответствии с технической документацией производителя и действующими отраслевыми стандартами.</w:t>
            </w:r>
          </w:p>
          <w:p w14:paraId="F5000000">
            <w:pPr>
              <w:pStyle w:val="Style_9"/>
              <w:widowControl w:val="0"/>
              <w:spacing w:after="0" w:before="0" w:line="240" w:lineRule="auto"/>
              <w:ind w:firstLine="0" w:left="57" w:right="57"/>
              <w:jc w:val="both"/>
              <w:rPr>
                <w:rFonts w:ascii="XO Thames" w:hAnsi="XO Thames"/>
                <w:color w:val="000000"/>
                <w:sz w:val="20"/>
              </w:rPr>
            </w:pPr>
            <w:r>
              <w:rPr>
                <w:rFonts w:ascii="XO Thames" w:hAnsi="XO Thames"/>
                <w:color w:val="000000"/>
                <w:sz w:val="20"/>
              </w:rPr>
              <w:t>Подрядчик обязан провести тестовую проверку работоспособности узла сцепления.</w:t>
            </w:r>
          </w:p>
          <w:p w14:paraId="F6000000">
            <w:pPr>
              <w:pStyle w:val="Style_9"/>
              <w:widowControl w:val="0"/>
              <w:spacing w:after="0" w:before="0" w:line="240" w:lineRule="auto"/>
              <w:ind w:firstLine="0" w:left="57" w:right="57"/>
              <w:jc w:val="both"/>
              <w:rPr>
                <w:rFonts w:ascii="XO Thames" w:hAnsi="XO Thames"/>
                <w:color w:val="000000"/>
                <w:sz w:val="20"/>
              </w:rPr>
            </w:pPr>
          </w:p>
          <w:p w14:paraId="F7000000">
            <w:pPr>
              <w:pStyle w:val="Style_9"/>
              <w:widowControl w:val="0"/>
              <w:spacing w:after="0" w:before="0" w:line="240" w:lineRule="auto"/>
              <w:ind w:firstLine="0" w:left="57" w:right="57"/>
              <w:jc w:val="both"/>
            </w:pPr>
            <w:r>
              <w:rPr>
                <w:rFonts w:ascii="XO Thames" w:hAnsi="XO Thames"/>
                <w:b w:val="1"/>
                <w:color w:val="000000"/>
                <w:sz w:val="20"/>
              </w:rPr>
              <w:t xml:space="preserve">После ремонта </w:t>
            </w:r>
            <w:r>
              <w:rPr>
                <w:rFonts w:ascii="XO Thames" w:hAnsi="XO Thames"/>
                <w:b w:val="1"/>
                <w:i w:val="0"/>
                <w:caps w:val="0"/>
                <w:smallCaps w:val="0"/>
                <w:color w:val="000000"/>
                <w:spacing w:val="0"/>
                <w:sz w:val="20"/>
                <w:highlight w:val="white"/>
              </w:rPr>
              <w:t>узла двигателя внутреннего сгорания и узла рамы</w:t>
            </w:r>
            <w:r>
              <w:rPr>
                <w:rFonts w:ascii="XO Thames" w:hAnsi="XO Thames"/>
                <w:b w:val="1"/>
                <w:color w:val="000000"/>
                <w:sz w:val="20"/>
              </w:rPr>
              <w:t xml:space="preserve"> должен обеспечивать:</w:t>
            </w:r>
          </w:p>
          <w:p w14:paraId="F8000000">
            <w:pPr>
              <w:pStyle w:val="Style_9"/>
              <w:widowControl w:val="0"/>
              <w:spacing w:after="0" w:before="0" w:line="240" w:lineRule="auto"/>
              <w:ind w:firstLine="0" w:left="57" w:right="57"/>
              <w:jc w:val="both"/>
            </w:pPr>
            <w:r>
              <w:rPr>
                <w:rFonts w:ascii="XO Thames" w:hAnsi="XO Thames"/>
                <w:color w:val="000000"/>
                <w:sz w:val="20"/>
              </w:rPr>
              <w:t xml:space="preserve">- </w:t>
            </w:r>
            <w:r>
              <w:rPr>
                <w:rFonts w:ascii="XO Thames" w:hAnsi="XO Thames"/>
                <w:b w:val="0"/>
                <w:i w:val="0"/>
                <w:caps w:val="0"/>
                <w:smallCaps w:val="0"/>
                <w:color w:val="000000"/>
                <w:spacing w:val="0"/>
                <w:sz w:val="20"/>
                <w:highlight w:val="white"/>
              </w:rPr>
              <w:t>размещение механизмов и агрегатов;</w:t>
            </w:r>
          </w:p>
          <w:p w14:paraId="F9000000">
            <w:pPr>
              <w:pStyle w:val="Style_9"/>
              <w:widowControl w:val="0"/>
              <w:spacing w:after="0" w:before="0" w:line="240" w:lineRule="auto"/>
              <w:ind w:firstLine="0" w:left="57" w:right="57"/>
              <w:jc w:val="both"/>
            </w:pPr>
            <w:r>
              <w:rPr>
                <w:rFonts w:ascii="XO Thames" w:hAnsi="XO Thames"/>
                <w:b w:val="0"/>
                <w:i w:val="0"/>
                <w:caps w:val="0"/>
                <w:smallCaps w:val="0"/>
                <w:color w:val="000000"/>
                <w:spacing w:val="0"/>
                <w:sz w:val="20"/>
                <w:highlight w:val="white"/>
              </w:rPr>
              <w:t>-восприятие веса всех закреплённых на нём узлов и агрегатов, а также динамические нагрузки, возникающие при трогании с места, разгоне, торможении, маневрировании, движении</w:t>
            </w:r>
            <w:r>
              <w:rPr>
                <w:rFonts w:ascii="XO Thames" w:hAnsi="XO Thames"/>
                <w:b w:val="0"/>
                <w:color w:val="000000"/>
                <w:sz w:val="20"/>
              </w:rPr>
              <w:t>;</w:t>
            </w:r>
          </w:p>
          <w:p w14:paraId="FA000000">
            <w:pPr>
              <w:pStyle w:val="Style_9"/>
              <w:widowControl w:val="0"/>
              <w:spacing w:after="0" w:before="0" w:line="240" w:lineRule="auto"/>
              <w:ind w:firstLine="0" w:left="57" w:right="57"/>
              <w:jc w:val="both"/>
            </w:pPr>
            <w:r>
              <w:rPr>
                <w:rFonts w:ascii="XO Thames" w:hAnsi="XO Thames"/>
                <w:color w:val="000000"/>
                <w:sz w:val="20"/>
              </w:rPr>
              <w:t xml:space="preserve">- </w:t>
            </w:r>
            <w:r>
              <w:rPr>
                <w:rFonts w:ascii="XO Thames" w:hAnsi="XO Thames"/>
                <w:b w:val="0"/>
                <w:i w:val="0"/>
                <w:caps w:val="0"/>
                <w:smallCaps w:val="0"/>
                <w:color w:val="000000"/>
                <w:spacing w:val="0"/>
                <w:sz w:val="20"/>
                <w:highlight w:val="white"/>
              </w:rPr>
              <w:t>герметичность подвижных соединений узлов и механизмов</w:t>
            </w:r>
            <w:r>
              <w:rPr>
                <w:rFonts w:ascii="XO Thames" w:hAnsi="XO Thames"/>
                <w:color w:val="000000"/>
                <w:sz w:val="20"/>
              </w:rPr>
              <w:t>;</w:t>
            </w:r>
          </w:p>
          <w:p w14:paraId="FB000000">
            <w:pPr>
              <w:pStyle w:val="Style_9"/>
              <w:widowControl w:val="0"/>
              <w:spacing w:after="0" w:before="0" w:line="240" w:lineRule="auto"/>
              <w:ind w:firstLine="0" w:left="57" w:right="57"/>
              <w:jc w:val="both"/>
            </w:pPr>
            <w:r>
              <w:rPr>
                <w:rFonts w:ascii="XO Thames" w:hAnsi="XO Thames"/>
                <w:color w:val="000000"/>
                <w:sz w:val="20"/>
              </w:rPr>
              <w:t xml:space="preserve">- </w:t>
            </w:r>
            <w:r>
              <w:rPr>
                <w:rFonts w:ascii="XO Thames" w:hAnsi="XO Thames"/>
                <w:b w:val="0"/>
                <w:i w:val="0"/>
                <w:caps w:val="0"/>
                <w:smallCaps w:val="0"/>
                <w:color w:val="000000"/>
                <w:spacing w:val="0"/>
                <w:sz w:val="20"/>
                <w:highlight w:val="white"/>
              </w:rPr>
              <w:t>надёжную циркуляцию масла</w:t>
            </w:r>
            <w:r>
              <w:rPr>
                <w:rFonts w:ascii="XO Thames" w:hAnsi="XO Thames"/>
                <w:color w:val="000000"/>
                <w:sz w:val="20"/>
              </w:rPr>
              <w:t>;</w:t>
            </w:r>
          </w:p>
          <w:p w14:paraId="FC000000">
            <w:pPr>
              <w:pStyle w:val="Style_9"/>
              <w:widowControl w:val="0"/>
              <w:spacing w:after="0" w:before="0" w:line="240" w:lineRule="auto"/>
              <w:ind w:firstLine="0" w:left="57" w:right="57"/>
              <w:jc w:val="both"/>
              <w:rPr>
                <w:rFonts w:ascii="XO Thames" w:hAnsi="XO Thames"/>
                <w:sz w:val="20"/>
              </w:rPr>
            </w:pPr>
            <w:r>
              <w:rPr>
                <w:rFonts w:ascii="XO Thames" w:hAnsi="XO Thames"/>
                <w:sz w:val="20"/>
              </w:rPr>
              <w:t>- отсутствие посторонних шумов и вибраций при работе.</w:t>
            </w:r>
          </w:p>
          <w:p w14:paraId="FD000000">
            <w:pPr>
              <w:pStyle w:val="Style_9"/>
              <w:widowControl w:val="0"/>
              <w:spacing w:after="0" w:before="0" w:line="240" w:lineRule="auto"/>
              <w:ind w:firstLine="0" w:left="57" w:right="57"/>
              <w:jc w:val="both"/>
              <w:rPr>
                <w:rFonts w:ascii="XO Thames" w:hAnsi="XO Thames"/>
                <w:sz w:val="20"/>
              </w:rPr>
            </w:pPr>
          </w:p>
          <w:p w14:paraId="FE000000">
            <w:pPr>
              <w:pStyle w:val="Style_9"/>
              <w:widowControl w:val="0"/>
              <w:spacing w:after="0" w:before="0" w:line="240" w:lineRule="auto"/>
              <w:ind w:firstLine="0" w:left="57" w:right="57"/>
              <w:jc w:val="both"/>
              <w:rPr>
                <w:rFonts w:ascii="XO Thames" w:hAnsi="XO Thames"/>
                <w:b w:val="1"/>
                <w:sz w:val="20"/>
              </w:rPr>
            </w:pPr>
            <w:r>
              <w:rPr>
                <w:rFonts w:ascii="XO Thames" w:hAnsi="XO Thames"/>
                <w:b w:val="1"/>
                <w:sz w:val="20"/>
              </w:rPr>
              <w:t xml:space="preserve">Подрядчик обязуется: </w:t>
            </w:r>
          </w:p>
          <w:p w14:paraId="FF000000">
            <w:pPr>
              <w:pStyle w:val="Style_9"/>
              <w:widowControl w:val="0"/>
              <w:spacing w:after="0" w:before="0" w:line="240" w:lineRule="auto"/>
              <w:ind w:firstLine="0" w:left="57" w:right="57"/>
              <w:jc w:val="both"/>
              <w:rPr>
                <w:rFonts w:ascii="XO Thames" w:hAnsi="XO Thames"/>
                <w:sz w:val="20"/>
              </w:rPr>
            </w:pPr>
            <w:r>
              <w:rPr>
                <w:rFonts w:ascii="XO Thames" w:hAnsi="XO Thames"/>
                <w:sz w:val="20"/>
              </w:rPr>
              <w:t>- Использовать качественное оборудование и инструменты;</w:t>
            </w:r>
          </w:p>
          <w:p w14:paraId="00010000">
            <w:pPr>
              <w:pStyle w:val="Style_9"/>
              <w:widowControl w:val="0"/>
              <w:spacing w:after="0" w:before="0" w:line="240" w:lineRule="auto"/>
              <w:ind w:firstLine="0" w:left="57" w:right="57"/>
              <w:jc w:val="both"/>
              <w:rPr>
                <w:rFonts w:ascii="XO Thames" w:hAnsi="XO Thames"/>
                <w:sz w:val="20"/>
              </w:rPr>
            </w:pPr>
            <w:r>
              <w:rPr>
                <w:rFonts w:ascii="XO Thames" w:hAnsi="XO Thames"/>
                <w:sz w:val="20"/>
              </w:rPr>
              <w:t>- Соблюдать технологию разборки и сборки;</w:t>
            </w:r>
          </w:p>
          <w:p w14:paraId="01010000">
            <w:pPr>
              <w:pStyle w:val="Style_9"/>
              <w:widowControl w:val="0"/>
              <w:spacing w:after="0" w:before="0" w:line="240" w:lineRule="auto"/>
              <w:ind w:firstLine="0" w:left="57" w:right="57"/>
              <w:jc w:val="both"/>
              <w:rPr>
                <w:rFonts w:ascii="XO Thames" w:hAnsi="XO Thames"/>
                <w:sz w:val="20"/>
              </w:rPr>
            </w:pPr>
            <w:r>
              <w:rPr>
                <w:rFonts w:ascii="XO Thames" w:hAnsi="XO Thames"/>
                <w:sz w:val="20"/>
              </w:rPr>
              <w:t>- Использовать качественные запасные части.</w:t>
            </w:r>
          </w:p>
          <w:p w14:paraId="02010000">
            <w:pPr>
              <w:pStyle w:val="Style_9"/>
              <w:widowControl w:val="0"/>
              <w:spacing w:after="0" w:before="0" w:line="240" w:lineRule="auto"/>
              <w:ind w:firstLine="0" w:left="57" w:right="57"/>
              <w:jc w:val="both"/>
              <w:rPr>
                <w:rFonts w:ascii="XO Thames" w:hAnsi="XO Thames"/>
                <w:sz w:val="20"/>
                <w:highlight w:val="yellow"/>
              </w:rPr>
            </w:pPr>
          </w:p>
          <w:p w14:paraId="03010000">
            <w:pPr>
              <w:pStyle w:val="Style_9"/>
              <w:widowControl w:val="0"/>
              <w:spacing w:after="0" w:before="0" w:line="240" w:lineRule="auto"/>
              <w:ind w:firstLine="0" w:left="57" w:right="57"/>
              <w:jc w:val="both"/>
              <w:rPr>
                <w:rFonts w:ascii="XO Thames" w:hAnsi="XO Thames"/>
                <w:b w:val="1"/>
                <w:sz w:val="20"/>
              </w:rPr>
            </w:pPr>
            <w:r>
              <w:rPr>
                <w:rFonts w:ascii="XO Thames" w:hAnsi="XO Thames"/>
                <w:b w:val="1"/>
                <w:sz w:val="20"/>
              </w:rPr>
              <w:t>По итогам выполненных работ Подрядчик предоставляет Заказчику:</w:t>
            </w:r>
          </w:p>
          <w:p w14:paraId="04010000">
            <w:pPr>
              <w:pStyle w:val="Style_9"/>
              <w:widowControl w:val="0"/>
              <w:spacing w:after="0" w:before="0" w:line="240" w:lineRule="auto"/>
              <w:ind w:firstLine="0" w:left="57" w:right="57"/>
              <w:jc w:val="both"/>
              <w:rPr>
                <w:rFonts w:ascii="XO Thames" w:hAnsi="XO Thames"/>
                <w:sz w:val="20"/>
              </w:rPr>
            </w:pPr>
            <w:r>
              <w:rPr>
                <w:rFonts w:ascii="XO Thames" w:hAnsi="XO Thames"/>
                <w:sz w:val="20"/>
              </w:rPr>
              <w:t>- заказ-наряд;</w:t>
            </w:r>
          </w:p>
          <w:p w14:paraId="05010000">
            <w:pPr>
              <w:pStyle w:val="Style_9"/>
              <w:widowControl w:val="0"/>
              <w:spacing w:after="0" w:before="0" w:line="240" w:lineRule="auto"/>
              <w:ind w:firstLine="0" w:left="57" w:right="57"/>
              <w:jc w:val="both"/>
              <w:rPr>
                <w:rFonts w:ascii="XO Thames" w:hAnsi="XO Thames"/>
                <w:sz w:val="20"/>
              </w:rPr>
            </w:pPr>
            <w:r>
              <w:rPr>
                <w:rFonts w:ascii="XO Thames" w:hAnsi="XO Thames"/>
                <w:sz w:val="20"/>
              </w:rPr>
              <w:t>- акт сдачи</w:t>
            </w:r>
            <w:r>
              <w:rPr>
                <w:rFonts w:ascii="XO Thames" w:hAnsi="XO Thames"/>
                <w:sz w:val="20"/>
              </w:rPr>
              <w:t>приёмки выполненных работ;</w:t>
            </w:r>
          </w:p>
          <w:p w14:paraId="06010000">
            <w:pPr>
              <w:pStyle w:val="Style_9"/>
              <w:widowControl w:val="0"/>
              <w:spacing w:after="0" w:before="0" w:line="240" w:lineRule="auto"/>
              <w:ind w:firstLine="0" w:left="57" w:right="57"/>
              <w:jc w:val="both"/>
              <w:rPr>
                <w:rFonts w:ascii="XO Thames" w:hAnsi="XO Thames"/>
                <w:sz w:val="20"/>
              </w:rPr>
            </w:pPr>
            <w:r>
              <w:rPr>
                <w:rFonts w:ascii="XO Thames" w:hAnsi="XO Thames"/>
                <w:sz w:val="20"/>
              </w:rPr>
              <w:t>- счет на оплату;</w:t>
            </w:r>
          </w:p>
          <w:p w14:paraId="07010000">
            <w:pPr>
              <w:pStyle w:val="Style_9"/>
              <w:widowControl w:val="0"/>
              <w:spacing w:after="0" w:before="0" w:line="240" w:lineRule="auto"/>
              <w:ind w:firstLine="0" w:left="57" w:right="57"/>
              <w:jc w:val="both"/>
              <w:rPr>
                <w:rFonts w:ascii="XO Thames" w:hAnsi="XO Thames"/>
                <w:sz w:val="20"/>
              </w:rPr>
            </w:pPr>
            <w:r>
              <w:rPr>
                <w:rFonts w:ascii="XO Thames" w:hAnsi="XO Thames"/>
                <w:sz w:val="20"/>
              </w:rPr>
              <w:t>- сертификаты соответствия, декларации соответствия, паспорта или иные документы, подтверждающие качество запасных частей.</w:t>
            </w:r>
          </w:p>
          <w:p w14:paraId="08010000">
            <w:pPr>
              <w:pStyle w:val="Style_9"/>
              <w:widowControl w:val="0"/>
              <w:spacing w:after="0" w:before="0" w:line="240" w:lineRule="auto"/>
              <w:ind w:firstLine="0" w:left="57" w:right="57"/>
              <w:jc w:val="both"/>
              <w:rPr>
                <w:rFonts w:ascii="XO Thames" w:hAnsi="XO Thames"/>
                <w:sz w:val="20"/>
                <w:highlight w:val="yellow"/>
              </w:rPr>
            </w:pPr>
          </w:p>
          <w:p w14:paraId="09010000">
            <w:pPr>
              <w:pStyle w:val="Style_9"/>
              <w:widowControl w:val="0"/>
              <w:spacing w:after="0" w:before="0" w:line="240" w:lineRule="auto"/>
              <w:ind w:firstLine="0" w:left="57" w:right="57"/>
              <w:jc w:val="both"/>
              <w:rPr>
                <w:rFonts w:ascii="XO Thames" w:hAnsi="XO Thames"/>
                <w:b w:val="1"/>
                <w:sz w:val="20"/>
              </w:rPr>
            </w:pPr>
            <w:r>
              <w:rPr>
                <w:rFonts w:ascii="XO Thames" w:hAnsi="XO Thames"/>
                <w:b w:val="1"/>
                <w:sz w:val="20"/>
              </w:rPr>
              <w:t>Гарантийные обязательства</w:t>
            </w:r>
          </w:p>
          <w:p w14:paraId="0A010000">
            <w:pPr>
              <w:pStyle w:val="Style_9"/>
              <w:widowControl w:val="0"/>
              <w:spacing w:after="0" w:before="0" w:line="240" w:lineRule="auto"/>
              <w:ind w:firstLine="0" w:left="57" w:right="57"/>
              <w:jc w:val="both"/>
              <w:rPr>
                <w:rFonts w:ascii="XO Thames" w:hAnsi="XO Thames"/>
                <w:sz w:val="20"/>
              </w:rPr>
            </w:pPr>
            <w:r>
              <w:rPr>
                <w:rFonts w:ascii="XO Thames" w:hAnsi="XO Thames"/>
                <w:sz w:val="20"/>
              </w:rPr>
              <w:t>Подрядчик предоставляет Заказчику гарантию на выполненные работы по текущему ремонту трактора МТЗ</w:t>
            </w:r>
            <w:r>
              <w:rPr>
                <w:rFonts w:ascii="XO Thames" w:hAnsi="XO Thames"/>
                <w:sz w:val="20"/>
              </w:rPr>
              <w:t>82.1 сроком не менее 12 (двенадцати) месяцев с момента подписания акта сдачи</w:t>
            </w:r>
            <w:r>
              <w:rPr>
                <w:rFonts w:ascii="XO Thames" w:hAnsi="XO Thames"/>
                <w:sz w:val="20"/>
              </w:rPr>
              <w:t>приёмки выполненных работ.</w:t>
            </w:r>
          </w:p>
          <w:p w14:paraId="0B010000">
            <w:pPr>
              <w:pStyle w:val="Style_9"/>
              <w:widowControl w:val="0"/>
              <w:spacing w:after="0" w:before="0" w:line="240" w:lineRule="auto"/>
              <w:ind w:firstLine="0" w:left="57" w:right="57"/>
              <w:jc w:val="both"/>
              <w:rPr>
                <w:rFonts w:ascii="XO Thames" w:hAnsi="XO Thames"/>
                <w:sz w:val="20"/>
              </w:rPr>
            </w:pPr>
            <w:r>
              <w:rPr>
                <w:rFonts w:ascii="XO Thames" w:hAnsi="XO Thames"/>
                <w:sz w:val="20"/>
              </w:rPr>
              <w:t>В течение гарантийного срока Подрядчик обязуется безвозмездно устранять все выявленные дефекты и неисправности, возникшие по его вине.</w:t>
            </w:r>
          </w:p>
          <w:p w14:paraId="0C010000">
            <w:pPr>
              <w:pStyle w:val="Style_9"/>
              <w:widowControl w:val="0"/>
              <w:spacing w:after="0" w:before="0" w:line="240" w:lineRule="auto"/>
              <w:ind w:firstLine="0" w:left="57" w:right="57"/>
              <w:jc w:val="both"/>
              <w:rPr>
                <w:rFonts w:ascii="XO Thames" w:hAnsi="XO Thames"/>
                <w:sz w:val="20"/>
              </w:rPr>
            </w:pPr>
            <w:r>
              <w:rPr>
                <w:rFonts w:ascii="XO Thames" w:hAnsi="XO Thames"/>
                <w:sz w:val="20"/>
              </w:rPr>
              <w:t>Гарантийный срок на запасные части и материалы, использованные при выполнении работ, составляет не менее 12 (двенадцати) месяцев с момента подписания акта сдачи</w:t>
            </w:r>
            <w:r>
              <w:rPr>
                <w:rFonts w:ascii="XO Thames" w:hAnsi="XO Thames"/>
                <w:sz w:val="20"/>
              </w:rPr>
              <w:t>приёмки выполненных работ либо срок, установленный заводом</w:t>
            </w:r>
            <w:r>
              <w:rPr>
                <w:rFonts w:ascii="XO Thames" w:hAnsi="XO Thames"/>
                <w:sz w:val="20"/>
              </w:rPr>
              <w:t xml:space="preserve">изготовителем — в зависимости от того, какой из сроков является более продолжительным. </w:t>
            </w:r>
          </w:p>
          <w:p w14:paraId="0D010000">
            <w:pPr>
              <w:pStyle w:val="Style_9"/>
              <w:widowControl w:val="0"/>
              <w:spacing w:after="0" w:before="0" w:line="240" w:lineRule="auto"/>
              <w:ind w:firstLine="0" w:left="57" w:right="57"/>
              <w:jc w:val="both"/>
              <w:rPr>
                <w:rFonts w:ascii="XO Thames" w:hAnsi="XO Thames"/>
                <w:sz w:val="20"/>
                <w:highlight w:val="yellow"/>
              </w:rPr>
            </w:pPr>
          </w:p>
          <w:p w14:paraId="0E010000">
            <w:pPr>
              <w:pStyle w:val="Style_9"/>
              <w:widowControl w:val="0"/>
              <w:spacing w:after="0" w:before="0" w:line="240" w:lineRule="auto"/>
              <w:ind w:firstLine="0" w:left="57" w:right="57"/>
              <w:jc w:val="both"/>
              <w:rPr>
                <w:rFonts w:ascii="XO Thames" w:hAnsi="XO Thames"/>
                <w:b w:val="1"/>
                <w:sz w:val="20"/>
              </w:rPr>
            </w:pPr>
            <w:r>
              <w:rPr>
                <w:rFonts w:ascii="XO Thames" w:hAnsi="XO Thames"/>
                <w:b w:val="1"/>
                <w:sz w:val="20"/>
              </w:rPr>
              <w:t>Выполнение работ по текущему ремонту трактора МТЗ</w:t>
            </w:r>
            <w:r>
              <w:rPr>
                <w:rFonts w:ascii="XO Thames" w:hAnsi="XO Thames"/>
                <w:b w:val="1"/>
                <w:sz w:val="20"/>
              </w:rPr>
              <w:t>82.1 с применением собственных запасных частей и материалов Подрядчика проводится в строгом соответствии с:</w:t>
            </w:r>
          </w:p>
          <w:p w14:paraId="0F010000">
            <w:pPr>
              <w:pStyle w:val="Style_9"/>
              <w:widowControl w:val="0"/>
              <w:spacing w:after="0" w:before="0" w:line="240" w:lineRule="auto"/>
              <w:ind w:firstLine="0" w:left="57" w:right="57"/>
              <w:jc w:val="both"/>
              <w:rPr>
                <w:rFonts w:ascii="XO Thames" w:hAnsi="XO Thames"/>
                <w:sz w:val="20"/>
              </w:rPr>
            </w:pPr>
            <w:r>
              <w:rPr>
                <w:rFonts w:ascii="XO Thames" w:hAnsi="XO Thames"/>
                <w:sz w:val="20"/>
              </w:rPr>
              <w:t>- ГОСТ 20793</w:t>
            </w:r>
            <w:r>
              <w:rPr>
                <w:rFonts w:ascii="XO Thames" w:hAnsi="XO Thames"/>
                <w:sz w:val="20"/>
              </w:rPr>
              <w:t>2023 «Тракторы и машины сельскохозяйственные. Техническое обслуживание»;</w:t>
            </w:r>
          </w:p>
          <w:p w14:paraId="10010000">
            <w:pPr>
              <w:pStyle w:val="Style_9"/>
              <w:widowControl w:val="0"/>
              <w:spacing w:after="0" w:before="0" w:line="240" w:lineRule="auto"/>
              <w:ind w:firstLine="0" w:left="57" w:right="57"/>
              <w:jc w:val="both"/>
              <w:rPr>
                <w:rFonts w:ascii="XO Thames" w:hAnsi="XO Thames"/>
                <w:sz w:val="20"/>
              </w:rPr>
            </w:pPr>
            <w:r>
              <w:rPr>
                <w:rFonts w:ascii="XO Thames" w:hAnsi="XO Thames"/>
                <w:sz w:val="20"/>
              </w:rPr>
              <w:t>- ГОСТ 24925</w:t>
            </w:r>
            <w:r>
              <w:rPr>
                <w:rFonts w:ascii="XO Thames" w:hAnsi="XO Thames"/>
                <w:sz w:val="20"/>
              </w:rPr>
              <w:t>81 «Техническая диагностика. Тракторы. Приспособленность к диагностированию. Общие технические требования»;</w:t>
            </w:r>
          </w:p>
          <w:p w14:paraId="11010000">
            <w:pPr>
              <w:pStyle w:val="Style_9"/>
              <w:widowControl w:val="0"/>
              <w:spacing w:after="0" w:before="0" w:line="240" w:lineRule="auto"/>
              <w:ind w:firstLine="0" w:left="57" w:right="57"/>
              <w:jc w:val="both"/>
              <w:rPr>
                <w:rFonts w:ascii="XO Thames" w:hAnsi="XO Thames"/>
                <w:sz w:val="20"/>
              </w:rPr>
            </w:pPr>
            <w:r>
              <w:rPr>
                <w:rFonts w:ascii="XO Thames" w:hAnsi="XO Thames"/>
                <w:sz w:val="20"/>
              </w:rPr>
              <w:t>- ГОСТ 18524</w:t>
            </w:r>
            <w:r>
              <w:rPr>
                <w:rFonts w:ascii="XO Thames" w:hAnsi="XO Thames"/>
                <w:sz w:val="20"/>
              </w:rPr>
              <w:t>2022 «Тракторы сельскохозяйственные. Сдача в ремонт и выпуск из ремонта. Технические условия»;</w:t>
            </w:r>
          </w:p>
          <w:p w14:paraId="12010000">
            <w:pPr>
              <w:pStyle w:val="Style_9"/>
              <w:widowControl w:val="0"/>
              <w:spacing w:after="0" w:before="0" w:line="240" w:lineRule="auto"/>
              <w:ind w:firstLine="0" w:left="57" w:right="57"/>
              <w:jc w:val="both"/>
              <w:rPr>
                <w:rFonts w:ascii="XO Thames" w:hAnsi="XO Thames"/>
                <w:sz w:val="20"/>
              </w:rPr>
            </w:pPr>
            <w:r>
              <w:rPr>
                <w:rFonts w:ascii="XO Thames" w:hAnsi="XO Thames"/>
                <w:sz w:val="20"/>
              </w:rPr>
              <w:t>- руководством по эксплуатации трактора МТЗ</w:t>
            </w:r>
            <w:r>
              <w:rPr>
                <w:rFonts w:ascii="XO Thames" w:hAnsi="XO Thames"/>
                <w:sz w:val="20"/>
              </w:rPr>
              <w:t>82.1, разработанным производителем.</w:t>
            </w:r>
          </w:p>
          <w:p w14:paraId="13010000">
            <w:pPr>
              <w:pStyle w:val="Style_9"/>
              <w:widowControl w:val="0"/>
              <w:spacing w:after="0" w:before="0" w:line="240" w:lineRule="auto"/>
              <w:ind w:firstLine="0" w:left="57" w:right="57"/>
              <w:jc w:val="both"/>
              <w:rPr>
                <w:rFonts w:ascii="XO Thames" w:hAnsi="XO Thames"/>
                <w:sz w:val="20"/>
                <w:highlight w:val="yellow"/>
              </w:rPr>
            </w:pPr>
          </w:p>
          <w:p w14:paraId="14010000">
            <w:pPr>
              <w:pStyle w:val="Style_9"/>
              <w:widowControl w:val="0"/>
              <w:spacing w:after="0" w:before="0" w:line="240" w:lineRule="auto"/>
              <w:ind w:firstLine="0" w:left="57" w:right="57"/>
              <w:jc w:val="both"/>
              <w:rPr>
                <w:rFonts w:ascii="XO Thames" w:hAnsi="XO Thames"/>
                <w:b w:val="1"/>
                <w:sz w:val="20"/>
              </w:rPr>
            </w:pPr>
            <w:r>
              <w:rPr>
                <w:rFonts w:ascii="XO Thames" w:hAnsi="XO Thames"/>
                <w:b w:val="1"/>
                <w:sz w:val="20"/>
              </w:rPr>
              <w:t>Отходы, образующиеся в процессе ремонта и обслуживания, переходят к Подрядчику. Заменённые запчасти и материалы, а также упаковки от использованных запчастей и материалов должны быть представлены Заказчику в момент приёмки работ.</w:t>
            </w:r>
          </w:p>
        </w:tc>
      </w:tr>
      <w:tr>
        <w:tc>
          <w:tcPr>
            <w:tcW w:type="dxa" w:w="510"/>
            <w:tcBorders>
              <w:left w:color="000000" w:sz="4" w:val="single"/>
              <w:bottom w:color="000000" w:sz="4" w:val="single"/>
            </w:tcBorders>
            <w:tcMar>
              <w:top w:type="dxa" w:w="55"/>
              <w:left w:type="dxa" w:w="55"/>
              <w:bottom w:type="dxa" w:w="55"/>
              <w:right w:type="dxa" w:w="55"/>
            </w:tcMar>
          </w:tcPr>
          <w:p w14:paraId="15010000">
            <w:pPr>
              <w:pStyle w:val="Style_9"/>
              <w:widowControl w:val="0"/>
              <w:spacing w:after="0" w:before="0" w:line="240" w:lineRule="auto"/>
              <w:ind w:firstLine="0" w:left="0" w:right="0"/>
              <w:jc w:val="center"/>
              <w:rPr>
                <w:rFonts w:ascii="XO Thames" w:hAnsi="XO Thames"/>
                <w:b w:val="1"/>
                <w:sz w:val="20"/>
              </w:rPr>
            </w:pPr>
            <w:r>
              <w:rPr>
                <w:rFonts w:ascii="XO Thames" w:hAnsi="XO Thames"/>
                <w:b w:val="1"/>
                <w:sz w:val="20"/>
              </w:rPr>
              <w:t>6.</w:t>
            </w:r>
          </w:p>
        </w:tc>
        <w:tc>
          <w:tcPr>
            <w:tcW w:type="dxa" w:w="3045"/>
            <w:tcBorders>
              <w:left w:color="000000" w:sz="4" w:val="single"/>
              <w:bottom w:color="000000" w:sz="4" w:val="single"/>
            </w:tcBorders>
            <w:tcMar>
              <w:top w:type="dxa" w:w="55"/>
              <w:left w:type="dxa" w:w="55"/>
              <w:bottom w:type="dxa" w:w="55"/>
              <w:right w:type="dxa" w:w="55"/>
            </w:tcMar>
          </w:tcPr>
          <w:p w14:paraId="16010000">
            <w:pPr>
              <w:pStyle w:val="Style_9"/>
              <w:widowControl w:val="0"/>
              <w:spacing w:after="0" w:before="0" w:line="240" w:lineRule="auto"/>
              <w:ind w:firstLine="0" w:left="57" w:right="0"/>
              <w:jc w:val="left"/>
              <w:rPr>
                <w:rFonts w:ascii="XO Thames" w:hAnsi="XO Thames"/>
                <w:b w:val="1"/>
                <w:sz w:val="20"/>
              </w:rPr>
            </w:pPr>
            <w:r>
              <w:rPr>
                <w:rFonts w:ascii="XO Thames" w:hAnsi="XO Thames"/>
                <w:b w:val="1"/>
                <w:sz w:val="20"/>
              </w:rPr>
              <w:t>Порядок сдачи и приемки работ:</w:t>
            </w:r>
          </w:p>
        </w:tc>
        <w:tc>
          <w:tcPr>
            <w:tcW w:type="dxa" w:w="6584"/>
            <w:tcBorders>
              <w:left w:color="000000" w:sz="4" w:val="single"/>
              <w:bottom w:color="000000" w:sz="4" w:val="single"/>
              <w:right w:color="000000" w:sz="4" w:val="single"/>
            </w:tcBorders>
            <w:tcMar>
              <w:top w:type="dxa" w:w="55"/>
              <w:left w:type="dxa" w:w="55"/>
              <w:bottom w:type="dxa" w:w="55"/>
              <w:right w:type="dxa" w:w="55"/>
            </w:tcMar>
          </w:tcPr>
          <w:p w14:paraId="17010000">
            <w:pPr>
              <w:pStyle w:val="Style_9"/>
              <w:widowControl w:val="0"/>
              <w:spacing w:after="0" w:before="0" w:line="240" w:lineRule="auto"/>
              <w:ind w:firstLine="0" w:left="57" w:right="0"/>
              <w:jc w:val="both"/>
            </w:pPr>
            <w:r>
              <w:rPr>
                <w:rFonts w:ascii="XO Thames" w:hAnsi="XO Thames"/>
                <w:sz w:val="20"/>
              </w:rPr>
              <w:t xml:space="preserve">Приёмка работ осуществляется заказчиком путём визуального осмотра </w:t>
            </w:r>
            <w:r>
              <w:rPr>
                <w:rFonts w:ascii="XO Thames" w:hAnsi="XO Thames"/>
                <w:b w:val="1"/>
                <w:i w:val="0"/>
                <w:caps w:val="0"/>
                <w:smallCaps w:val="0"/>
                <w:color w:val="000000"/>
                <w:spacing w:val="0"/>
                <w:sz w:val="20"/>
                <w:highlight w:val="white"/>
              </w:rPr>
              <w:t xml:space="preserve">узла двигателя внутреннего сгорания и узла рамы </w:t>
            </w:r>
            <w:r>
              <w:rPr>
                <w:rFonts w:ascii="XO Thames" w:hAnsi="XO Thames"/>
                <w:b w:val="1"/>
                <w:color w:val="000000"/>
                <w:sz w:val="20"/>
              </w:rPr>
              <w:t>трактора</w:t>
            </w:r>
            <w:r>
              <w:rPr>
                <w:rFonts w:ascii="XO Thames" w:hAnsi="XO Thames"/>
                <w:sz w:val="20"/>
              </w:rPr>
              <w:t xml:space="preserve"> и проверки его работоспособности в действии. Подрядчик обязан продемонстрировать отсутствие шумов, вибраций и других признаков неисправности. Заказчик вправе провести экспертизу результатов выполненных работ как самостоятельно, так и с привлечением экспертов или экспертных организаций.</w:t>
            </w:r>
          </w:p>
          <w:p w14:paraId="18010000">
            <w:pPr>
              <w:pStyle w:val="Style_9"/>
              <w:widowControl w:val="0"/>
              <w:spacing w:after="0" w:before="0" w:line="240" w:lineRule="auto"/>
              <w:ind w:firstLine="0" w:left="57" w:right="0"/>
              <w:jc w:val="both"/>
              <w:rPr>
                <w:rFonts w:ascii="XO Thames" w:hAnsi="XO Thames"/>
                <w:sz w:val="20"/>
              </w:rPr>
            </w:pPr>
            <w:r>
              <w:rPr>
                <w:rFonts w:ascii="XO Thames" w:hAnsi="XO Thames"/>
                <w:sz w:val="20"/>
              </w:rPr>
              <w:t xml:space="preserve">В случае проведения экспертизы сторонними экспертами или организациями приемка услуг продлевается до момента окончания экспертизы и получения заключения эксперта.  </w:t>
            </w:r>
          </w:p>
          <w:p w14:paraId="19010000">
            <w:pPr>
              <w:pStyle w:val="Style_9"/>
              <w:widowControl w:val="0"/>
              <w:spacing w:after="0" w:before="0" w:line="240" w:lineRule="auto"/>
              <w:ind w:firstLine="0" w:left="57" w:right="0"/>
              <w:jc w:val="both"/>
              <w:rPr>
                <w:rFonts w:ascii="XO Thames" w:hAnsi="XO Thames"/>
                <w:sz w:val="20"/>
              </w:rPr>
            </w:pPr>
            <w:r>
              <w:rPr>
                <w:rFonts w:ascii="XO Thames" w:hAnsi="XO Thames"/>
                <w:sz w:val="20"/>
              </w:rPr>
              <w:t>Выявленные недостатки Подрядчик устраняет своими силами и за свой счет в течение срока, указанного в письменном мотивированном отказе Заказчика от приемки оказанных услуг.</w:t>
            </w:r>
          </w:p>
        </w:tc>
      </w:tr>
      <w:tr>
        <w:tc>
          <w:tcPr>
            <w:tcW w:type="dxa" w:w="510"/>
            <w:tcBorders>
              <w:left w:color="000000" w:sz="4" w:val="single"/>
              <w:bottom w:color="000000" w:sz="4" w:val="single"/>
            </w:tcBorders>
            <w:tcMar>
              <w:top w:type="dxa" w:w="55"/>
              <w:left w:type="dxa" w:w="55"/>
              <w:bottom w:type="dxa" w:w="55"/>
              <w:right w:type="dxa" w:w="55"/>
            </w:tcMar>
          </w:tcPr>
          <w:p w14:paraId="1A010000">
            <w:pPr>
              <w:pStyle w:val="Style_9"/>
              <w:widowControl w:val="0"/>
              <w:spacing w:after="0" w:before="0" w:line="240" w:lineRule="auto"/>
              <w:ind w:firstLine="0" w:left="0" w:right="0"/>
              <w:jc w:val="center"/>
              <w:rPr>
                <w:rFonts w:ascii="XO Thames" w:hAnsi="XO Thames"/>
                <w:b w:val="1"/>
                <w:sz w:val="20"/>
              </w:rPr>
            </w:pPr>
            <w:r>
              <w:rPr>
                <w:rFonts w:ascii="XO Thames" w:hAnsi="XO Thames"/>
                <w:b w:val="1"/>
                <w:sz w:val="20"/>
              </w:rPr>
              <w:t>7.</w:t>
            </w:r>
          </w:p>
        </w:tc>
        <w:tc>
          <w:tcPr>
            <w:tcW w:type="dxa" w:w="3045"/>
            <w:tcBorders>
              <w:left w:color="000000" w:sz="4" w:val="single"/>
              <w:bottom w:color="000000" w:sz="4" w:val="single"/>
            </w:tcBorders>
            <w:tcMar>
              <w:top w:type="dxa" w:w="55"/>
              <w:left w:type="dxa" w:w="55"/>
              <w:bottom w:type="dxa" w:w="55"/>
              <w:right w:type="dxa" w:w="55"/>
            </w:tcMar>
          </w:tcPr>
          <w:p w14:paraId="1B010000">
            <w:pPr>
              <w:pStyle w:val="Style_9"/>
              <w:widowControl w:val="0"/>
              <w:spacing w:after="0" w:before="0" w:line="240" w:lineRule="auto"/>
              <w:ind w:firstLine="0" w:left="57" w:right="0"/>
              <w:jc w:val="both"/>
              <w:rPr>
                <w:rFonts w:ascii="XO Thames" w:hAnsi="XO Thames"/>
                <w:b w:val="1"/>
                <w:sz w:val="20"/>
              </w:rPr>
            </w:pPr>
            <w:r>
              <w:rPr>
                <w:rFonts w:ascii="XO Thames" w:hAnsi="XO Thames"/>
                <w:b w:val="1"/>
                <w:sz w:val="20"/>
              </w:rPr>
              <w:t xml:space="preserve">Ответственность Сторон: </w:t>
            </w:r>
          </w:p>
        </w:tc>
        <w:tc>
          <w:tcPr>
            <w:tcW w:type="dxa" w:w="6584"/>
            <w:tcBorders>
              <w:left w:color="000000" w:sz="4" w:val="single"/>
              <w:bottom w:color="000000" w:sz="4" w:val="single"/>
              <w:right w:color="000000" w:sz="4" w:val="single"/>
            </w:tcBorders>
            <w:tcMar>
              <w:top w:type="dxa" w:w="55"/>
              <w:left w:type="dxa" w:w="55"/>
              <w:bottom w:type="dxa" w:w="55"/>
              <w:right w:type="dxa" w:w="55"/>
            </w:tcMar>
          </w:tcPr>
          <w:p w14:paraId="1C010000">
            <w:pPr>
              <w:pStyle w:val="Style_9"/>
              <w:widowControl w:val="0"/>
              <w:spacing w:after="0" w:before="0" w:line="240" w:lineRule="auto"/>
              <w:ind w:firstLine="0" w:left="57" w:right="0"/>
              <w:jc w:val="both"/>
              <w:rPr>
                <w:rFonts w:ascii="XO Thames" w:hAnsi="XO Thames"/>
                <w:sz w:val="20"/>
              </w:rPr>
            </w:pPr>
            <w:r>
              <w:rPr>
                <w:rFonts w:ascii="XO Thames" w:hAnsi="XO Thames"/>
                <w:sz w:val="20"/>
              </w:rPr>
              <w:t>За неисполнение или ненадлежащее исполнение обязательств по Контракту Стороны несут ответственность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tc>
      </w:tr>
    </w:tbl>
    <w:p w14:paraId="1D010000">
      <w:pPr>
        <w:pStyle w:val="Style_8"/>
        <w:ind w:firstLine="0" w:left="0"/>
        <w:rPr>
          <w:sz w:val="20"/>
        </w:rPr>
      </w:pPr>
    </w:p>
    <w:p w14:paraId="1E010000">
      <w:pPr>
        <w:pStyle w:val="Style_8"/>
        <w:ind w:firstLine="0" w:left="0"/>
        <w:rPr>
          <w:sz w:val="20"/>
        </w:rPr>
      </w:pPr>
    </w:p>
    <w:p w14:paraId="1F010000">
      <w:pPr>
        <w:pStyle w:val="Style_8"/>
        <w:ind w:firstLine="0" w:left="0"/>
        <w:rPr>
          <w:sz w:val="20"/>
        </w:rPr>
      </w:pPr>
    </w:p>
    <w:tbl>
      <w:tblPr>
        <w:tblStyle w:val="Style_4"/>
        <w:tblW w:type="auto" w:w="0"/>
        <w:jc w:val="right"/>
        <w:tblInd w:type="dxa" w:w="0"/>
        <w:tblLayout w:type="fixed"/>
        <w:tblCellMar>
          <w:top w:type="dxa" w:w="0"/>
          <w:left w:type="dxa" w:w="108"/>
          <w:bottom w:type="dxa" w:w="0"/>
          <w:right w:type="dxa" w:w="108"/>
        </w:tblCellMar>
      </w:tblPr>
      <w:tblGrid>
        <w:gridCol w:w="5160"/>
        <w:gridCol w:w="4979"/>
      </w:tblGrid>
      <w:tr>
        <w:trPr>
          <w:trHeight w:hRule="atLeast" w:val="225"/>
        </w:trPr>
        <w:tc>
          <w:tcPr>
            <w:tcW w:type="dxa" w:w="5160"/>
            <w:tcMar>
              <w:top w:type="dxa" w:w="0"/>
              <w:left w:type="dxa" w:w="108"/>
              <w:bottom w:type="dxa" w:w="0"/>
              <w:right w:type="dxa" w:w="108"/>
            </w:tcMar>
          </w:tcPr>
          <w:p w14:paraId="20010000">
            <w:pPr>
              <w:pStyle w:val="Style_3"/>
              <w:tabs>
                <w:tab w:leader="none" w:pos="284" w:val="left"/>
                <w:tab w:leader="none" w:pos="720" w:val="clear"/>
              </w:tabs>
              <w:ind w:firstLine="0" w:left="0" w:right="-24"/>
              <w:jc w:val="both"/>
              <w:rPr>
                <w:rFonts w:ascii="XO Thames" w:hAnsi="XO Thames"/>
                <w:color w:val="000000"/>
                <w:sz w:val="24"/>
              </w:rPr>
            </w:pPr>
            <w:r>
              <w:rPr>
                <w:rFonts w:ascii="XO Thames" w:hAnsi="XO Thames"/>
                <w:color w:val="000000"/>
                <w:sz w:val="24"/>
              </w:rPr>
              <w:t>Заместитель директора</w:t>
            </w:r>
          </w:p>
        </w:tc>
        <w:tc>
          <w:tcPr>
            <w:tcW w:type="dxa" w:w="4979"/>
            <w:tcMar>
              <w:top w:type="dxa" w:w="0"/>
              <w:left w:type="dxa" w:w="108"/>
              <w:bottom w:type="dxa" w:w="0"/>
              <w:right w:type="dxa" w:w="108"/>
            </w:tcMar>
          </w:tcPr>
          <w:p w14:paraId="21010000">
            <w:pPr>
              <w:pStyle w:val="Style_3"/>
              <w:tabs>
                <w:tab w:leader="none" w:pos="284" w:val="left"/>
                <w:tab w:leader="none" w:pos="720" w:val="clear"/>
              </w:tabs>
              <w:ind w:firstLine="0" w:left="0" w:right="-24"/>
              <w:jc w:val="right"/>
              <w:rPr>
                <w:rFonts w:ascii="XO Thames" w:hAnsi="XO Thames"/>
                <w:color w:val="000000"/>
                <w:sz w:val="24"/>
              </w:rPr>
            </w:pPr>
            <w:r>
              <w:rPr>
                <w:rFonts w:ascii="XO Thames" w:hAnsi="XO Thames"/>
                <w:color w:val="000000"/>
                <w:sz w:val="24"/>
              </w:rPr>
              <w:t>С.А. Пьянков</w:t>
            </w:r>
          </w:p>
        </w:tc>
      </w:tr>
    </w:tbl>
    <w:p w14:paraId="22010000">
      <w:pPr>
        <w:pStyle w:val="Style_3"/>
        <w:ind w:firstLine="0" w:left="0"/>
        <w:rPr>
          <w:rFonts w:ascii="Times New Roman" w:hAnsi="Times New Roman"/>
          <w:sz w:val="22"/>
        </w:rPr>
      </w:pPr>
    </w:p>
    <w:p w14:paraId="23010000">
      <w:pPr>
        <w:pStyle w:val="Style_3"/>
        <w:spacing w:after="160" w:before="0"/>
        <w:ind/>
        <w:jc w:val="left"/>
        <w:rPr>
          <w:rFonts w:ascii="Times New Roman" w:hAnsi="Times New Roman"/>
          <w:sz w:val="20"/>
        </w:rPr>
      </w:pPr>
    </w:p>
    <w:tbl>
      <w:tblPr>
        <w:tblStyle w:val="Style_4"/>
        <w:tblW w:type="auto" w:w="0"/>
        <w:jc w:val="left"/>
        <w:tblInd w:type="dxa" w:w="174"/>
        <w:tblLayout w:type="fixed"/>
        <w:tblCellMar>
          <w:top w:type="dxa" w:w="0"/>
          <w:left w:type="dxa" w:w="108"/>
          <w:bottom w:type="dxa" w:w="0"/>
          <w:right w:type="dxa" w:w="108"/>
        </w:tblCellMar>
      </w:tblPr>
      <w:tblGrid>
        <w:gridCol w:w="5430"/>
        <w:gridCol w:w="4725"/>
      </w:tblGrid>
      <w:tr>
        <w:tc>
          <w:tcPr>
            <w:tcW w:type="dxa" w:w="5430"/>
            <w:tcMar>
              <w:top w:type="dxa" w:w="0"/>
              <w:left w:type="dxa" w:w="108"/>
              <w:bottom w:type="dxa" w:w="0"/>
              <w:right w:type="dxa" w:w="108"/>
            </w:tcMar>
          </w:tcPr>
          <w:p w14:paraId="24010000">
            <w:pPr>
              <w:pStyle w:val="Style_3"/>
              <w:tabs>
                <w:tab w:leader="none" w:pos="214" w:val="left"/>
                <w:tab w:leader="none" w:pos="720" w:val="clear"/>
              </w:tabs>
              <w:spacing w:after="0" w:before="0" w:line="240" w:lineRule="auto"/>
              <w:ind w:firstLine="0" w:left="0" w:right="0"/>
              <w:jc w:val="left"/>
              <w:rPr>
                <w:sz w:val="24"/>
              </w:rPr>
            </w:pPr>
            <w:r>
              <w:rPr>
                <w:rFonts w:ascii="Times New Roman" w:hAnsi="Times New Roman"/>
                <w:b w:val="1"/>
                <w:color w:val="000000"/>
                <w:spacing w:val="0"/>
                <w:sz w:val="24"/>
              </w:rPr>
              <w:t>ЗАКАЗЧИК:</w:t>
            </w:r>
          </w:p>
          <w:p w14:paraId="25010000">
            <w:pPr>
              <w:pStyle w:val="Style_3"/>
              <w:spacing w:after="0" w:before="0" w:line="240" w:lineRule="auto"/>
              <w:ind w:firstLine="0" w:left="0" w:right="0"/>
              <w:jc w:val="left"/>
              <w:rPr>
                <w:sz w:val="24"/>
              </w:rPr>
            </w:pPr>
            <w:r>
              <w:rPr>
                <w:rFonts w:ascii="Times New Roman" w:hAnsi="Times New Roman"/>
                <w:b w:val="1"/>
                <w:color w:val="000000"/>
                <w:spacing w:val="0"/>
                <w:sz w:val="24"/>
              </w:rPr>
              <w:t>Федеральное казенное учреждение</w:t>
            </w:r>
          </w:p>
          <w:p w14:paraId="26010000">
            <w:pPr>
              <w:pStyle w:val="Style_3"/>
              <w:spacing w:after="0" w:before="0" w:line="240" w:lineRule="auto"/>
              <w:ind w:firstLine="0" w:left="0" w:right="0"/>
              <w:jc w:val="left"/>
              <w:rPr>
                <w:sz w:val="24"/>
              </w:rPr>
            </w:pPr>
            <w:r>
              <w:rPr>
                <w:rFonts w:ascii="Times New Roman" w:hAnsi="Times New Roman"/>
                <w:b w:val="1"/>
                <w:color w:val="000000"/>
                <w:spacing w:val="0"/>
                <w:sz w:val="24"/>
              </w:rPr>
              <w:t>«Центр хранения страхового фонда»</w:t>
            </w:r>
          </w:p>
          <w:p w14:paraId="27010000">
            <w:pPr>
              <w:pStyle w:val="Style_3"/>
              <w:spacing w:after="0" w:before="0" w:line="240" w:lineRule="auto"/>
              <w:ind w:firstLine="0" w:left="0" w:right="0"/>
              <w:jc w:val="left"/>
              <w:rPr>
                <w:rFonts w:ascii="Times New Roman" w:hAnsi="Times New Roman"/>
                <w:sz w:val="24"/>
              </w:rPr>
            </w:pPr>
          </w:p>
          <w:p w14:paraId="28010000">
            <w:pPr>
              <w:pStyle w:val="Style_3"/>
              <w:spacing w:after="0" w:before="0" w:line="240" w:lineRule="auto"/>
              <w:ind w:firstLine="0" w:left="0" w:right="0"/>
              <w:jc w:val="left"/>
              <w:rPr>
                <w:rFonts w:ascii="Times New Roman" w:hAnsi="Times New Roman"/>
                <w:sz w:val="24"/>
              </w:rPr>
            </w:pPr>
          </w:p>
          <w:p w14:paraId="29010000">
            <w:pPr>
              <w:pStyle w:val="Style_3"/>
              <w:spacing w:after="0" w:before="0" w:line="240" w:lineRule="auto"/>
              <w:ind w:firstLine="0" w:left="0" w:right="0"/>
              <w:jc w:val="left"/>
              <w:rPr>
                <w:sz w:val="24"/>
              </w:rPr>
            </w:pPr>
            <w:r>
              <w:rPr>
                <w:rFonts w:ascii="Times New Roman" w:hAnsi="Times New Roman"/>
                <w:color w:val="000000"/>
                <w:spacing w:val="0"/>
                <w:sz w:val="24"/>
              </w:rPr>
              <w:t>Директор ____________ Д.С. Васильев</w:t>
            </w:r>
          </w:p>
          <w:p w14:paraId="2A010000">
            <w:pPr>
              <w:pStyle w:val="Style_3"/>
              <w:spacing w:after="0" w:before="0" w:line="240" w:lineRule="auto"/>
              <w:ind w:firstLine="0" w:left="0" w:right="0"/>
              <w:jc w:val="left"/>
              <w:rPr>
                <w:sz w:val="24"/>
              </w:rPr>
            </w:pPr>
            <w:r>
              <w:rPr>
                <w:rFonts w:ascii="Times New Roman" w:hAnsi="Times New Roman"/>
                <w:color w:val="000000"/>
                <w:spacing w:val="0"/>
                <w:sz w:val="24"/>
              </w:rPr>
              <w:t>М.П.</w:t>
            </w:r>
          </w:p>
        </w:tc>
        <w:tc>
          <w:tcPr>
            <w:tcW w:type="dxa" w:w="4725"/>
            <w:tcMar>
              <w:top w:type="dxa" w:w="0"/>
              <w:left w:type="dxa" w:w="108"/>
              <w:bottom w:type="dxa" w:w="0"/>
              <w:right w:type="dxa" w:w="108"/>
            </w:tcMar>
          </w:tcPr>
          <w:p w14:paraId="2B010000">
            <w:pPr>
              <w:pStyle w:val="Style_3"/>
              <w:spacing w:after="0" w:before="0" w:line="276" w:lineRule="auto"/>
              <w:ind w:firstLine="0" w:left="0" w:right="0"/>
              <w:jc w:val="left"/>
              <w:rPr>
                <w:sz w:val="24"/>
              </w:rPr>
            </w:pPr>
            <w:r>
              <w:rPr>
                <w:rFonts w:ascii="Times New Roman" w:hAnsi="Times New Roman"/>
                <w:b w:val="1"/>
                <w:color w:val="000000"/>
                <w:spacing w:val="0"/>
                <w:sz w:val="24"/>
              </w:rPr>
              <w:t>ПОДРЯДЧИК:</w:t>
            </w:r>
          </w:p>
          <w:p w14:paraId="2C010000">
            <w:pPr>
              <w:pStyle w:val="Style_3"/>
              <w:spacing w:after="0" w:before="0" w:line="240" w:lineRule="auto"/>
              <w:ind w:firstLine="0" w:left="0" w:right="0"/>
              <w:jc w:val="left"/>
              <w:rPr>
                <w:rFonts w:ascii="Times New Roman" w:hAnsi="Times New Roman"/>
                <w:b w:val="1"/>
                <w:color w:val="000000"/>
                <w:sz w:val="24"/>
              </w:rPr>
            </w:pPr>
          </w:p>
          <w:p w14:paraId="2D010000">
            <w:pPr>
              <w:pStyle w:val="Style_3"/>
              <w:spacing w:after="0" w:before="0" w:line="240" w:lineRule="auto"/>
              <w:ind w:firstLine="0" w:left="0" w:right="0"/>
              <w:jc w:val="left"/>
              <w:rPr>
                <w:rFonts w:ascii="Times New Roman" w:hAnsi="Times New Roman"/>
                <w:color w:val="000000"/>
                <w:sz w:val="24"/>
              </w:rPr>
            </w:pPr>
          </w:p>
          <w:p w14:paraId="2E010000">
            <w:pPr>
              <w:pStyle w:val="Style_3"/>
              <w:spacing w:after="0" w:before="0" w:line="240" w:lineRule="auto"/>
              <w:ind w:firstLine="0" w:left="0" w:right="0"/>
              <w:jc w:val="left"/>
              <w:rPr>
                <w:rFonts w:ascii="Times New Roman" w:hAnsi="Times New Roman"/>
                <w:color w:val="000000"/>
                <w:sz w:val="24"/>
              </w:rPr>
            </w:pPr>
          </w:p>
          <w:p w14:paraId="2F010000">
            <w:pPr>
              <w:pStyle w:val="Style_3"/>
              <w:spacing w:after="0" w:before="0" w:line="240" w:lineRule="auto"/>
              <w:ind w:firstLine="0" w:left="0" w:right="0"/>
              <w:jc w:val="left"/>
              <w:rPr>
                <w:sz w:val="24"/>
              </w:rPr>
            </w:pPr>
            <w:r>
              <w:rPr>
                <w:rFonts w:ascii="Times New Roman" w:hAnsi="Times New Roman"/>
                <w:color w:val="000000"/>
                <w:sz w:val="24"/>
              </w:rPr>
              <w:t>____________________________________</w:t>
            </w:r>
          </w:p>
          <w:p w14:paraId="30010000">
            <w:pPr>
              <w:pStyle w:val="Style_3"/>
              <w:spacing w:after="0" w:before="0" w:line="240" w:lineRule="auto"/>
              <w:ind w:firstLine="0" w:left="0" w:right="0"/>
              <w:jc w:val="left"/>
              <w:rPr>
                <w:sz w:val="24"/>
              </w:rPr>
            </w:pPr>
            <w:r>
              <w:rPr>
                <w:rFonts w:ascii="Times New Roman" w:hAnsi="Times New Roman"/>
                <w:color w:val="000000"/>
                <w:spacing w:val="0"/>
                <w:sz w:val="24"/>
              </w:rPr>
              <w:t>М.П.</w:t>
            </w:r>
          </w:p>
        </w:tc>
      </w:tr>
    </w:tbl>
    <w:p w14:paraId="31010000">
      <w:pPr>
        <w:pStyle w:val="Style_3"/>
        <w:spacing w:after="160" w:before="0"/>
        <w:ind/>
        <w:jc w:val="left"/>
        <w:rPr>
          <w:rFonts w:ascii="Times New Roman" w:hAnsi="Times New Roman"/>
          <w:sz w:val="20"/>
        </w:rPr>
      </w:pPr>
    </w:p>
    <w:p w14:paraId="32010000">
      <w:pPr>
        <w:pStyle w:val="Style_3"/>
        <w:rPr>
          <w:rFonts w:ascii="Times New Roman" w:hAnsi="Times New Roman"/>
          <w:sz w:val="20"/>
        </w:rPr>
      </w:pPr>
    </w:p>
    <w:p w14:paraId="33010000">
      <w:pPr>
        <w:pStyle w:val="Style_3"/>
        <w:rPr>
          <w:rFonts w:ascii="Times New Roman" w:hAnsi="Times New Roman"/>
          <w:sz w:val="20"/>
        </w:rPr>
      </w:pPr>
    </w:p>
    <w:sectPr>
      <w:headerReference r:id="rId1" w:type="even"/>
      <w:type w:val="nextPage"/>
      <w:pgSz w:h="16798" w:orient="portrait" w:w="11906"/>
      <w:pgMar w:bottom="1134" w:footer="0" w:gutter="0" w:header="0" w:left="1134" w:right="567"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spacing w:after="0" w:before="0" w:line="240" w:lineRule="auto"/>
      <w:ind w:firstLine="720" w:left="0" w:right="0"/>
      <w:jc w:val="both"/>
    </w:pPr>
    <w:rPr>
      <w:rFonts w:ascii="Times New Roman CYR" w:hAnsi="Times New Roman CYR"/>
      <w:color w:val="000000"/>
      <w:spacing w:val="0"/>
      <w:sz w:val="24"/>
    </w:rPr>
  </w:style>
  <w:style w:default="1" w:styleId="Style_3_ch" w:type="character">
    <w:name w:val="Normal"/>
    <w:link w:val="Style_3"/>
    <w:rPr>
      <w:rFonts w:ascii="Times New Roman CYR" w:hAnsi="Times New Roman CYR"/>
      <w:color w:val="000000"/>
      <w:spacing w:val="0"/>
      <w:sz w:val="24"/>
    </w:rPr>
  </w:style>
  <w:style w:styleId="Style_10" w:type="paragraph">
    <w:name w:val="Заголовок (user)"/>
    <w:basedOn w:val="Style_3"/>
    <w:next w:val="Style_11"/>
    <w:link w:val="Style_10_ch"/>
    <w:pPr>
      <w:keepNext w:val="1"/>
      <w:spacing w:after="120" w:before="240"/>
      <w:ind/>
    </w:pPr>
    <w:rPr>
      <w:rFonts w:ascii="PT Astra Serif" w:hAnsi="PT Astra Serif"/>
      <w:sz w:val="28"/>
    </w:rPr>
  </w:style>
  <w:style w:styleId="Style_10_ch" w:type="character">
    <w:name w:val="Заголовок (user)"/>
    <w:basedOn w:val="Style_3_ch"/>
    <w:link w:val="Style_10"/>
    <w:rPr>
      <w:rFonts w:ascii="PT Astra Serif" w:hAnsi="PT Astra Serif"/>
      <w:sz w:val="28"/>
    </w:rPr>
  </w:style>
  <w:style w:styleId="Style_12" w:type="paragraph">
    <w:name w:val="toc 2"/>
    <w:next w:val="Style_3"/>
    <w:link w:val="Style_12_ch"/>
    <w:uiPriority w:val="39"/>
    <w:pPr>
      <w:widowControl w:val="1"/>
      <w:spacing w:after="0" w:before="0" w:line="240" w:lineRule="auto"/>
      <w:ind w:firstLine="0" w:left="200" w:right="0"/>
      <w:jc w:val="left"/>
    </w:pPr>
    <w:rPr>
      <w:rFonts w:asciiTheme="minorAscii" w:hAnsiTheme="minorHAnsi"/>
      <w:color w:val="000000"/>
      <w:spacing w:val="0"/>
      <w:sz w:val="22"/>
    </w:rPr>
  </w:style>
  <w:style w:styleId="Style_12_ch" w:type="character">
    <w:name w:val="toc 2"/>
    <w:link w:val="Style_12"/>
    <w:rPr>
      <w:rFonts w:asciiTheme="minorAscii" w:hAnsiTheme="minorHAnsi"/>
      <w:color w:val="000000"/>
      <w:spacing w:val="0"/>
      <w:sz w:val="22"/>
    </w:rPr>
  </w:style>
  <w:style w:styleId="Style_13" w:type="paragraph">
    <w:name w:val="Contents 5"/>
    <w:link w:val="Style_13_ch"/>
  </w:style>
  <w:style w:styleId="Style_13_ch" w:type="character">
    <w:name w:val="Contents 5"/>
    <w:link w:val="Style_13"/>
  </w:style>
  <w:style w:styleId="Style_14" w:type="paragraph">
    <w:name w:val="Гиперссылка11"/>
    <w:link w:val="Style_14_ch"/>
    <w:pPr>
      <w:widowControl w:val="1"/>
      <w:spacing w:after="0" w:before="0" w:line="240" w:lineRule="auto"/>
      <w:ind w:firstLine="0" w:left="0" w:right="0"/>
      <w:jc w:val="left"/>
    </w:pPr>
    <w:rPr>
      <w:rFonts w:ascii="Calibri" w:hAnsi="Calibri"/>
      <w:color w:val="0000FF"/>
      <w:spacing w:val="0"/>
      <w:sz w:val="22"/>
      <w:u w:val="single"/>
    </w:rPr>
  </w:style>
  <w:style w:styleId="Style_14_ch" w:type="character">
    <w:name w:val="Гиперссылка11"/>
    <w:link w:val="Style_14"/>
    <w:rPr>
      <w:rFonts w:ascii="Calibri" w:hAnsi="Calibri"/>
      <w:color w:val="0000FF"/>
      <w:spacing w:val="0"/>
      <w:sz w:val="22"/>
      <w:u w:val="single"/>
    </w:rPr>
  </w:style>
  <w:style w:styleId="Style_15" w:type="paragraph">
    <w:name w:val="Heading 51"/>
    <w:link w:val="Style_15_ch"/>
    <w:rPr>
      <w:rFonts w:ascii="XO Thames" w:hAnsi="XO Thames"/>
      <w:b w:val="1"/>
    </w:rPr>
  </w:style>
  <w:style w:styleId="Style_15_ch" w:type="character">
    <w:name w:val="Heading 51"/>
    <w:link w:val="Style_15"/>
    <w:rPr>
      <w:rFonts w:ascii="XO Thames" w:hAnsi="XO Thames"/>
      <w:b w:val="1"/>
    </w:rPr>
  </w:style>
  <w:style w:styleId="Style_16" w:type="paragraph">
    <w:name w:val="toc 4"/>
    <w:next w:val="Style_3"/>
    <w:link w:val="Style_16_ch"/>
    <w:uiPriority w:val="39"/>
    <w:pPr>
      <w:widowControl w:val="1"/>
      <w:spacing w:after="0" w:before="0" w:line="240" w:lineRule="auto"/>
      <w:ind w:firstLine="0" w:left="600" w:right="0"/>
      <w:jc w:val="left"/>
    </w:pPr>
    <w:rPr>
      <w:rFonts w:asciiTheme="minorAscii" w:hAnsiTheme="minorHAnsi"/>
      <w:color w:val="000000"/>
      <w:spacing w:val="0"/>
      <w:sz w:val="22"/>
    </w:rPr>
  </w:style>
  <w:style w:styleId="Style_16_ch" w:type="character">
    <w:name w:val="toc 4"/>
    <w:link w:val="Style_16"/>
    <w:rPr>
      <w:rFonts w:asciiTheme="minorAscii" w:hAnsiTheme="minorHAnsi"/>
      <w:color w:val="000000"/>
      <w:spacing w:val="0"/>
      <w:sz w:val="22"/>
    </w:rPr>
  </w:style>
  <w:style w:styleId="Style_17" w:type="paragraph">
    <w:name w:val="Title1"/>
    <w:link w:val="Style_17_ch"/>
    <w:rPr>
      <w:rFonts w:ascii="XO Thames" w:hAnsi="XO Thames"/>
      <w:b w:val="1"/>
      <w:sz w:val="52"/>
    </w:rPr>
  </w:style>
  <w:style w:styleId="Style_17_ch" w:type="character">
    <w:name w:val="Title1"/>
    <w:link w:val="Style_17"/>
    <w:rPr>
      <w:rFonts w:ascii="XO Thames" w:hAnsi="XO Thames"/>
      <w:b w:val="1"/>
      <w:sz w:val="52"/>
    </w:rPr>
  </w:style>
  <w:style w:styleId="Style_18" w:type="paragraph">
    <w:name w:val="toc 6"/>
    <w:next w:val="Style_3"/>
    <w:link w:val="Style_18_ch"/>
    <w:uiPriority w:val="39"/>
    <w:pPr>
      <w:widowControl w:val="1"/>
      <w:spacing w:after="0" w:before="0" w:line="240" w:lineRule="auto"/>
      <w:ind w:firstLine="0" w:left="1000" w:right="0"/>
      <w:jc w:val="left"/>
    </w:pPr>
    <w:rPr>
      <w:rFonts w:asciiTheme="minorAscii" w:hAnsiTheme="minorHAnsi"/>
      <w:color w:val="000000"/>
      <w:spacing w:val="0"/>
      <w:sz w:val="22"/>
    </w:rPr>
  </w:style>
  <w:style w:styleId="Style_18_ch" w:type="character">
    <w:name w:val="toc 6"/>
    <w:link w:val="Style_18"/>
    <w:rPr>
      <w:rFonts w:asciiTheme="minorAscii" w:hAnsiTheme="minorHAnsi"/>
      <w:color w:val="000000"/>
      <w:spacing w:val="0"/>
      <w:sz w:val="22"/>
    </w:rPr>
  </w:style>
  <w:style w:styleId="Style_19" w:type="paragraph">
    <w:name w:val="toc 7"/>
    <w:next w:val="Style_3"/>
    <w:link w:val="Style_19_ch"/>
    <w:uiPriority w:val="39"/>
    <w:pPr>
      <w:widowControl w:val="1"/>
      <w:spacing w:after="0" w:before="0" w:line="240" w:lineRule="auto"/>
      <w:ind w:firstLine="0" w:left="1200" w:right="0"/>
      <w:jc w:val="left"/>
    </w:pPr>
    <w:rPr>
      <w:rFonts w:asciiTheme="minorAscii" w:hAnsiTheme="minorHAnsi"/>
      <w:color w:val="000000"/>
      <w:spacing w:val="0"/>
      <w:sz w:val="22"/>
    </w:rPr>
  </w:style>
  <w:style w:styleId="Style_19_ch" w:type="character">
    <w:name w:val="toc 7"/>
    <w:link w:val="Style_19"/>
    <w:rPr>
      <w:rFonts w:asciiTheme="minorAscii" w:hAnsiTheme="minorHAnsi"/>
      <w:color w:val="000000"/>
      <w:spacing w:val="0"/>
      <w:sz w:val="22"/>
    </w:rPr>
  </w:style>
  <w:style w:styleId="Style_20" w:type="paragraph">
    <w:name w:val="Header and Footer3"/>
    <w:basedOn w:val="Style_3"/>
    <w:link w:val="Style_20_ch"/>
  </w:style>
  <w:style w:styleId="Style_20_ch" w:type="character">
    <w:name w:val="Header and Footer3"/>
    <w:basedOn w:val="Style_3_ch"/>
    <w:link w:val="Style_20"/>
  </w:style>
  <w:style w:styleId="Style_21" w:type="paragraph">
    <w:name w:val="toc 101"/>
    <w:next w:val="Style_3"/>
    <w:link w:val="Style_21_ch"/>
    <w:pPr>
      <w:widowControl w:val="1"/>
      <w:spacing w:after="0" w:before="0" w:line="240" w:lineRule="auto"/>
      <w:ind w:firstLine="0" w:left="1800" w:right="0"/>
      <w:jc w:val="left"/>
    </w:pPr>
    <w:rPr>
      <w:rFonts w:asciiTheme="minorAscii" w:hAnsiTheme="minorHAnsi"/>
      <w:color w:val="000000"/>
      <w:spacing w:val="0"/>
      <w:sz w:val="22"/>
    </w:rPr>
  </w:style>
  <w:style w:styleId="Style_21_ch" w:type="character">
    <w:name w:val="toc 101"/>
    <w:link w:val="Style_21"/>
    <w:rPr>
      <w:rFonts w:asciiTheme="minorAscii" w:hAnsiTheme="minorHAnsi"/>
      <w:color w:val="000000"/>
      <w:spacing w:val="0"/>
      <w:sz w:val="22"/>
    </w:rPr>
  </w:style>
  <w:style w:styleId="Style_22" w:type="paragraph">
    <w:name w:val="Heading 31"/>
    <w:link w:val="Style_22_ch"/>
    <w:rPr>
      <w:rFonts w:ascii="XO Thames" w:hAnsi="XO Thames"/>
      <w:b w:val="1"/>
      <w:i w:val="1"/>
    </w:rPr>
  </w:style>
  <w:style w:styleId="Style_22_ch" w:type="character">
    <w:name w:val="Heading 31"/>
    <w:link w:val="Style_22"/>
    <w:rPr>
      <w:rFonts w:ascii="XO Thames" w:hAnsi="XO Thames"/>
      <w:b w:val="1"/>
      <w:i w:val="1"/>
    </w:rPr>
  </w:style>
  <w:style w:styleId="Style_23" w:type="paragraph">
    <w:name w:val="Contents 2"/>
    <w:link w:val="Style_23_ch"/>
  </w:style>
  <w:style w:styleId="Style_23_ch" w:type="character">
    <w:name w:val="Contents 2"/>
    <w:link w:val="Style_23"/>
  </w:style>
  <w:style w:styleId="Style_6" w:type="paragraph">
    <w:name w:val="Нормальный (таблица)1"/>
    <w:basedOn w:val="Style_3"/>
    <w:next w:val="Style_3"/>
    <w:link w:val="Style_6_ch"/>
    <w:pPr>
      <w:ind w:firstLine="0" w:left="0"/>
    </w:pPr>
  </w:style>
  <w:style w:styleId="Style_6_ch" w:type="character">
    <w:name w:val="Нормальный (таблица)1"/>
    <w:basedOn w:val="Style_3_ch"/>
    <w:link w:val="Style_6"/>
  </w:style>
  <w:style w:styleId="Style_24" w:type="paragraph">
    <w:name w:val="Balloon Text1"/>
    <w:basedOn w:val="Style_3"/>
    <w:link w:val="Style_24_ch"/>
    <w:rPr>
      <w:rFonts w:ascii="Segoe UI" w:hAnsi="Segoe UI"/>
      <w:sz w:val="18"/>
    </w:rPr>
  </w:style>
  <w:style w:styleId="Style_24_ch" w:type="character">
    <w:name w:val="Balloon Text1"/>
    <w:basedOn w:val="Style_3_ch"/>
    <w:link w:val="Style_24"/>
    <w:rPr>
      <w:rFonts w:ascii="Segoe UI" w:hAnsi="Segoe UI"/>
      <w:sz w:val="18"/>
    </w:rPr>
  </w:style>
  <w:style w:styleId="Style_25" w:type="paragraph">
    <w:name w:val="Contents 1"/>
    <w:link w:val="Style_25_ch"/>
    <w:rPr>
      <w:rFonts w:ascii="XO Thames" w:hAnsi="XO Thames"/>
      <w:b w:val="1"/>
    </w:rPr>
  </w:style>
  <w:style w:styleId="Style_25_ch" w:type="character">
    <w:name w:val="Contents 1"/>
    <w:link w:val="Style_25"/>
    <w:rPr>
      <w:rFonts w:ascii="XO Thames" w:hAnsi="XO Thames"/>
      <w:b w:val="1"/>
    </w:rPr>
  </w:style>
  <w:style w:styleId="Style_26" w:type="paragraph">
    <w:name w:val="Internet link"/>
    <w:link w:val="Style_26_ch"/>
    <w:pPr>
      <w:widowControl w:val="1"/>
      <w:spacing w:after="0" w:before="0" w:line="240" w:lineRule="auto"/>
      <w:ind w:firstLine="0" w:left="0" w:right="0"/>
      <w:jc w:val="left"/>
    </w:pPr>
    <w:rPr>
      <w:rFonts w:ascii="Calibri" w:hAnsi="Calibri"/>
      <w:color w:val="0000FF"/>
      <w:spacing w:val="0"/>
      <w:sz w:val="22"/>
      <w:u w:val="single"/>
    </w:rPr>
  </w:style>
  <w:style w:styleId="Style_26_ch" w:type="character">
    <w:name w:val="Internet link"/>
    <w:link w:val="Style_26"/>
    <w:rPr>
      <w:rFonts w:ascii="Calibri" w:hAnsi="Calibri"/>
      <w:color w:val="0000FF"/>
      <w:spacing w:val="0"/>
      <w:sz w:val="22"/>
      <w:u w:val="single"/>
    </w:rPr>
  </w:style>
  <w:style w:styleId="Style_27" w:type="paragraph">
    <w:name w:val="Endnote"/>
    <w:link w:val="Style_27_ch"/>
    <w:pPr>
      <w:ind w:firstLine="851" w:left="0"/>
      <w:jc w:val="both"/>
    </w:pPr>
    <w:rPr>
      <w:rFonts w:ascii="XO Thames" w:hAnsi="XO Thames"/>
      <w:sz w:val="22"/>
    </w:rPr>
  </w:style>
  <w:style w:styleId="Style_27_ch" w:type="character">
    <w:name w:val="Endnote"/>
    <w:link w:val="Style_27"/>
    <w:rPr>
      <w:rFonts w:ascii="XO Thames" w:hAnsi="XO Thames"/>
      <w:sz w:val="22"/>
    </w:rPr>
  </w:style>
  <w:style w:styleId="Style_28" w:type="paragraph">
    <w:name w:val="heading 3"/>
    <w:next w:val="Style_3"/>
    <w:link w:val="Style_28_ch"/>
    <w:uiPriority w:val="9"/>
    <w:qFormat/>
    <w:pPr>
      <w:widowControl w:val="1"/>
      <w:spacing w:after="0" w:before="0" w:line="240" w:lineRule="auto"/>
      <w:ind w:firstLine="0" w:left="0" w:right="0"/>
      <w:jc w:val="left"/>
      <w:outlineLvl w:val="2"/>
    </w:pPr>
    <w:rPr>
      <w:rFonts w:ascii="XO Thames" w:hAnsi="XO Thames"/>
      <w:b w:val="1"/>
      <w:i w:val="1"/>
      <w:color w:val="000000"/>
      <w:spacing w:val="0"/>
      <w:sz w:val="22"/>
    </w:rPr>
  </w:style>
  <w:style w:styleId="Style_28_ch" w:type="character">
    <w:name w:val="heading 3"/>
    <w:link w:val="Style_28"/>
    <w:rPr>
      <w:rFonts w:ascii="XO Thames" w:hAnsi="XO Thames"/>
      <w:b w:val="1"/>
      <w:i w:val="1"/>
      <w:color w:val="000000"/>
      <w:spacing w:val="0"/>
      <w:sz w:val="22"/>
    </w:rPr>
  </w:style>
  <w:style w:styleId="Style_29" w:type="paragraph">
    <w:name w:val="Содержимое врезки"/>
    <w:basedOn w:val="Style_3"/>
    <w:link w:val="Style_29_ch"/>
  </w:style>
  <w:style w:styleId="Style_29_ch" w:type="character">
    <w:name w:val="Содержимое врезки"/>
    <w:basedOn w:val="Style_3_ch"/>
    <w:link w:val="Style_29"/>
  </w:style>
  <w:style w:styleId="Style_30" w:type="paragraph">
    <w:name w:val="Header and Footer7"/>
    <w:basedOn w:val="Style_3"/>
    <w:link w:val="Style_30_ch"/>
  </w:style>
  <w:style w:styleId="Style_30_ch" w:type="character">
    <w:name w:val="Header and Footer7"/>
    <w:basedOn w:val="Style_3_ch"/>
    <w:link w:val="Style_30"/>
  </w:style>
  <w:style w:styleId="Style_31" w:type="paragraph">
    <w:name w:val="Текст (справка)1"/>
    <w:basedOn w:val="Style_3"/>
    <w:next w:val="Style_3"/>
    <w:link w:val="Style_31_ch"/>
    <w:pPr>
      <w:ind w:firstLine="0" w:left="170" w:right="170"/>
      <w:jc w:val="left"/>
    </w:pPr>
  </w:style>
  <w:style w:styleId="Style_31_ch" w:type="character">
    <w:name w:val="Текст (справка)1"/>
    <w:basedOn w:val="Style_3_ch"/>
    <w:link w:val="Style_31"/>
  </w:style>
  <w:style w:styleId="Style_32" w:type="paragraph">
    <w:name w:val="Указатель (user)"/>
    <w:basedOn w:val="Style_3"/>
    <w:link w:val="Style_32_ch"/>
    <w:rPr>
      <w:rFonts w:ascii="PT Astra Serif" w:hAnsi="PT Astra Serif"/>
    </w:rPr>
  </w:style>
  <w:style w:styleId="Style_32_ch" w:type="character">
    <w:name w:val="Указатель (user)"/>
    <w:basedOn w:val="Style_3_ch"/>
    <w:link w:val="Style_32"/>
    <w:rPr>
      <w:rFonts w:ascii="PT Astra Serif" w:hAnsi="PT Astra Serif"/>
    </w:rPr>
  </w:style>
  <w:style w:styleId="Style_33" w:type="paragraph">
    <w:name w:val="footer"/>
    <w:basedOn w:val="Style_3"/>
    <w:link w:val="Style_33_ch"/>
    <w:pPr>
      <w:tabs>
        <w:tab w:leader="none" w:pos="720" w:val="clear"/>
        <w:tab w:leader="none" w:pos="4677" w:val="center"/>
        <w:tab w:leader="none" w:pos="9355" w:val="right"/>
      </w:tabs>
      <w:ind/>
    </w:pPr>
  </w:style>
  <w:style w:styleId="Style_33_ch" w:type="character">
    <w:name w:val="footer"/>
    <w:basedOn w:val="Style_3_ch"/>
    <w:link w:val="Style_33"/>
  </w:style>
  <w:style w:styleId="Style_8" w:type="paragraph">
    <w:name w:val="Body Text First Indent"/>
    <w:basedOn w:val="Style_3"/>
    <w:link w:val="Style_8_ch"/>
    <w:pPr>
      <w:ind w:firstLine="709" w:left="0" w:right="0"/>
      <w:jc w:val="both"/>
    </w:pPr>
  </w:style>
  <w:style w:styleId="Style_8_ch" w:type="character">
    <w:name w:val="Body Text First Indent"/>
    <w:basedOn w:val="Style_3_ch"/>
    <w:link w:val="Style_8"/>
  </w:style>
  <w:style w:styleId="Style_34" w:type="paragraph">
    <w:name w:val="Содержимое таблицы (user)"/>
    <w:basedOn w:val="Style_3"/>
    <w:link w:val="Style_34_ch"/>
  </w:style>
  <w:style w:styleId="Style_34_ch" w:type="character">
    <w:name w:val="Содержимое таблицы (user)"/>
    <w:basedOn w:val="Style_3_ch"/>
    <w:link w:val="Style_34"/>
  </w:style>
  <w:style w:styleId="Style_35" w:type="paragraph">
    <w:name w:val="Contents 9"/>
    <w:link w:val="Style_35_ch"/>
  </w:style>
  <w:style w:styleId="Style_35_ch" w:type="character">
    <w:name w:val="Contents 9"/>
    <w:link w:val="Style_35"/>
  </w:style>
  <w:style w:styleId="Style_36" w:type="paragraph">
    <w:name w:val="Символ нумерации (user)"/>
    <w:link w:val="Style_36_ch"/>
  </w:style>
  <w:style w:styleId="Style_36_ch" w:type="character">
    <w:name w:val="Символ нумерации (user)"/>
    <w:link w:val="Style_36"/>
  </w:style>
  <w:style w:styleId="Style_37" w:type="paragraph">
    <w:name w:val="Обычный11"/>
    <w:link w:val="Style_37_ch"/>
    <w:pPr>
      <w:widowControl w:val="1"/>
      <w:spacing w:after="0" w:before="0" w:line="240" w:lineRule="auto"/>
      <w:ind w:firstLine="0" w:left="0" w:right="0"/>
      <w:jc w:val="left"/>
    </w:pPr>
    <w:rPr>
      <w:rFonts w:ascii="Times New Roman CYR" w:hAnsi="Times New Roman CYR"/>
      <w:color w:val="000000"/>
      <w:spacing w:val="0"/>
      <w:sz w:val="24"/>
    </w:rPr>
  </w:style>
  <w:style w:styleId="Style_37_ch" w:type="character">
    <w:name w:val="Обычный11"/>
    <w:link w:val="Style_37"/>
    <w:rPr>
      <w:rFonts w:ascii="Times New Roman CYR" w:hAnsi="Times New Roman CYR"/>
      <w:color w:val="000000"/>
      <w:spacing w:val="0"/>
      <w:sz w:val="24"/>
    </w:rPr>
  </w:style>
  <w:style w:styleId="Style_38" w:type="paragraph">
    <w:name w:val="Гипертекстовая ссылка1"/>
    <w:basedOn w:val="Style_39"/>
    <w:link w:val="Style_38_ch"/>
    <w:rPr>
      <w:b w:val="0"/>
      <w:color w:val="106BBE"/>
    </w:rPr>
  </w:style>
  <w:style w:styleId="Style_38_ch" w:type="character">
    <w:name w:val="Гипертекстовая ссылка1"/>
    <w:basedOn w:val="Style_39_ch"/>
    <w:link w:val="Style_38"/>
    <w:rPr>
      <w:b w:val="0"/>
      <w:color w:val="106BBE"/>
    </w:rPr>
  </w:style>
  <w:style w:styleId="Style_9" w:type="paragraph">
    <w:name w:val="Содержимое таблицы"/>
    <w:basedOn w:val="Style_3"/>
    <w:link w:val="Style_9_ch"/>
  </w:style>
  <w:style w:styleId="Style_9_ch" w:type="character">
    <w:name w:val="Содержимое таблицы"/>
    <w:basedOn w:val="Style_3_ch"/>
    <w:link w:val="Style_9"/>
  </w:style>
  <w:style w:styleId="Style_40" w:type="paragraph">
    <w:name w:val="Contents 6"/>
    <w:link w:val="Style_40_ch"/>
  </w:style>
  <w:style w:styleId="Style_40_ch" w:type="character">
    <w:name w:val="Contents 6"/>
    <w:link w:val="Style_40"/>
  </w:style>
  <w:style w:styleId="Style_41" w:type="paragraph">
    <w:name w:val="toc 3"/>
    <w:next w:val="Style_3"/>
    <w:link w:val="Style_41_ch"/>
    <w:uiPriority w:val="39"/>
    <w:pPr>
      <w:widowControl w:val="1"/>
      <w:spacing w:after="0" w:before="0" w:line="240" w:lineRule="auto"/>
      <w:ind w:firstLine="0" w:left="400" w:right="0"/>
      <w:jc w:val="left"/>
    </w:pPr>
    <w:rPr>
      <w:rFonts w:asciiTheme="minorAscii" w:hAnsiTheme="minorHAnsi"/>
      <w:color w:val="000000"/>
      <w:spacing w:val="0"/>
      <w:sz w:val="22"/>
    </w:rPr>
  </w:style>
  <w:style w:styleId="Style_41_ch" w:type="character">
    <w:name w:val="toc 3"/>
    <w:link w:val="Style_41"/>
    <w:rPr>
      <w:rFonts w:asciiTheme="minorAscii" w:hAnsiTheme="minorHAnsi"/>
      <w:color w:val="000000"/>
      <w:spacing w:val="0"/>
      <w:sz w:val="22"/>
    </w:rPr>
  </w:style>
  <w:style w:styleId="Style_42" w:type="paragraph">
    <w:name w:val="List Paragraph1"/>
    <w:basedOn w:val="Style_3"/>
    <w:link w:val="Style_42_ch"/>
    <w:pPr>
      <w:widowControl w:val="1"/>
      <w:spacing w:after="200" w:before="0" w:line="276" w:lineRule="auto"/>
      <w:ind w:firstLine="0" w:left="720"/>
      <w:contextualSpacing w:val="1"/>
      <w:jc w:val="left"/>
    </w:pPr>
    <w:rPr>
      <w:rFonts w:ascii="Calibri" w:hAnsi="Calibri"/>
      <w:sz w:val="22"/>
    </w:rPr>
  </w:style>
  <w:style w:styleId="Style_42_ch" w:type="character">
    <w:name w:val="List Paragraph1"/>
    <w:basedOn w:val="Style_3_ch"/>
    <w:link w:val="Style_42"/>
    <w:rPr>
      <w:rFonts w:ascii="Calibri" w:hAnsi="Calibri"/>
      <w:sz w:val="22"/>
    </w:rPr>
  </w:style>
  <w:style w:styleId="Style_43" w:type="paragraph">
    <w:name w:val="Содержимое врезки (user)"/>
    <w:basedOn w:val="Style_3"/>
    <w:link w:val="Style_43_ch"/>
  </w:style>
  <w:style w:styleId="Style_43_ch" w:type="character">
    <w:name w:val="Содержимое врезки (user)"/>
    <w:basedOn w:val="Style_3_ch"/>
    <w:link w:val="Style_43"/>
  </w:style>
  <w:style w:styleId="Style_44" w:type="paragraph">
    <w:name w:val="Указатель"/>
    <w:basedOn w:val="Style_3"/>
    <w:link w:val="Style_44_ch"/>
    <w:rPr>
      <w:rFonts w:ascii="PT Astra Serif" w:hAnsi="PT Astra Serif"/>
    </w:rPr>
  </w:style>
  <w:style w:styleId="Style_44_ch" w:type="character">
    <w:name w:val="Указатель"/>
    <w:basedOn w:val="Style_3_ch"/>
    <w:link w:val="Style_44"/>
    <w:rPr>
      <w:rFonts w:ascii="PT Astra Serif" w:hAnsi="PT Astra Serif"/>
    </w:rPr>
  </w:style>
  <w:style w:styleId="Style_45" w:type="paragraph">
    <w:name w:val="No Spacing1"/>
    <w:link w:val="Style_45_ch"/>
    <w:pPr>
      <w:widowControl w:val="1"/>
      <w:spacing w:after="0" w:before="0" w:line="240" w:lineRule="auto"/>
      <w:ind w:firstLine="0" w:left="0" w:right="0"/>
      <w:jc w:val="left"/>
    </w:pPr>
    <w:rPr>
      <w:rFonts w:asciiTheme="minorAscii" w:hAnsiTheme="minorHAnsi"/>
      <w:color w:val="000000"/>
      <w:spacing w:val="0"/>
      <w:sz w:val="22"/>
    </w:rPr>
  </w:style>
  <w:style w:styleId="Style_45_ch" w:type="character">
    <w:name w:val="No Spacing1"/>
    <w:link w:val="Style_45"/>
    <w:rPr>
      <w:rFonts w:asciiTheme="minorAscii" w:hAnsiTheme="minorHAnsi"/>
      <w:color w:val="000000"/>
      <w:spacing w:val="0"/>
      <w:sz w:val="22"/>
    </w:rPr>
  </w:style>
  <w:style w:styleId="Style_46" w:type="paragraph">
    <w:name w:val="Заголовок"/>
    <w:basedOn w:val="Style_3"/>
    <w:next w:val="Style_11"/>
    <w:link w:val="Style_46_ch"/>
    <w:pPr>
      <w:keepNext w:val="1"/>
      <w:spacing w:after="120" w:before="240"/>
      <w:ind/>
    </w:pPr>
    <w:rPr>
      <w:rFonts w:ascii="PT Astra Serif" w:hAnsi="PT Astra Serif"/>
      <w:sz w:val="28"/>
    </w:rPr>
  </w:style>
  <w:style w:styleId="Style_46_ch" w:type="character">
    <w:name w:val="Заголовок"/>
    <w:basedOn w:val="Style_3_ch"/>
    <w:link w:val="Style_46"/>
    <w:rPr>
      <w:rFonts w:ascii="PT Astra Serif" w:hAnsi="PT Astra Serif"/>
      <w:sz w:val="28"/>
    </w:rPr>
  </w:style>
  <w:style w:styleId="Style_5" w:type="paragraph">
    <w:name w:val="Прижатый влево1"/>
    <w:basedOn w:val="Style_3"/>
    <w:next w:val="Style_3"/>
    <w:link w:val="Style_5_ch"/>
    <w:pPr>
      <w:ind w:firstLine="0" w:left="0"/>
      <w:jc w:val="left"/>
    </w:pPr>
  </w:style>
  <w:style w:styleId="Style_5_ch" w:type="character">
    <w:name w:val="Прижатый влево1"/>
    <w:basedOn w:val="Style_3_ch"/>
    <w:link w:val="Style_5"/>
  </w:style>
  <w:style w:styleId="Style_47" w:type="paragraph">
    <w:name w:val="Header and Footer4"/>
    <w:basedOn w:val="Style_3"/>
    <w:link w:val="Style_47_ch"/>
  </w:style>
  <w:style w:styleId="Style_47_ch" w:type="character">
    <w:name w:val="Header and Footer4"/>
    <w:basedOn w:val="Style_3_ch"/>
    <w:link w:val="Style_47"/>
  </w:style>
  <w:style w:styleId="Style_48" w:type="paragraph">
    <w:name w:val="Heading 21"/>
    <w:link w:val="Style_48_ch"/>
    <w:rPr>
      <w:rFonts w:ascii="XO Thames" w:hAnsi="XO Thames"/>
      <w:b w:val="1"/>
      <w:color w:val="00A0FF"/>
      <w:sz w:val="26"/>
    </w:rPr>
  </w:style>
  <w:style w:styleId="Style_48_ch" w:type="character">
    <w:name w:val="Heading 21"/>
    <w:link w:val="Style_48"/>
    <w:rPr>
      <w:rFonts w:ascii="XO Thames" w:hAnsi="XO Thames"/>
      <w:b w:val="1"/>
      <w:color w:val="00A0FF"/>
      <w:sz w:val="26"/>
    </w:rPr>
  </w:style>
  <w:style w:styleId="Style_49" w:type="paragraph">
    <w:name w:val="heading 5"/>
    <w:next w:val="Style_3"/>
    <w:link w:val="Style_49_ch"/>
    <w:uiPriority w:val="9"/>
    <w:qFormat/>
    <w:pPr>
      <w:widowControl w:val="1"/>
      <w:spacing w:after="120" w:before="120" w:line="240" w:lineRule="auto"/>
      <w:ind w:firstLine="0" w:left="0" w:right="0"/>
      <w:jc w:val="left"/>
      <w:outlineLvl w:val="4"/>
    </w:pPr>
    <w:rPr>
      <w:rFonts w:ascii="XO Thames" w:hAnsi="XO Thames"/>
      <w:b w:val="1"/>
      <w:color w:val="000000"/>
      <w:spacing w:val="0"/>
      <w:sz w:val="22"/>
    </w:rPr>
  </w:style>
  <w:style w:styleId="Style_49_ch" w:type="character">
    <w:name w:val="heading 5"/>
    <w:link w:val="Style_49"/>
    <w:rPr>
      <w:rFonts w:ascii="XO Thames" w:hAnsi="XO Thames"/>
      <w:b w:val="1"/>
      <w:color w:val="000000"/>
      <w:spacing w:val="0"/>
      <w:sz w:val="22"/>
    </w:rPr>
  </w:style>
  <w:style w:styleId="Style_50" w:type="paragraph">
    <w:name w:val="Основной шрифт абзаца11"/>
    <w:link w:val="Style_50_ch"/>
    <w:pPr>
      <w:widowControl w:val="1"/>
      <w:spacing w:after="0" w:before="0" w:line="240" w:lineRule="auto"/>
      <w:ind w:firstLine="0" w:left="0" w:right="0"/>
      <w:jc w:val="left"/>
    </w:pPr>
    <w:rPr>
      <w:rFonts w:asciiTheme="minorAscii" w:hAnsiTheme="minorHAnsi"/>
      <w:color w:val="000000"/>
      <w:spacing w:val="0"/>
      <w:sz w:val="22"/>
    </w:rPr>
  </w:style>
  <w:style w:styleId="Style_50_ch" w:type="character">
    <w:name w:val="Основной шрифт абзаца11"/>
    <w:link w:val="Style_50"/>
    <w:rPr>
      <w:rFonts w:asciiTheme="minorAscii" w:hAnsiTheme="minorHAnsi"/>
      <w:color w:val="000000"/>
      <w:spacing w:val="0"/>
      <w:sz w:val="22"/>
    </w:rPr>
  </w:style>
  <w:style w:styleId="Style_51" w:type="paragraph">
    <w:name w:val="caption"/>
    <w:basedOn w:val="Style_3"/>
    <w:link w:val="Style_51_ch"/>
    <w:pPr>
      <w:spacing w:after="120" w:before="120"/>
      <w:ind/>
    </w:pPr>
    <w:rPr>
      <w:rFonts w:ascii="PT Astra Serif" w:hAnsi="PT Astra Serif"/>
      <w:i w:val="1"/>
      <w:sz w:val="24"/>
    </w:rPr>
  </w:style>
  <w:style w:styleId="Style_51_ch" w:type="character">
    <w:name w:val="caption"/>
    <w:basedOn w:val="Style_3_ch"/>
    <w:link w:val="Style_51"/>
    <w:rPr>
      <w:rFonts w:ascii="PT Astra Serif" w:hAnsi="PT Astra Serif"/>
      <w:i w:val="1"/>
      <w:sz w:val="24"/>
    </w:rPr>
  </w:style>
  <w:style w:styleId="Style_2" w:type="paragraph">
    <w:name w:val="heading 1"/>
    <w:basedOn w:val="Style_3"/>
    <w:next w:val="Style_3"/>
    <w:link w:val="Style_2_ch"/>
    <w:uiPriority w:val="9"/>
    <w:qFormat/>
    <w:pPr>
      <w:spacing w:after="108" w:before="108"/>
      <w:ind w:firstLine="0" w:left="0"/>
      <w:jc w:val="center"/>
      <w:outlineLvl w:val="0"/>
    </w:pPr>
    <w:rPr>
      <w:b w:val="1"/>
      <w:color w:val="26282F"/>
    </w:rPr>
  </w:style>
  <w:style w:styleId="Style_2_ch" w:type="character">
    <w:name w:val="heading 1"/>
    <w:basedOn w:val="Style_3_ch"/>
    <w:link w:val="Style_2"/>
    <w:rPr>
      <w:b w:val="1"/>
      <w:color w:val="26282F"/>
    </w:rPr>
  </w:style>
  <w:style w:styleId="Style_52" w:type="paragraph">
    <w:name w:val="Contents 8"/>
    <w:link w:val="Style_52_ch"/>
  </w:style>
  <w:style w:styleId="Style_52_ch" w:type="character">
    <w:name w:val="Contents 8"/>
    <w:link w:val="Style_52"/>
  </w:style>
  <w:style w:styleId="Style_53" w:type="paragraph">
    <w:name w:val="Footnote1"/>
    <w:link w:val="Style_53_ch"/>
    <w:pPr>
      <w:widowControl w:val="1"/>
      <w:spacing w:after="0" w:before="0" w:line="240" w:lineRule="auto"/>
      <w:ind w:firstLine="0" w:left="0" w:right="0"/>
      <w:jc w:val="left"/>
    </w:pPr>
    <w:rPr>
      <w:rFonts w:ascii="XO Thames" w:hAnsi="XO Thames"/>
      <w:color w:val="000000"/>
      <w:spacing w:val="0"/>
      <w:sz w:val="22"/>
    </w:rPr>
  </w:style>
  <w:style w:styleId="Style_53_ch" w:type="character">
    <w:name w:val="Footnote1"/>
    <w:link w:val="Style_53"/>
    <w:rPr>
      <w:rFonts w:ascii="XO Thames" w:hAnsi="XO Thames"/>
      <w:color w:val="000000"/>
      <w:spacing w:val="0"/>
      <w:sz w:val="22"/>
    </w:rPr>
  </w:style>
  <w:style w:styleId="Style_54" w:type="paragraph">
    <w:name w:val="Heading 41"/>
    <w:link w:val="Style_54_ch"/>
    <w:rPr>
      <w:rFonts w:ascii="XO Thames" w:hAnsi="XO Thames"/>
      <w:b w:val="1"/>
      <w:color w:val="595959"/>
      <w:sz w:val="26"/>
    </w:rPr>
  </w:style>
  <w:style w:styleId="Style_54_ch" w:type="character">
    <w:name w:val="Heading 41"/>
    <w:link w:val="Style_54"/>
    <w:rPr>
      <w:rFonts w:ascii="XO Thames" w:hAnsi="XO Thames"/>
      <w:b w:val="1"/>
      <w:color w:val="595959"/>
      <w:sz w:val="26"/>
    </w:rPr>
  </w:style>
  <w:style w:styleId="Style_55" w:type="paragraph">
    <w:name w:val="Hyperlink"/>
    <w:link w:val="Style_55_ch"/>
    <w:rPr>
      <w:color w:val="0000FF"/>
      <w:u w:val="single"/>
    </w:rPr>
  </w:style>
  <w:style w:styleId="Style_55_ch" w:type="character">
    <w:name w:val="Hyperlink"/>
    <w:link w:val="Style_55"/>
    <w:rPr>
      <w:color w:val="0000FF"/>
      <w:u w:val="single"/>
    </w:rPr>
  </w:style>
  <w:style w:styleId="Style_56" w:type="paragraph">
    <w:name w:val="Footnote"/>
    <w:link w:val="Style_56_ch"/>
    <w:pPr>
      <w:ind w:firstLine="851" w:left="0"/>
      <w:jc w:val="both"/>
    </w:pPr>
    <w:rPr>
      <w:rFonts w:ascii="XO Thames" w:hAnsi="XO Thames"/>
      <w:sz w:val="22"/>
    </w:rPr>
  </w:style>
  <w:style w:styleId="Style_56_ch" w:type="character">
    <w:name w:val="Footnote"/>
    <w:link w:val="Style_56"/>
    <w:rPr>
      <w:rFonts w:ascii="XO Thames" w:hAnsi="XO Thames"/>
      <w:sz w:val="22"/>
    </w:rPr>
  </w:style>
  <w:style w:styleId="Style_11" w:type="paragraph">
    <w:name w:val="Body Text"/>
    <w:basedOn w:val="Style_3"/>
    <w:link w:val="Style_11_ch"/>
    <w:pPr>
      <w:spacing w:after="140" w:before="0" w:line="276" w:lineRule="auto"/>
      <w:ind/>
    </w:pPr>
  </w:style>
  <w:style w:styleId="Style_11_ch" w:type="character">
    <w:name w:val="Body Text"/>
    <w:basedOn w:val="Style_3_ch"/>
    <w:link w:val="Style_11"/>
  </w:style>
  <w:style w:styleId="Style_57" w:type="paragraph">
    <w:name w:val="toc 1"/>
    <w:next w:val="Style_3"/>
    <w:link w:val="Style_57_ch"/>
    <w:uiPriority w:val="39"/>
    <w:pPr>
      <w:widowControl w:val="1"/>
      <w:spacing w:after="0" w:before="0" w:line="240" w:lineRule="auto"/>
      <w:ind w:firstLine="0" w:left="0" w:right="0"/>
      <w:jc w:val="left"/>
    </w:pPr>
    <w:rPr>
      <w:rFonts w:ascii="XO Thames" w:hAnsi="XO Thames"/>
      <w:b w:val="1"/>
      <w:color w:val="000000"/>
      <w:spacing w:val="0"/>
      <w:sz w:val="22"/>
    </w:rPr>
  </w:style>
  <w:style w:styleId="Style_57_ch" w:type="character">
    <w:name w:val="toc 1"/>
    <w:link w:val="Style_57"/>
    <w:rPr>
      <w:rFonts w:ascii="XO Thames" w:hAnsi="XO Thames"/>
      <w:b w:val="1"/>
      <w:color w:val="000000"/>
      <w:spacing w:val="0"/>
      <w:sz w:val="22"/>
    </w:rPr>
  </w:style>
  <w:style w:styleId="Style_58" w:type="paragraph">
    <w:name w:val="Header and Footer"/>
    <w:link w:val="Style_58_ch"/>
    <w:pPr>
      <w:spacing w:line="240" w:lineRule="auto"/>
      <w:ind/>
      <w:jc w:val="both"/>
    </w:pPr>
    <w:rPr>
      <w:rFonts w:ascii="XO Thames" w:hAnsi="XO Thames"/>
      <w:sz w:val="28"/>
    </w:rPr>
  </w:style>
  <w:style w:styleId="Style_58_ch" w:type="character">
    <w:name w:val="Header and Footer"/>
    <w:link w:val="Style_58"/>
    <w:rPr>
      <w:rFonts w:ascii="XO Thames" w:hAnsi="XO Thames"/>
      <w:sz w:val="28"/>
    </w:rPr>
  </w:style>
  <w:style w:styleId="Style_59" w:type="paragraph">
    <w:name w:val="Endnote1"/>
    <w:link w:val="Style_59_ch"/>
    <w:pPr>
      <w:widowControl w:val="1"/>
      <w:spacing w:after="0" w:before="0" w:line="240" w:lineRule="auto"/>
      <w:ind w:firstLine="851" w:left="0" w:right="0"/>
      <w:jc w:val="both"/>
    </w:pPr>
    <w:rPr>
      <w:rFonts w:ascii="XO Thames" w:hAnsi="XO Thames"/>
      <w:color w:val="000000"/>
      <w:spacing w:val="0"/>
      <w:sz w:val="22"/>
    </w:rPr>
  </w:style>
  <w:style w:styleId="Style_59_ch" w:type="character">
    <w:name w:val="Endnote1"/>
    <w:link w:val="Style_59"/>
    <w:rPr>
      <w:rFonts w:ascii="XO Thames" w:hAnsi="XO Thames"/>
      <w:color w:val="000000"/>
      <w:spacing w:val="0"/>
      <w:sz w:val="22"/>
    </w:rPr>
  </w:style>
  <w:style w:styleId="Style_60" w:type="paragraph">
    <w:name w:val="toc 9"/>
    <w:next w:val="Style_3"/>
    <w:link w:val="Style_60_ch"/>
    <w:uiPriority w:val="39"/>
    <w:pPr>
      <w:widowControl w:val="1"/>
      <w:spacing w:after="0" w:before="0" w:line="240" w:lineRule="auto"/>
      <w:ind w:firstLine="0" w:left="1600" w:right="0"/>
      <w:jc w:val="left"/>
    </w:pPr>
    <w:rPr>
      <w:rFonts w:asciiTheme="minorAscii" w:hAnsiTheme="minorHAnsi"/>
      <w:color w:val="000000"/>
      <w:spacing w:val="0"/>
      <w:sz w:val="22"/>
    </w:rPr>
  </w:style>
  <w:style w:styleId="Style_60_ch" w:type="character">
    <w:name w:val="toc 9"/>
    <w:link w:val="Style_60"/>
    <w:rPr>
      <w:rFonts w:asciiTheme="minorAscii" w:hAnsiTheme="minorHAnsi"/>
      <w:color w:val="000000"/>
      <w:spacing w:val="0"/>
      <w:sz w:val="22"/>
    </w:rPr>
  </w:style>
  <w:style w:styleId="Style_61" w:type="paragraph">
    <w:name w:val="Contents 3"/>
    <w:link w:val="Style_61_ch"/>
  </w:style>
  <w:style w:styleId="Style_61_ch" w:type="character">
    <w:name w:val="Contents 3"/>
    <w:link w:val="Style_61"/>
  </w:style>
  <w:style w:styleId="Style_62" w:type="paragraph">
    <w:name w:val="Contents 4"/>
    <w:link w:val="Style_62_ch"/>
  </w:style>
  <w:style w:styleId="Style_62_ch" w:type="character">
    <w:name w:val="Contents 4"/>
    <w:link w:val="Style_62"/>
  </w:style>
  <w:style w:styleId="Style_63" w:type="paragraph">
    <w:name w:val="Default Paragraph Font1"/>
    <w:link w:val="Style_63_ch"/>
    <w:pPr>
      <w:widowControl w:val="1"/>
      <w:spacing w:after="0" w:before="0" w:line="240" w:lineRule="auto"/>
      <w:ind w:firstLine="0" w:left="0" w:right="0"/>
      <w:jc w:val="left"/>
    </w:pPr>
    <w:rPr>
      <w:rFonts w:asciiTheme="minorAscii" w:hAnsiTheme="minorHAnsi"/>
      <w:color w:val="000000"/>
      <w:spacing w:val="0"/>
      <w:sz w:val="22"/>
    </w:rPr>
  </w:style>
  <w:style w:styleId="Style_63_ch" w:type="character">
    <w:name w:val="Default Paragraph Font1"/>
    <w:link w:val="Style_63"/>
    <w:rPr>
      <w:rFonts w:asciiTheme="minorAscii" w:hAnsiTheme="minorHAnsi"/>
      <w:color w:val="000000"/>
      <w:spacing w:val="0"/>
      <w:sz w:val="22"/>
    </w:rPr>
  </w:style>
  <w:style w:styleId="Style_64" w:type="paragraph">
    <w:name w:val="Комментарий1"/>
    <w:basedOn w:val="Style_31"/>
    <w:next w:val="Style_3"/>
    <w:link w:val="Style_64_ch"/>
    <w:pPr>
      <w:spacing w:after="0" w:before="75"/>
      <w:ind w:firstLine="0" w:left="0" w:right="0"/>
      <w:jc w:val="both"/>
    </w:pPr>
    <w:rPr>
      <w:color w:val="353842"/>
    </w:rPr>
  </w:style>
  <w:style w:styleId="Style_64_ch" w:type="character">
    <w:name w:val="Комментарий1"/>
    <w:basedOn w:val="Style_31_ch"/>
    <w:link w:val="Style_64"/>
    <w:rPr>
      <w:color w:val="353842"/>
    </w:rPr>
  </w:style>
  <w:style w:styleId="Style_65" w:type="paragraph">
    <w:name w:val="Цветовое выделение для Текст1"/>
    <w:link w:val="Style_65_ch"/>
    <w:pPr>
      <w:widowControl w:val="1"/>
      <w:spacing w:after="0" w:before="0" w:line="240" w:lineRule="auto"/>
      <w:ind w:firstLine="0" w:left="0" w:right="0"/>
      <w:jc w:val="left"/>
    </w:pPr>
    <w:rPr>
      <w:rFonts w:ascii="Times New Roman CYR" w:hAnsi="Times New Roman CYR"/>
      <w:color w:val="000000"/>
      <w:spacing w:val="0"/>
      <w:sz w:val="22"/>
    </w:rPr>
  </w:style>
  <w:style w:styleId="Style_65_ch" w:type="character">
    <w:name w:val="Цветовое выделение для Текст1"/>
    <w:link w:val="Style_65"/>
    <w:rPr>
      <w:rFonts w:ascii="Times New Roman CYR" w:hAnsi="Times New Roman CYR"/>
      <w:color w:val="000000"/>
      <w:spacing w:val="0"/>
      <w:sz w:val="22"/>
    </w:rPr>
  </w:style>
  <w:style w:styleId="Style_66" w:type="paragraph">
    <w:name w:val="Heading 11"/>
    <w:link w:val="Style_66_ch"/>
    <w:rPr>
      <w:b w:val="1"/>
      <w:color w:val="26282F"/>
    </w:rPr>
  </w:style>
  <w:style w:styleId="Style_66_ch" w:type="character">
    <w:name w:val="Heading 11"/>
    <w:link w:val="Style_66"/>
    <w:rPr>
      <w:b w:val="1"/>
      <w:color w:val="26282F"/>
    </w:rPr>
  </w:style>
  <w:style w:styleId="Style_67" w:type="paragraph">
    <w:name w:val="Footer1"/>
    <w:link w:val="Style_67_ch"/>
  </w:style>
  <w:style w:styleId="Style_67_ch" w:type="character">
    <w:name w:val="Footer1"/>
    <w:link w:val="Style_67"/>
  </w:style>
  <w:style w:styleId="Style_68" w:type="paragraph">
    <w:name w:val="toc 8"/>
    <w:next w:val="Style_3"/>
    <w:link w:val="Style_68_ch"/>
    <w:uiPriority w:val="39"/>
    <w:pPr>
      <w:widowControl w:val="1"/>
      <w:spacing w:after="0" w:before="0" w:line="240" w:lineRule="auto"/>
      <w:ind w:firstLine="0" w:left="1400" w:right="0"/>
      <w:jc w:val="left"/>
    </w:pPr>
    <w:rPr>
      <w:rFonts w:asciiTheme="minorAscii" w:hAnsiTheme="minorHAnsi"/>
      <w:color w:val="000000"/>
      <w:spacing w:val="0"/>
      <w:sz w:val="22"/>
    </w:rPr>
  </w:style>
  <w:style w:styleId="Style_68_ch" w:type="character">
    <w:name w:val="toc 8"/>
    <w:link w:val="Style_68"/>
    <w:rPr>
      <w:rFonts w:asciiTheme="minorAscii" w:hAnsiTheme="minorHAnsi"/>
      <w:color w:val="000000"/>
      <w:spacing w:val="0"/>
      <w:sz w:val="22"/>
    </w:rPr>
  </w:style>
  <w:style w:styleId="Style_69" w:type="paragraph">
    <w:name w:val="Subtitle1"/>
    <w:link w:val="Style_69_ch"/>
    <w:rPr>
      <w:rFonts w:ascii="XO Thames" w:hAnsi="XO Thames"/>
      <w:i w:val="1"/>
      <w:color w:val="616161"/>
      <w:sz w:val="24"/>
    </w:rPr>
  </w:style>
  <w:style w:styleId="Style_69_ch" w:type="character">
    <w:name w:val="Subtitle1"/>
    <w:link w:val="Style_69"/>
    <w:rPr>
      <w:rFonts w:ascii="XO Thames" w:hAnsi="XO Thames"/>
      <w:i w:val="1"/>
      <w:color w:val="616161"/>
      <w:sz w:val="24"/>
    </w:rPr>
  </w:style>
  <w:style w:styleId="Style_70" w:type="paragraph">
    <w:name w:val="Contents 7"/>
    <w:link w:val="Style_70_ch"/>
  </w:style>
  <w:style w:styleId="Style_70_ch" w:type="character">
    <w:name w:val="Contents 7"/>
    <w:link w:val="Style_70"/>
  </w:style>
  <w:style w:styleId="Style_71" w:type="paragraph">
    <w:name w:val="toc 5"/>
    <w:next w:val="Style_3"/>
    <w:link w:val="Style_71_ch"/>
    <w:uiPriority w:val="39"/>
    <w:pPr>
      <w:widowControl w:val="1"/>
      <w:spacing w:after="0" w:before="0" w:line="240" w:lineRule="auto"/>
      <w:ind w:firstLine="0" w:left="800" w:right="0"/>
      <w:jc w:val="left"/>
    </w:pPr>
    <w:rPr>
      <w:rFonts w:asciiTheme="minorAscii" w:hAnsiTheme="minorHAnsi"/>
      <w:color w:val="000000"/>
      <w:spacing w:val="0"/>
      <w:sz w:val="22"/>
    </w:rPr>
  </w:style>
  <w:style w:styleId="Style_71_ch" w:type="character">
    <w:name w:val="toc 5"/>
    <w:link w:val="Style_71"/>
    <w:rPr>
      <w:rFonts w:asciiTheme="minorAscii" w:hAnsiTheme="minorHAnsi"/>
      <w:color w:val="000000"/>
      <w:spacing w:val="0"/>
      <w:sz w:val="22"/>
    </w:rPr>
  </w:style>
  <w:style w:styleId="Style_39" w:type="paragraph">
    <w:name w:val="Цветовое выделение1"/>
    <w:link w:val="Style_39_ch"/>
    <w:pPr>
      <w:widowControl w:val="1"/>
      <w:spacing w:after="0" w:before="0" w:line="240" w:lineRule="auto"/>
      <w:ind w:firstLine="0" w:left="0" w:right="0"/>
      <w:jc w:val="left"/>
    </w:pPr>
    <w:rPr>
      <w:rFonts w:ascii="Calibri" w:hAnsi="Calibri"/>
      <w:b w:val="1"/>
      <w:color w:val="26282F"/>
      <w:spacing w:val="0"/>
      <w:sz w:val="22"/>
    </w:rPr>
  </w:style>
  <w:style w:styleId="Style_39_ch" w:type="character">
    <w:name w:val="Цветовое выделение1"/>
    <w:link w:val="Style_39"/>
    <w:rPr>
      <w:rFonts w:ascii="Calibri" w:hAnsi="Calibri"/>
      <w:b w:val="1"/>
      <w:color w:val="26282F"/>
      <w:spacing w:val="0"/>
      <w:sz w:val="22"/>
    </w:rPr>
  </w:style>
  <w:style w:styleId="Style_72" w:type="paragraph">
    <w:name w:val="List"/>
    <w:basedOn w:val="Style_11"/>
    <w:link w:val="Style_72_ch"/>
    <w:rPr>
      <w:rFonts w:ascii="PT Astra Serif" w:hAnsi="PT Astra Serif"/>
    </w:rPr>
  </w:style>
  <w:style w:styleId="Style_72_ch" w:type="character">
    <w:name w:val="List"/>
    <w:basedOn w:val="Style_11_ch"/>
    <w:link w:val="Style_72"/>
    <w:rPr>
      <w:rFonts w:ascii="PT Astra Serif" w:hAnsi="PT Astra Serif"/>
    </w:rPr>
  </w:style>
  <w:style w:styleId="Style_1" w:type="paragraph">
    <w:name w:val="header"/>
    <w:basedOn w:val="Style_3"/>
    <w:link w:val="Style_1_ch"/>
    <w:pPr>
      <w:tabs>
        <w:tab w:leader="none" w:pos="720" w:val="clear"/>
        <w:tab w:leader="none" w:pos="4677" w:val="center"/>
        <w:tab w:leader="none" w:pos="9355" w:val="right"/>
      </w:tabs>
      <w:ind/>
    </w:pPr>
  </w:style>
  <w:style w:styleId="Style_1_ch" w:type="character">
    <w:name w:val="header"/>
    <w:basedOn w:val="Style_3_ch"/>
    <w:link w:val="Style_1"/>
  </w:style>
  <w:style w:styleId="Style_73" w:type="paragraph">
    <w:name w:val="Subtitle"/>
    <w:next w:val="Style_3"/>
    <w:link w:val="Style_73_ch"/>
    <w:uiPriority w:val="11"/>
    <w:qFormat/>
    <w:pPr>
      <w:widowControl w:val="1"/>
      <w:spacing w:after="0" w:before="0" w:line="240" w:lineRule="auto"/>
      <w:ind w:firstLine="0" w:left="0" w:right="0"/>
      <w:jc w:val="left"/>
    </w:pPr>
    <w:rPr>
      <w:rFonts w:ascii="XO Thames" w:hAnsi="XO Thames"/>
      <w:i w:val="1"/>
      <w:color w:val="616161"/>
      <w:spacing w:val="0"/>
      <w:sz w:val="24"/>
    </w:rPr>
  </w:style>
  <w:style w:styleId="Style_73_ch" w:type="character">
    <w:name w:val="Subtitle"/>
    <w:link w:val="Style_73"/>
    <w:rPr>
      <w:rFonts w:ascii="XO Thames" w:hAnsi="XO Thames"/>
      <w:i w:val="1"/>
      <w:color w:val="616161"/>
      <w:spacing w:val="0"/>
      <w:sz w:val="24"/>
    </w:rPr>
  </w:style>
  <w:style w:styleId="Style_74" w:type="paragraph">
    <w:name w:val="Header1"/>
    <w:link w:val="Style_74_ch"/>
  </w:style>
  <w:style w:styleId="Style_74_ch" w:type="character">
    <w:name w:val="Header1"/>
    <w:link w:val="Style_74"/>
  </w:style>
  <w:style w:styleId="Style_75" w:type="paragraph">
    <w:name w:val="Title"/>
    <w:next w:val="Style_3"/>
    <w:link w:val="Style_75_ch"/>
    <w:uiPriority w:val="10"/>
    <w:qFormat/>
    <w:pPr>
      <w:widowControl w:val="1"/>
      <w:spacing w:after="0" w:before="0" w:line="240" w:lineRule="auto"/>
      <w:ind w:firstLine="0" w:left="0" w:right="0"/>
      <w:jc w:val="left"/>
    </w:pPr>
    <w:rPr>
      <w:rFonts w:ascii="XO Thames" w:hAnsi="XO Thames"/>
      <w:b w:val="1"/>
      <w:color w:val="000000"/>
      <w:spacing w:val="0"/>
      <w:sz w:val="52"/>
    </w:rPr>
  </w:style>
  <w:style w:styleId="Style_75_ch" w:type="character">
    <w:name w:val="Title"/>
    <w:link w:val="Style_75"/>
    <w:rPr>
      <w:rFonts w:ascii="XO Thames" w:hAnsi="XO Thames"/>
      <w:b w:val="1"/>
      <w:color w:val="000000"/>
      <w:spacing w:val="0"/>
      <w:sz w:val="52"/>
    </w:rPr>
  </w:style>
  <w:style w:styleId="Style_76" w:type="paragraph">
    <w:name w:val="heading 4"/>
    <w:next w:val="Style_3"/>
    <w:link w:val="Style_76_ch"/>
    <w:uiPriority w:val="9"/>
    <w:qFormat/>
    <w:pPr>
      <w:widowControl w:val="1"/>
      <w:spacing w:after="120" w:before="120" w:line="240" w:lineRule="auto"/>
      <w:ind w:firstLine="0" w:left="0" w:right="0"/>
      <w:jc w:val="left"/>
      <w:outlineLvl w:val="3"/>
    </w:pPr>
    <w:rPr>
      <w:rFonts w:ascii="XO Thames" w:hAnsi="XO Thames"/>
      <w:b w:val="1"/>
      <w:color w:val="595959"/>
      <w:spacing w:val="0"/>
      <w:sz w:val="26"/>
    </w:rPr>
  </w:style>
  <w:style w:styleId="Style_76_ch" w:type="character">
    <w:name w:val="heading 4"/>
    <w:link w:val="Style_76"/>
    <w:rPr>
      <w:rFonts w:ascii="XO Thames" w:hAnsi="XO Thames"/>
      <w:b w:val="1"/>
      <w:color w:val="595959"/>
      <w:spacing w:val="0"/>
      <w:sz w:val="26"/>
    </w:rPr>
  </w:style>
  <w:style w:styleId="Style_77" w:type="paragraph">
    <w:name w:val="Header and Footer6"/>
    <w:basedOn w:val="Style_3"/>
    <w:link w:val="Style_77_ch"/>
  </w:style>
  <w:style w:styleId="Style_77_ch" w:type="character">
    <w:name w:val="Header and Footer6"/>
    <w:basedOn w:val="Style_3_ch"/>
    <w:link w:val="Style_77"/>
  </w:style>
  <w:style w:styleId="Style_78" w:type="paragraph">
    <w:name w:val="Header and Footer2"/>
    <w:basedOn w:val="Style_3"/>
    <w:link w:val="Style_78_ch"/>
  </w:style>
  <w:style w:styleId="Style_78_ch" w:type="character">
    <w:name w:val="Header and Footer2"/>
    <w:basedOn w:val="Style_3_ch"/>
    <w:link w:val="Style_78"/>
  </w:style>
  <w:style w:styleId="Style_79" w:type="paragraph">
    <w:name w:val="heading 2"/>
    <w:next w:val="Style_3"/>
    <w:link w:val="Style_79_ch"/>
    <w:uiPriority w:val="9"/>
    <w:qFormat/>
    <w:pPr>
      <w:widowControl w:val="1"/>
      <w:spacing w:after="120" w:before="120" w:line="240" w:lineRule="auto"/>
      <w:ind w:firstLine="0" w:left="0" w:right="0"/>
      <w:jc w:val="left"/>
      <w:outlineLvl w:val="1"/>
    </w:pPr>
    <w:rPr>
      <w:rFonts w:ascii="XO Thames" w:hAnsi="XO Thames"/>
      <w:b w:val="1"/>
      <w:color w:val="00A0FF"/>
      <w:spacing w:val="0"/>
      <w:sz w:val="26"/>
    </w:rPr>
  </w:style>
  <w:style w:styleId="Style_79_ch" w:type="character">
    <w:name w:val="heading 2"/>
    <w:link w:val="Style_79"/>
    <w:rPr>
      <w:rFonts w:ascii="XO Thames" w:hAnsi="XO Thames"/>
      <w:b w:val="1"/>
      <w:color w:val="00A0FF"/>
      <w:spacing w:val="0"/>
      <w:sz w:val="26"/>
    </w:rPr>
  </w:style>
  <w:style w:styleId="Style_80" w:type="paragraph">
    <w:name w:val="Header and Footer5"/>
    <w:basedOn w:val="Style_3"/>
    <w:link w:val="Style_80_ch"/>
  </w:style>
  <w:style w:styleId="Style_80_ch" w:type="character">
    <w:name w:val="Header and Footer5"/>
    <w:basedOn w:val="Style_3_ch"/>
    <w:link w:val="Style_80"/>
  </w:style>
  <w:style w:styleId="Style_81" w:type="paragraph">
    <w:name w:val="Header and Footer1"/>
    <w:link w:val="Style_81_ch"/>
    <w:pPr>
      <w:widowControl w:val="1"/>
      <w:spacing w:after="0" w:before="0" w:line="360" w:lineRule="auto"/>
      <w:ind w:firstLine="0" w:left="0" w:right="0"/>
      <w:jc w:val="left"/>
    </w:pPr>
    <w:rPr>
      <w:rFonts w:ascii="XO Thames" w:hAnsi="XO Thames"/>
      <w:color w:val="000000"/>
      <w:spacing w:val="0"/>
      <w:sz w:val="20"/>
    </w:rPr>
  </w:style>
  <w:style w:styleId="Style_81_ch" w:type="character">
    <w:name w:val="Header and Footer1"/>
    <w:link w:val="Style_81"/>
    <w:rPr>
      <w:rFonts w:ascii="XO Thames" w:hAnsi="XO Thames"/>
      <w:color w:val="000000"/>
      <w:spacing w:val="0"/>
      <w:sz w:val="20"/>
    </w:rPr>
  </w:style>
  <w:style w:styleId="Style_7" w:type="table">
    <w:name w:val="Table Grid"/>
    <w:basedOn w:val="Style_4"/>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2026-05-28T08:37:44Z</dcterms:modified>
</cp:coreProperties>
</file>