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A195" w14:textId="77777777" w:rsidR="009E7049" w:rsidRPr="00146A45" w:rsidRDefault="009E7049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                   Приложение № 1 к Контракту № </w:t>
      </w:r>
    </w:p>
    <w:p w14:paraId="26546E99" w14:textId="77777777" w:rsidR="0078163D" w:rsidRPr="00146A45" w:rsidRDefault="0078163D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1023B63B" w14:textId="2919925A" w:rsidR="0078163D" w:rsidRPr="00146A45" w:rsidRDefault="00415EB5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</w:t>
      </w:r>
      <w:r w:rsidR="002749B4" w:rsidRPr="00146A45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«____»</w:t>
      </w:r>
      <w:r w:rsidR="00194FDA" w:rsidRPr="00146A45">
        <w:rPr>
          <w:rFonts w:ascii="Times New Roman" w:eastAsia="Times New Roman" w:hAnsi="Times New Roman" w:cs="Times New Roman"/>
          <w:b/>
          <w:lang w:eastAsia="ru-RU"/>
        </w:rPr>
        <w:t xml:space="preserve"> _________________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202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6</w:t>
      </w:r>
      <w:r w:rsidR="00194FDA" w:rsidRPr="00146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г.</w:t>
      </w:r>
    </w:p>
    <w:p w14:paraId="4E832BA4" w14:textId="192E0899" w:rsidR="00FE1031" w:rsidRPr="00146A45" w:rsidRDefault="00FE1031" w:rsidP="00781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60C9D24" w14:textId="77777777" w:rsidR="00FE1031" w:rsidRPr="00146A45" w:rsidRDefault="00FE1031" w:rsidP="00FE10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B6D6C57" w14:textId="10B66012" w:rsidR="00714222" w:rsidRPr="00146A45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</w:p>
    <w:p w14:paraId="3810E28A" w14:textId="5AB43830" w:rsidR="008539A3" w:rsidRPr="00146A45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956"/>
        <w:gridCol w:w="5645"/>
        <w:gridCol w:w="1368"/>
        <w:gridCol w:w="717"/>
      </w:tblGrid>
      <w:tr w:rsidR="00E57B1A" w:rsidRPr="00146A45" w14:paraId="4177E5BE" w14:textId="2F97C5EC" w:rsidTr="00146A45">
        <w:trPr>
          <w:trHeight w:val="27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B00F7A7" w14:textId="367EAB17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202778036"/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29ABC3" w14:textId="28E78520" w:rsidR="002C225B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CAF5FD5" w14:textId="2B1D14E0" w:rsidR="0019757E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товара</w:t>
            </w:r>
          </w:p>
          <w:p w14:paraId="29B4B505" w14:textId="54EADB6A" w:rsidR="00E57B1A" w:rsidRPr="00146A45" w:rsidRDefault="00E57B1A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4914AEC" w14:textId="3D360898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C90CDAB" w14:textId="1EF9B0B6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503F76" w:rsidRPr="00146A45" w14:paraId="784CAD1A" w14:textId="77777777" w:rsidTr="00146A45">
        <w:trPr>
          <w:trHeight w:val="119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57289BF" w14:textId="020584A8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67A9" w14:textId="0760EA47" w:rsidR="00503F76" w:rsidRPr="00146A45" w:rsidRDefault="00503F76" w:rsidP="00503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Шкаф картотечный для библиотечных карточек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AF1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3DB1DD34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6B7FDC7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1700 мм</w:t>
            </w:r>
          </w:p>
          <w:p w14:paraId="233ACE5A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960 мм</w:t>
            </w:r>
          </w:p>
          <w:p w14:paraId="220B20D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450 мм</w:t>
            </w:r>
          </w:p>
          <w:p w14:paraId="1FF7E99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04CA228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599A42A5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ящик - не менее 5 кг;</w:t>
            </w:r>
          </w:p>
          <w:p w14:paraId="0DFB8BFC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ящиков - не менее 65;</w:t>
            </w:r>
          </w:p>
          <w:p w14:paraId="0636067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Тип покрытия – порошково-полимерная краска;</w:t>
            </w:r>
          </w:p>
          <w:p w14:paraId="61A1998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Цвет – светло-серый;</w:t>
            </w:r>
          </w:p>
          <w:p w14:paraId="2464A13A" w14:textId="0F8BBBA5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Гарантия – не менее 1 года.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7F3" w14:textId="5263DDB8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02DD" w14:textId="1698801A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03F76" w:rsidRPr="00146A45" w14:paraId="666ED99A" w14:textId="77777777" w:rsidTr="00146A45">
        <w:trPr>
          <w:trHeight w:val="239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2620D9A" w14:textId="0C991B51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21A" w14:textId="2C086B41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2500х1</w:t>
            </w:r>
            <w:r w:rsidRPr="00146A45">
              <w:rPr>
                <w:rFonts w:ascii="Times New Roman" w:hAnsi="Times New Roman" w:cs="Times New Roman"/>
                <w:color w:val="333333"/>
                <w:lang w:val="en-US"/>
              </w:rPr>
              <w:t>5</w:t>
            </w:r>
            <w:r w:rsidRPr="00146A45">
              <w:rPr>
                <w:rFonts w:ascii="Times New Roman" w:hAnsi="Times New Roman" w:cs="Times New Roman"/>
                <w:color w:val="333333"/>
              </w:rPr>
              <w:t>00х500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561F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67B6D16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6B8C5D38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02E1106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1500 мм</w:t>
            </w:r>
          </w:p>
          <w:p w14:paraId="0F3EF7F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500 мм</w:t>
            </w:r>
          </w:p>
          <w:p w14:paraId="7DBC8411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4238B3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22A1A82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3;</w:t>
            </w:r>
          </w:p>
          <w:p w14:paraId="2EBCF02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300 кг;</w:t>
            </w:r>
          </w:p>
          <w:p w14:paraId="2156F2E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1FB12165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Сборка – быстрая (на зацепах);</w:t>
            </w:r>
          </w:p>
          <w:p w14:paraId="695AF03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60BF381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22D89637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6EE1E262" w14:textId="6A07821C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BC04" w14:textId="79C5A8B6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CD60" w14:textId="73772FD9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3F76" w:rsidRPr="00146A45" w14:paraId="296ADA93" w14:textId="77777777" w:rsidTr="00146A45">
        <w:trPr>
          <w:trHeight w:val="10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BF13AA3" w14:textId="0AE146CB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5C34" w14:textId="5A075EB3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2500х900х500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6CF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46BC6F8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60ED36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41CFDB1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900 мм</w:t>
            </w:r>
          </w:p>
          <w:p w14:paraId="5E15240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500 мм</w:t>
            </w:r>
          </w:p>
          <w:p w14:paraId="6C13E121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51B09EDB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7FCB18B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6;</w:t>
            </w:r>
          </w:p>
          <w:p w14:paraId="2D80FB0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200 кг;</w:t>
            </w:r>
          </w:p>
          <w:p w14:paraId="482C0D3F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5D04F67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Сборка – быстрая (на зацепах);</w:t>
            </w:r>
          </w:p>
          <w:p w14:paraId="226FFF2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3D9B9544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14BA2A59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6ED4FA53" w14:textId="44F7473D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2E45" w14:textId="2EE63FDC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1176" w14:textId="3E737FD5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3F76" w:rsidRPr="00146A45" w14:paraId="56B53614" w14:textId="77777777" w:rsidTr="00146A45">
        <w:trPr>
          <w:trHeight w:val="10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A36242" w14:textId="77E17E9D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4D3" w14:textId="67C8DACF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2500х1800х300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DC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62A0AA1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8A9524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22C62A3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1800 мм</w:t>
            </w:r>
          </w:p>
          <w:p w14:paraId="274D365A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300 мм</w:t>
            </w:r>
          </w:p>
          <w:p w14:paraId="582AD60A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7E62121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135C57F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6;</w:t>
            </w:r>
          </w:p>
          <w:p w14:paraId="58A687E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150 кг;</w:t>
            </w:r>
          </w:p>
          <w:p w14:paraId="07B86A1C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48CB68B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lastRenderedPageBreak/>
              <w:t>Сборка – быстрая (на зацепах);</w:t>
            </w:r>
          </w:p>
          <w:p w14:paraId="3E7C5B2B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43C246A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0F1E54AF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2AE05AFF" w14:textId="19A37E64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A207" w14:textId="522CAA92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EBFD" w14:textId="6FFBECB6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bookmarkEnd w:id="1"/>
    </w:tbl>
    <w:p w14:paraId="3796C424" w14:textId="77777777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2F84E48" w14:textId="68B9B662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ОКПД 2 31.01.11.190</w:t>
      </w:r>
    </w:p>
    <w:p w14:paraId="530F6E63" w14:textId="77777777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DA6AAD" w14:textId="1399E9C9" w:rsidR="00965951" w:rsidRPr="00146A45" w:rsidRDefault="00965951" w:rsidP="009659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Основные условия исполнения </w:t>
      </w:r>
      <w:r w:rsidR="009D3ACD" w:rsidRPr="00146A45">
        <w:rPr>
          <w:rFonts w:ascii="Times New Roman" w:eastAsia="Times New Roman" w:hAnsi="Times New Roman" w:cs="Times New Roman"/>
          <w:b/>
          <w:lang w:eastAsia="ru-RU"/>
        </w:rPr>
        <w:t>К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онтракта</w:t>
      </w:r>
    </w:p>
    <w:p w14:paraId="233B307D" w14:textId="77777777" w:rsidR="00965951" w:rsidRPr="00146A45" w:rsidRDefault="00965951" w:rsidP="00965951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lang w:eastAsia="ru-RU"/>
        </w:rPr>
      </w:pPr>
    </w:p>
    <w:p w14:paraId="025CA8A6" w14:textId="37BEABD1" w:rsidR="005452D2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  <w:r w:rsidR="00774D34" w:rsidRPr="00146A45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774D34" w:rsidRPr="00146A45">
        <w:rPr>
          <w:rFonts w:ascii="Times New Roman" w:eastAsia="Times New Roman" w:hAnsi="Times New Roman" w:cs="Times New Roman"/>
          <w:bCs/>
          <w:lang w:eastAsia="ru-RU"/>
        </w:rPr>
        <w:t>в течение 10</w:t>
      </w:r>
      <w:r w:rsidR="005452D2">
        <w:rPr>
          <w:rFonts w:ascii="Times New Roman" w:eastAsia="Times New Roman" w:hAnsi="Times New Roman" w:cs="Times New Roman"/>
          <w:bCs/>
          <w:lang w:eastAsia="ru-RU"/>
        </w:rPr>
        <w:t xml:space="preserve"> (десяти)</w:t>
      </w:r>
      <w:r w:rsidR="00774D34" w:rsidRPr="00146A45">
        <w:rPr>
          <w:rFonts w:ascii="Times New Roman" w:eastAsia="Times New Roman" w:hAnsi="Times New Roman" w:cs="Times New Roman"/>
          <w:bCs/>
          <w:lang w:eastAsia="ru-RU"/>
        </w:rPr>
        <w:t xml:space="preserve"> рабочих дней </w:t>
      </w:r>
      <w:r w:rsidR="00774D34" w:rsidRPr="00146A45">
        <w:rPr>
          <w:rFonts w:ascii="Times New Roman" w:eastAsia="Times New Roman" w:hAnsi="Times New Roman" w:cs="Times New Roman"/>
          <w:lang w:eastAsia="ru-RU"/>
        </w:rPr>
        <w:t>с</w:t>
      </w:r>
      <w:r w:rsidR="00B85AC1" w:rsidRPr="00146A45">
        <w:rPr>
          <w:rFonts w:ascii="Times New Roman" w:eastAsia="Times New Roman" w:hAnsi="Times New Roman" w:cs="Times New Roman"/>
          <w:lang w:eastAsia="ru-RU"/>
        </w:rPr>
        <w:t xml:space="preserve"> момента заключения Контракта</w:t>
      </w:r>
      <w:r w:rsidR="005452D2">
        <w:rPr>
          <w:rFonts w:ascii="Times New Roman" w:eastAsia="Times New Roman" w:hAnsi="Times New Roman" w:cs="Times New Roman"/>
          <w:lang w:eastAsia="ru-RU"/>
        </w:rPr>
        <w:t>.</w:t>
      </w:r>
    </w:p>
    <w:p w14:paraId="2E7B1F8C" w14:textId="5BAF5ADC" w:rsidR="00815200" w:rsidRPr="00146A45" w:rsidRDefault="005452D2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Сборка Товара выполняе</w:t>
      </w:r>
      <w:r w:rsidRPr="002A6642">
        <w:rPr>
          <w:rFonts w:ascii="Times New Roman" w:eastAsia="Times New Roman" w:hAnsi="Times New Roman" w:cs="Times New Roman"/>
          <w:lang w:eastAsia="ru-RU"/>
        </w:rPr>
        <w:t xml:space="preserve">тся в согласованные с Заказчиком сроки, не позднее общего срока </w:t>
      </w:r>
      <w:r>
        <w:rPr>
          <w:rFonts w:ascii="Times New Roman" w:eastAsia="Times New Roman" w:hAnsi="Times New Roman" w:cs="Times New Roman"/>
          <w:lang w:eastAsia="ru-RU"/>
        </w:rPr>
        <w:t>поставки по Контракту.</w:t>
      </w:r>
    </w:p>
    <w:p w14:paraId="447619A6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146A45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2ABD1AE2" w14:textId="77777777" w:rsidR="00B0584A" w:rsidRPr="00146A45" w:rsidRDefault="00B0584A" w:rsidP="00B0584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- Санкт-Петербург, наб. реки Мойки, д. 120, литера А, 3 этаж.</w:t>
      </w:r>
    </w:p>
    <w:p w14:paraId="33BD2BD1" w14:textId="48A1AE02" w:rsidR="00B0584A" w:rsidRPr="00146A45" w:rsidRDefault="00B0584A" w:rsidP="00B0584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В поставку включены доставка, погрузка и разгрузка Товара, перенос и сборка Товара 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в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мест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е</w:t>
      </w:r>
      <w:r w:rsidRPr="00146A45">
        <w:rPr>
          <w:rFonts w:ascii="Times New Roman" w:eastAsia="Times New Roman" w:hAnsi="Times New Roman" w:cs="Times New Roman"/>
          <w:lang w:eastAsia="ru-RU"/>
        </w:rPr>
        <w:t>, указанно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м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Заказчиком, собственными силами и за свой счет.</w:t>
      </w:r>
    </w:p>
    <w:p w14:paraId="7B46B0FC" w14:textId="77777777" w:rsidR="00B0584A" w:rsidRPr="00146A45" w:rsidRDefault="00B0584A" w:rsidP="00B0584A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4C7CA36E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4969D95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2.3. Дополнительные условия поставки:</w:t>
      </w:r>
    </w:p>
    <w:p w14:paraId="0128492E" w14:textId="7E357519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О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018C1A58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76DB5106" w14:textId="63DA4681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66FB7FAA" w14:textId="381BAB58" w:rsidR="005452D2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146A45">
        <w:rPr>
          <w:rFonts w:ascii="Times New Roman" w:eastAsia="Calibri" w:hAnsi="Times New Roman" w:cs="Times New Roman"/>
          <w:bCs/>
          <w:color w:val="000000"/>
        </w:rPr>
        <w:t>Для осуществления допуска на территорию Заказчика, Поставщик не позднее 1 (Одного) рабочего дня до даты поставки</w:t>
      </w:r>
      <w:r w:rsidR="005452D2">
        <w:rPr>
          <w:rFonts w:ascii="Times New Roman" w:eastAsia="Calibri" w:hAnsi="Times New Roman" w:cs="Times New Roman"/>
          <w:bCs/>
          <w:color w:val="000000"/>
        </w:rPr>
        <w:t xml:space="preserve"> и сборки</w:t>
      </w:r>
      <w:r w:rsidRPr="00146A45">
        <w:rPr>
          <w:rFonts w:ascii="Times New Roman" w:eastAsia="Calibri" w:hAnsi="Times New Roman" w:cs="Times New Roman"/>
          <w:bCs/>
          <w:color w:val="000000"/>
        </w:rPr>
        <w:t xml:space="preserve"> Товара обязан предоставить Заказчику паспортные данные </w:t>
      </w:r>
      <w:r w:rsidR="005452D2">
        <w:rPr>
          <w:rFonts w:ascii="Times New Roman" w:eastAsia="Calibri" w:hAnsi="Times New Roman" w:cs="Times New Roman"/>
          <w:bCs/>
          <w:color w:val="000000"/>
        </w:rPr>
        <w:t xml:space="preserve">лиц, осуществляющих доставку и сборку Товара, </w:t>
      </w:r>
      <w:r w:rsidRPr="00146A45">
        <w:rPr>
          <w:rFonts w:ascii="Times New Roman" w:eastAsia="Calibri" w:hAnsi="Times New Roman" w:cs="Times New Roman"/>
          <w:bCs/>
          <w:color w:val="000000"/>
        </w:rPr>
        <w:t>водителя, марку и госномер автомашины.</w:t>
      </w:r>
    </w:p>
    <w:p w14:paraId="46020723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При выполнении работ по сборке Товара Поставщик обязан:</w:t>
      </w:r>
    </w:p>
    <w:p w14:paraId="56D8A4FA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выполнять сборку с использованием собственных расходных материалов, комплектующих, запасных частей;</w:t>
      </w:r>
    </w:p>
    <w:p w14:paraId="503DEDCD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контролировать и нести ответственность за соблюдение правил техники безопасности, пожарной безопасности, и электробезопасности, охраны труда и окружающей среды своими специалистами при выполнении сборки;</w:t>
      </w:r>
    </w:p>
    <w:p w14:paraId="72D8A949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Федерации;</w:t>
      </w:r>
    </w:p>
    <w:p w14:paraId="7CE35139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 ходе выполнения сборки соблюдать чистоту и порядок в помещениях и на территории Заказчика;</w:t>
      </w:r>
    </w:p>
    <w:p w14:paraId="1C82D4AF" w14:textId="37AFF3B7" w:rsidR="005452D2" w:rsidRPr="00146A45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 период выполнения сборки, а также в период устранения недостатков обеспечивать сохранность имущества, материалов, оборудования, помещений Заказчика и в случае нанесения материального ущерба компенсировать Заказчику нанесенный материальный ущерб.</w:t>
      </w:r>
    </w:p>
    <w:p w14:paraId="27AC8B04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15DF0B9" w14:textId="7EE4C795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</w:t>
      </w:r>
      <w:r w:rsidR="003E0AB4" w:rsidRPr="00146A45">
        <w:rPr>
          <w:rFonts w:ascii="Times New Roman" w:eastAsia="Times New Roman" w:hAnsi="Times New Roman" w:cs="Times New Roman"/>
          <w:b/>
          <w:lang w:eastAsia="ru-RU"/>
        </w:rPr>
        <w:t>4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. Порядок оплаты:</w:t>
      </w:r>
    </w:p>
    <w:p w14:paraId="2BE89BA3" w14:textId="5E6BC73D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</w:t>
      </w:r>
      <w:r w:rsidR="005452D2">
        <w:rPr>
          <w:rFonts w:ascii="Times New Roman" w:eastAsia="Times New Roman" w:hAnsi="Times New Roman" w:cs="Times New Roman"/>
          <w:lang w:eastAsia="ru-RU"/>
        </w:rPr>
        <w:t xml:space="preserve"> и прошедший сборку</w:t>
      </w:r>
      <w:r w:rsidRPr="00146A45">
        <w:rPr>
          <w:rFonts w:ascii="Times New Roman" w:eastAsia="Times New Roman" w:hAnsi="Times New Roman" w:cs="Times New Roman"/>
          <w:lang w:eastAsia="ru-RU"/>
        </w:rPr>
        <w:t>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15A7790F" w14:textId="23BD79BC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 - </w:t>
      </w:r>
      <w:r w:rsidR="00C22BF4" w:rsidRPr="00146A45">
        <w:rPr>
          <w:rFonts w:ascii="Times New Roman" w:eastAsia="Times New Roman" w:hAnsi="Times New Roman" w:cs="Times New Roman"/>
          <w:lang w:eastAsia="ru-RU"/>
        </w:rPr>
        <w:t>средства бюджетных учреждений на финансовое обеспечение выполнения государственного задания на выполнение работ.</w:t>
      </w:r>
    </w:p>
    <w:p w14:paraId="54DBFACE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1A02F" w14:textId="77777777" w:rsidR="00815200" w:rsidRPr="00146A45" w:rsidRDefault="00815200" w:rsidP="0081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DADB68" w14:textId="29C9A819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</w:t>
      </w:r>
      <w:r w:rsidR="003E0AB4" w:rsidRPr="00146A45">
        <w:rPr>
          <w:rFonts w:ascii="Times New Roman" w:eastAsia="Times New Roman" w:hAnsi="Times New Roman" w:cs="Times New Roman"/>
          <w:b/>
          <w:lang w:eastAsia="ru-RU"/>
        </w:rPr>
        <w:t>5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. Порядок приемки:</w:t>
      </w:r>
    </w:p>
    <w:p w14:paraId="4F1FDE53" w14:textId="6D4AD19A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Приемка Товара осуществляется Заказчиком в срок не более 5 (Пяти) рабочих дней с даты поставки </w:t>
      </w:r>
      <w:r w:rsidR="005452D2">
        <w:rPr>
          <w:rFonts w:ascii="Times New Roman" w:eastAsia="Times New Roman" w:hAnsi="Times New Roman" w:cs="Times New Roman"/>
          <w:bCs/>
          <w:lang w:eastAsia="ru-RU"/>
        </w:rPr>
        <w:t xml:space="preserve">и сборки 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4FD00D6C" w14:textId="77777777" w:rsidR="003E0AB4" w:rsidRPr="00146A45" w:rsidRDefault="003E0AB4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C989926" w14:textId="77777777" w:rsidR="003E0AB4" w:rsidRPr="00146A45" w:rsidRDefault="003E0AB4" w:rsidP="003E0A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2.6. Гарантии качества:</w:t>
      </w:r>
    </w:p>
    <w:p w14:paraId="4F8F3038" w14:textId="77777777" w:rsidR="005452D2" w:rsidRPr="00023278" w:rsidRDefault="005452D2" w:rsidP="005452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23278">
        <w:rPr>
          <w:rFonts w:ascii="Times New Roman" w:eastAsia="Calibri" w:hAnsi="Times New Roman" w:cs="Times New Roman"/>
          <w:bCs/>
          <w:color w:val="000000"/>
        </w:rPr>
        <w:t xml:space="preserve">Гарантийный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14A1032D" w14:textId="52CD8DAE" w:rsidR="00815200" w:rsidRPr="00146A45" w:rsidRDefault="005452D2" w:rsidP="005452D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3278">
        <w:rPr>
          <w:rFonts w:ascii="Times New Roman" w:eastAsia="Times New Roman" w:hAnsi="Times New Roman" w:cs="Times New Roman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 техническими требованиями. Поставщик гарантирует, что в отношении Товара отсутствуют требования третьих лиц</w:t>
      </w:r>
    </w:p>
    <w:p w14:paraId="00DDE852" w14:textId="77777777" w:rsidR="003E0AB4" w:rsidRPr="00146A45" w:rsidRDefault="003E0AB4" w:rsidP="003E0A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00393D8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2.7. Ответственность сторон</w:t>
      </w:r>
      <w:r w:rsidRPr="00146A45">
        <w:rPr>
          <w:rFonts w:ascii="Times New Roman" w:eastAsia="Times New Roman" w:hAnsi="Times New Roman" w:cs="Times New Roman"/>
          <w:lang w:eastAsia="ru-RU"/>
        </w:rPr>
        <w:t>:</w:t>
      </w:r>
    </w:p>
    <w:p w14:paraId="244B6551" w14:textId="103DBB32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7B7A8F78" w14:textId="2B431C86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27DEDB5B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91EB61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2.8. Арбитраж:</w:t>
      </w:r>
    </w:p>
    <w:p w14:paraId="17FFC05B" w14:textId="3D4FF9F3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9832DE9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852F17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6C7154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2.9.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44738A" w14:textId="42B9D98B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64114EAC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Контактные данные Заказчика:</w:t>
      </w:r>
    </w:p>
    <w:p w14:paraId="0703F8A6" w14:textId="6A3050F0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Адрес: г. Санкт-Петербург, Набережная реки Мойки д.12</w:t>
      </w:r>
      <w:r w:rsidR="002E594F" w:rsidRPr="00146A45">
        <w:rPr>
          <w:rFonts w:ascii="Times New Roman" w:eastAsia="Times New Roman" w:hAnsi="Times New Roman" w:cs="Times New Roman"/>
          <w:lang w:eastAsia="ru-RU"/>
        </w:rPr>
        <w:t>0</w:t>
      </w:r>
    </w:p>
    <w:p w14:paraId="676E3FD3" w14:textId="77F80D9D" w:rsidR="002E594F" w:rsidRPr="00146A45" w:rsidRDefault="002E594F" w:rsidP="002E594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Начальник сектора ГГИ отдела геологии </w:t>
      </w:r>
      <w:proofErr w:type="gramStart"/>
      <w:r w:rsidRPr="00146A45">
        <w:rPr>
          <w:rFonts w:ascii="Times New Roman" w:eastAsia="Times New Roman" w:hAnsi="Times New Roman" w:cs="Times New Roman"/>
          <w:lang w:eastAsia="ru-RU"/>
        </w:rPr>
        <w:t>и  минеральных</w:t>
      </w:r>
      <w:proofErr w:type="gramEnd"/>
      <w:r w:rsidRPr="00146A45">
        <w:rPr>
          <w:rFonts w:ascii="Times New Roman" w:eastAsia="Times New Roman" w:hAnsi="Times New Roman" w:cs="Times New Roman"/>
          <w:lang w:eastAsia="ru-RU"/>
        </w:rPr>
        <w:t xml:space="preserve"> ресурсов Антарктики     Воробьев Дмитрий Михайлович</w:t>
      </w:r>
    </w:p>
    <w:p w14:paraId="7C05E1E5" w14:textId="0B936130" w:rsidR="00815200" w:rsidRPr="00146A45" w:rsidRDefault="002E594F" w:rsidP="002E594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d.vorobev@vniio.ru</w:t>
      </w:r>
    </w:p>
    <w:p w14:paraId="16701942" w14:textId="6585BD9C" w:rsidR="00560691" w:rsidRPr="00146A45" w:rsidRDefault="00560691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60691" w:rsidRPr="00146A45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A0B1698"/>
    <w:multiLevelType w:val="multilevel"/>
    <w:tmpl w:val="3796012C"/>
    <w:lvl w:ilvl="0">
      <w:start w:val="1"/>
      <w:numFmt w:val="upperRoman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Calibri" w:hAnsi="Calibri" w:cs="Times New Roman"/>
        <w:b/>
        <w:i w:val="0"/>
        <w:iCs w:val="0"/>
        <w:caps w:val="0"/>
        <w:smallCaps w:val="0"/>
        <w:strike w:val="0"/>
        <w:dstrike w:val="0"/>
        <w:vanish w:val="0"/>
        <w:color w:val="4F81BD" w:themeColor="accent1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-"/>
      <w:lvlText w:val="%1.%2.%3."/>
      <w:lvlJc w:val="left"/>
      <w:pPr>
        <w:ind w:left="679" w:hanging="537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30E01"/>
    <w:rsid w:val="00031D57"/>
    <w:rsid w:val="0007423C"/>
    <w:rsid w:val="00092725"/>
    <w:rsid w:val="000B3B91"/>
    <w:rsid w:val="000C171F"/>
    <w:rsid w:val="000E291E"/>
    <w:rsid w:val="000E6C46"/>
    <w:rsid w:val="00104B5B"/>
    <w:rsid w:val="00146A45"/>
    <w:rsid w:val="00152991"/>
    <w:rsid w:val="00193838"/>
    <w:rsid w:val="00194FDA"/>
    <w:rsid w:val="00195AF4"/>
    <w:rsid w:val="00196982"/>
    <w:rsid w:val="0019757E"/>
    <w:rsid w:val="001B69BE"/>
    <w:rsid w:val="001B7BA5"/>
    <w:rsid w:val="0021496F"/>
    <w:rsid w:val="002171CC"/>
    <w:rsid w:val="00221961"/>
    <w:rsid w:val="002301F7"/>
    <w:rsid w:val="00240839"/>
    <w:rsid w:val="00267A29"/>
    <w:rsid w:val="00267E70"/>
    <w:rsid w:val="002749B4"/>
    <w:rsid w:val="0027622F"/>
    <w:rsid w:val="00283587"/>
    <w:rsid w:val="002845D8"/>
    <w:rsid w:val="00295EB8"/>
    <w:rsid w:val="002A5A02"/>
    <w:rsid w:val="002C225B"/>
    <w:rsid w:val="002E594F"/>
    <w:rsid w:val="002E77ED"/>
    <w:rsid w:val="0032306D"/>
    <w:rsid w:val="003516D1"/>
    <w:rsid w:val="003623E1"/>
    <w:rsid w:val="00395C14"/>
    <w:rsid w:val="003C7E5E"/>
    <w:rsid w:val="003E0AB4"/>
    <w:rsid w:val="003E7123"/>
    <w:rsid w:val="003E72E3"/>
    <w:rsid w:val="0040398F"/>
    <w:rsid w:val="004115E2"/>
    <w:rsid w:val="00415EB5"/>
    <w:rsid w:val="004706E8"/>
    <w:rsid w:val="00494CE1"/>
    <w:rsid w:val="004A427F"/>
    <w:rsid w:val="004C7A1D"/>
    <w:rsid w:val="004D7E85"/>
    <w:rsid w:val="004E1CA3"/>
    <w:rsid w:val="00503F76"/>
    <w:rsid w:val="00524908"/>
    <w:rsid w:val="00536A9E"/>
    <w:rsid w:val="005452D2"/>
    <w:rsid w:val="0055012A"/>
    <w:rsid w:val="00557969"/>
    <w:rsid w:val="00560691"/>
    <w:rsid w:val="005846F2"/>
    <w:rsid w:val="00584D18"/>
    <w:rsid w:val="005B4043"/>
    <w:rsid w:val="005C6E49"/>
    <w:rsid w:val="005D17B6"/>
    <w:rsid w:val="005E5252"/>
    <w:rsid w:val="005E5D1C"/>
    <w:rsid w:val="005F1A6C"/>
    <w:rsid w:val="005F1E98"/>
    <w:rsid w:val="006061F0"/>
    <w:rsid w:val="00613620"/>
    <w:rsid w:val="00613DD8"/>
    <w:rsid w:val="00626433"/>
    <w:rsid w:val="00626DA9"/>
    <w:rsid w:val="006348EB"/>
    <w:rsid w:val="006459B4"/>
    <w:rsid w:val="00655E34"/>
    <w:rsid w:val="00661353"/>
    <w:rsid w:val="006759EF"/>
    <w:rsid w:val="006A1EDD"/>
    <w:rsid w:val="006B2A8C"/>
    <w:rsid w:val="006C2059"/>
    <w:rsid w:val="006D175D"/>
    <w:rsid w:val="006D7433"/>
    <w:rsid w:val="006E5447"/>
    <w:rsid w:val="00707DF1"/>
    <w:rsid w:val="00714222"/>
    <w:rsid w:val="00716487"/>
    <w:rsid w:val="00723ED7"/>
    <w:rsid w:val="00746C7A"/>
    <w:rsid w:val="00774D34"/>
    <w:rsid w:val="0078037F"/>
    <w:rsid w:val="007812D9"/>
    <w:rsid w:val="0078163D"/>
    <w:rsid w:val="00794872"/>
    <w:rsid w:val="007B2348"/>
    <w:rsid w:val="007E568F"/>
    <w:rsid w:val="007F0425"/>
    <w:rsid w:val="007F0CFF"/>
    <w:rsid w:val="008032FE"/>
    <w:rsid w:val="00815200"/>
    <w:rsid w:val="008322EE"/>
    <w:rsid w:val="00832A92"/>
    <w:rsid w:val="00842B02"/>
    <w:rsid w:val="008539A3"/>
    <w:rsid w:val="00856711"/>
    <w:rsid w:val="0085768D"/>
    <w:rsid w:val="00860021"/>
    <w:rsid w:val="008C7B5A"/>
    <w:rsid w:val="00903D3D"/>
    <w:rsid w:val="00917003"/>
    <w:rsid w:val="0093605A"/>
    <w:rsid w:val="009434AA"/>
    <w:rsid w:val="009512A3"/>
    <w:rsid w:val="00965951"/>
    <w:rsid w:val="00966E70"/>
    <w:rsid w:val="00982E83"/>
    <w:rsid w:val="009833FA"/>
    <w:rsid w:val="009B1479"/>
    <w:rsid w:val="009B5DE3"/>
    <w:rsid w:val="009C304C"/>
    <w:rsid w:val="009C442F"/>
    <w:rsid w:val="009D3ACD"/>
    <w:rsid w:val="009E7049"/>
    <w:rsid w:val="00A26CF6"/>
    <w:rsid w:val="00A4131F"/>
    <w:rsid w:val="00A617D9"/>
    <w:rsid w:val="00A61914"/>
    <w:rsid w:val="00A67FD4"/>
    <w:rsid w:val="00A754DC"/>
    <w:rsid w:val="00A82D52"/>
    <w:rsid w:val="00A919CF"/>
    <w:rsid w:val="00A9635A"/>
    <w:rsid w:val="00AB3A2B"/>
    <w:rsid w:val="00AC126A"/>
    <w:rsid w:val="00AE073A"/>
    <w:rsid w:val="00B0584A"/>
    <w:rsid w:val="00B07507"/>
    <w:rsid w:val="00B12FE4"/>
    <w:rsid w:val="00B20657"/>
    <w:rsid w:val="00B37C8A"/>
    <w:rsid w:val="00B53BBC"/>
    <w:rsid w:val="00B80539"/>
    <w:rsid w:val="00B85AC1"/>
    <w:rsid w:val="00B933CB"/>
    <w:rsid w:val="00BE4F03"/>
    <w:rsid w:val="00C02D79"/>
    <w:rsid w:val="00C059B6"/>
    <w:rsid w:val="00C22BF4"/>
    <w:rsid w:val="00C24661"/>
    <w:rsid w:val="00C51D9E"/>
    <w:rsid w:val="00C70721"/>
    <w:rsid w:val="00C714DE"/>
    <w:rsid w:val="00C75706"/>
    <w:rsid w:val="00C812FD"/>
    <w:rsid w:val="00CB0A50"/>
    <w:rsid w:val="00CB3E58"/>
    <w:rsid w:val="00CB55AD"/>
    <w:rsid w:val="00CB55F3"/>
    <w:rsid w:val="00CB5FB1"/>
    <w:rsid w:val="00CC02F6"/>
    <w:rsid w:val="00CF030F"/>
    <w:rsid w:val="00CF629C"/>
    <w:rsid w:val="00CF7D8D"/>
    <w:rsid w:val="00D31F07"/>
    <w:rsid w:val="00D4422A"/>
    <w:rsid w:val="00D47E75"/>
    <w:rsid w:val="00D51DC9"/>
    <w:rsid w:val="00D64D73"/>
    <w:rsid w:val="00DA7F0C"/>
    <w:rsid w:val="00DB37B9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232BC"/>
    <w:rsid w:val="00E4172C"/>
    <w:rsid w:val="00E50A36"/>
    <w:rsid w:val="00E57B1A"/>
    <w:rsid w:val="00E70DB5"/>
    <w:rsid w:val="00EB26A7"/>
    <w:rsid w:val="00EE749E"/>
    <w:rsid w:val="00F01D75"/>
    <w:rsid w:val="00F31ED1"/>
    <w:rsid w:val="00F503EB"/>
    <w:rsid w:val="00F556A7"/>
    <w:rsid w:val="00F63607"/>
    <w:rsid w:val="00F82C13"/>
    <w:rsid w:val="00F93CC5"/>
    <w:rsid w:val="00FA1B3C"/>
    <w:rsid w:val="00FC0DBD"/>
    <w:rsid w:val="00FC6BF6"/>
    <w:rsid w:val="00FC6E8A"/>
    <w:rsid w:val="00FD6EDD"/>
    <w:rsid w:val="00FE1031"/>
    <w:rsid w:val="00FE1197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E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EB26A7"/>
    <w:rPr>
      <w:b/>
      <w:bCs/>
    </w:rPr>
  </w:style>
  <w:style w:type="paragraph" w:customStyle="1" w:styleId="11">
    <w:name w:val="Заголовок 11"/>
    <w:basedOn w:val="a"/>
    <w:next w:val="a"/>
    <w:autoRedefine/>
    <w:uiPriority w:val="9"/>
    <w:qFormat/>
    <w:rsid w:val="00FE1197"/>
    <w:pPr>
      <w:keepNext/>
      <w:keepLines/>
      <w:pageBreakBefore/>
      <w:numPr>
        <w:numId w:val="8"/>
      </w:numPr>
      <w:autoSpaceDE w:val="0"/>
      <w:autoSpaceDN w:val="0"/>
      <w:adjustRightInd w:val="0"/>
      <w:spacing w:before="480" w:after="0" w:line="240" w:lineRule="auto"/>
      <w:ind w:left="720"/>
      <w:jc w:val="center"/>
      <w:outlineLvl w:val="0"/>
    </w:pPr>
    <w:rPr>
      <w:rFonts w:ascii="Calibri Light" w:eastAsia="Times New Roman" w:hAnsi="Calibri Light" w:cs="Times New Roman"/>
      <w:b/>
      <w:color w:val="2E74B5"/>
      <w:sz w:val="28"/>
      <w:szCs w:val="28"/>
    </w:rPr>
  </w:style>
  <w:style w:type="paragraph" w:customStyle="1" w:styleId="-">
    <w:name w:val="загол-мин"/>
    <w:basedOn w:val="2"/>
    <w:qFormat/>
    <w:rsid w:val="00FE1197"/>
    <w:pPr>
      <w:numPr>
        <w:ilvl w:val="2"/>
        <w:numId w:val="8"/>
      </w:numPr>
      <w:autoSpaceDE w:val="0"/>
      <w:autoSpaceDN w:val="0"/>
      <w:adjustRightInd w:val="0"/>
      <w:spacing w:before="360" w:line="240" w:lineRule="auto"/>
      <w:ind w:left="2160" w:hanging="180"/>
      <w:jc w:val="both"/>
    </w:pPr>
    <w:rPr>
      <w:rFonts w:cs="Times New Roman"/>
      <w:b/>
      <w:bCs/>
      <w:i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11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031D57"/>
  </w:style>
  <w:style w:type="paragraph" w:styleId="af0">
    <w:name w:val="No Spacing"/>
    <w:uiPriority w:val="1"/>
    <w:qFormat/>
    <w:rsid w:val="00503F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uiPriority w:val="59"/>
    <w:rsid w:val="005F1A6C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FF00-0072-484C-8DF1-FAB8F6FD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Александр Клопотенко</cp:lastModifiedBy>
  <cp:revision>3</cp:revision>
  <cp:lastPrinted>2025-09-09T15:02:00Z</cp:lastPrinted>
  <dcterms:created xsi:type="dcterms:W3CDTF">2026-05-25T10:23:00Z</dcterms:created>
  <dcterms:modified xsi:type="dcterms:W3CDTF">2026-05-25T10:23:00Z</dcterms:modified>
</cp:coreProperties>
</file>