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_rels/document.xml.rels" ContentType="application/vnd.openxmlformats-package.relationships+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40" w:before="0" w:after="0"/>
        <w:ind w:hanging="0" w:left="0" w:right="-1"/>
        <w:jc w:val="center"/>
        <w:rPr>
          <w:rFonts w:ascii="XO Thames" w:hAnsi="XO Thames"/>
          <w:sz w:val="22"/>
          <w:szCs w:val="22"/>
        </w:rPr>
      </w:pPr>
      <w:r>
        <w:rPr>
          <w:rFonts w:ascii="XO Thames" w:hAnsi="XO Thames"/>
          <w:b/>
          <w:sz w:val="22"/>
          <w:szCs w:val="22"/>
        </w:rPr>
        <w:t>ПРОЕКТ ГОСУДАРСТВЕННОГО КОНТРАКТА №</w:t>
      </w:r>
      <w:r>
        <w:rPr>
          <w:rFonts w:ascii="XO Thames" w:hAnsi="XO Thames"/>
          <w:b/>
          <w:color w:val="000000"/>
          <w:sz w:val="22"/>
          <w:szCs w:val="22"/>
          <w:highlight w:val="white"/>
        </w:rPr>
        <w:t xml:space="preserve"> </w:t>
      </w:r>
      <w:r>
        <w:rPr>
          <w:rFonts w:ascii="XO Thames" w:hAnsi="XO Thames"/>
          <w:b/>
          <w:sz w:val="22"/>
          <w:szCs w:val="22"/>
        </w:rPr>
        <w:t>_____________</w:t>
      </w:r>
    </w:p>
    <w:p>
      <w:pPr>
        <w:pStyle w:val="Normal"/>
        <w:widowControl w:val="false"/>
        <w:spacing w:lineRule="auto" w:line="240" w:before="0" w:after="0"/>
        <w:jc w:val="center"/>
        <w:rPr>
          <w:rFonts w:ascii="XO Thames" w:hAnsi="XO Thames"/>
          <w:sz w:val="22"/>
          <w:szCs w:val="22"/>
        </w:rPr>
      </w:pPr>
      <w:r>
        <w:rPr>
          <w:rFonts w:eastAsia="Times New Roman" w:cs="Times New Roman" w:ascii="XO Thames" w:hAnsi="XO Thames"/>
          <w:b/>
          <w:bCs/>
          <w:color w:val="000000"/>
          <w:sz w:val="22"/>
          <w:szCs w:val="22"/>
        </w:rPr>
        <w:t xml:space="preserve">на выполнение кадастровых работ по изготовлению технического плана </w:t>
      </w:r>
      <w:r>
        <w:rPr>
          <w:rFonts w:eastAsia="Times New Roman" w:cs="Times New Roman" w:ascii="XO Thames" w:hAnsi="XO Thames"/>
          <w:b/>
          <w:bCs/>
          <w:sz w:val="22"/>
          <w:szCs w:val="22"/>
        </w:rPr>
        <w:t>на объект недвижимого имущества, находящегося в федеральной собственности</w:t>
      </w:r>
    </w:p>
    <w:p>
      <w:pPr>
        <w:pStyle w:val="Normal"/>
        <w:widowControl w:val="false"/>
        <w:spacing w:lineRule="auto" w:line="240" w:before="0" w:after="0"/>
        <w:jc w:val="center"/>
        <w:rPr>
          <w:rFonts w:ascii="XO Thames" w:hAnsi="XO Thames"/>
          <w:sz w:val="22"/>
          <w:szCs w:val="22"/>
        </w:rPr>
      </w:pPr>
      <w:r>
        <w:rPr>
          <w:rFonts w:ascii="XO Thames" w:hAnsi="XO Thames"/>
          <w:b/>
          <w:sz w:val="22"/>
          <w:szCs w:val="22"/>
        </w:rPr>
        <w:t>ИКЗ:</w:t>
      </w:r>
      <w:r>
        <w:rPr>
          <w:rFonts w:ascii="XO Thames" w:hAnsi="XO Thames"/>
          <w:b/>
          <w:sz w:val="22"/>
          <w:szCs w:val="22"/>
          <w:highlight w:val="yellow"/>
        </w:rPr>
        <w:t xml:space="preserve"> </w:t>
      </w:r>
    </w:p>
    <w:p>
      <w:pPr>
        <w:pStyle w:val="Normal"/>
        <w:widowControl w:val="false"/>
        <w:spacing w:lineRule="auto" w:line="240" w:before="0" w:after="0"/>
        <w:jc w:val="center"/>
        <w:rPr>
          <w:rFonts w:ascii="XO Thames" w:hAnsi="XO Thames"/>
          <w:sz w:val="22"/>
          <w:szCs w:val="22"/>
        </w:rPr>
      </w:pPr>
      <w:r>
        <w:rPr/>
      </w:r>
    </w:p>
    <w:p>
      <w:pPr>
        <w:pStyle w:val="Normal"/>
        <w:widowControl w:val="false"/>
        <w:spacing w:lineRule="auto" w:line="240" w:before="0" w:after="0"/>
        <w:jc w:val="center"/>
        <w:rPr>
          <w:rFonts w:ascii="XO Thames" w:hAnsi="XO Thames"/>
          <w:sz w:val="22"/>
          <w:szCs w:val="22"/>
        </w:rPr>
      </w:pPr>
      <w:r>
        <w:rPr>
          <w:rFonts w:ascii="XO Thames" w:hAnsi="XO Thames"/>
          <w:sz w:val="22"/>
          <w:szCs w:val="22"/>
        </w:rPr>
      </w:r>
    </w:p>
    <w:p>
      <w:pPr>
        <w:pStyle w:val="Normal"/>
        <w:widowControl w:val="false"/>
        <w:spacing w:lineRule="auto" w:line="240" w:before="0" w:after="0"/>
        <w:jc w:val="center"/>
        <w:rPr>
          <w:rFonts w:ascii="XO Thames" w:hAnsi="XO Thames"/>
          <w:sz w:val="22"/>
          <w:szCs w:val="22"/>
        </w:rPr>
      </w:pPr>
      <w:r>
        <w:rPr>
          <w:rFonts w:ascii="XO Thames" w:hAnsi="XO Thames"/>
          <w:sz w:val="22"/>
          <w:szCs w:val="22"/>
        </w:rPr>
        <w:t>г. Воронеж</w:t>
        <w:tab/>
        <w:tab/>
        <w:tab/>
        <w:tab/>
        <w:tab/>
        <w:tab/>
        <w:tab/>
        <w:tab/>
        <w:t xml:space="preserve">           «__» __________ 2026 год</w:t>
      </w:r>
    </w:p>
    <w:p>
      <w:pPr>
        <w:pStyle w:val="Normal"/>
        <w:widowControl w:val="false"/>
        <w:spacing w:lineRule="auto" w:line="240" w:before="0" w:after="0"/>
        <w:ind w:firstLine="600" w:left="0" w:right="0"/>
        <w:jc w:val="both"/>
        <w:rPr>
          <w:rFonts w:ascii="XO Thames" w:hAnsi="XO Thames"/>
          <w:sz w:val="22"/>
          <w:szCs w:val="22"/>
        </w:rPr>
      </w:pPr>
      <w:r>
        <w:rPr>
          <w:rFonts w:ascii="XO Thames" w:hAnsi="XO Thames"/>
          <w:sz w:val="22"/>
          <w:szCs w:val="22"/>
        </w:rPr>
      </w:r>
    </w:p>
    <w:p>
      <w:pPr>
        <w:pStyle w:val="Normal"/>
        <w:widowControl w:val="false"/>
        <w:spacing w:lineRule="auto" w:line="240" w:before="0" w:after="0"/>
        <w:ind w:firstLine="600" w:left="0" w:right="0"/>
        <w:jc w:val="both"/>
        <w:rPr>
          <w:rFonts w:ascii="XO Thames" w:hAnsi="XO Thames"/>
          <w:sz w:val="22"/>
          <w:szCs w:val="22"/>
        </w:rPr>
      </w:pPr>
      <w:r>
        <w:rPr>
          <w:rFonts w:eastAsia="Times New Roman" w:cs="Times New Roman" w:ascii="Times New Roman" w:hAnsi="Times New Roman"/>
          <w:sz w:val="22"/>
          <w:szCs w:val="22"/>
        </w:rPr>
        <w:t>Территориальное управление Федерального агентства по управлению государственным имуществом в Воронежской области, именуемое в дальнейшем «Государственный Заказчик» (далее по тексту - Заказчик), в лице Руководителя Федюнина Григория Игоревича, действующего на основании Положения, утвержденного приказом Федерального агентства по управлению государственным имуществом от 23.06.2023 № 131 (приложение №  8) и приказа МИНФИНА РОССИИ от 16.08.2024 № 1467л/с, с одной стороны</w:t>
      </w:r>
      <w:r>
        <w:rPr>
          <w:rFonts w:eastAsia="Times New Roman" w:cs="Times New Roman" w:ascii="XO Thames" w:hAnsi="XO Thames"/>
          <w:sz w:val="22"/>
          <w:szCs w:val="22"/>
        </w:rPr>
        <w:t xml:space="preserve">, </w:t>
      </w:r>
    </w:p>
    <w:p>
      <w:pPr>
        <w:pStyle w:val="Normal"/>
        <w:widowControl w:val="false"/>
        <w:spacing w:lineRule="auto" w:line="240" w:before="0" w:after="0"/>
        <w:ind w:firstLine="600" w:left="0" w:right="0"/>
        <w:jc w:val="both"/>
        <w:rPr>
          <w:rFonts w:ascii="XO Thames" w:hAnsi="XO Thames"/>
          <w:sz w:val="22"/>
          <w:szCs w:val="22"/>
        </w:rPr>
      </w:pPr>
      <w:r>
        <w:rPr>
          <w:rFonts w:eastAsia="Times New Roman" w:cs="Times New Roman" w:ascii="XO Thames" w:hAnsi="XO Thames"/>
          <w:color w:val="000000"/>
          <w:spacing w:val="-4"/>
          <w:sz w:val="22"/>
          <w:szCs w:val="22"/>
        </w:rPr>
        <w:t xml:space="preserve">и </w:t>
      </w:r>
      <w:r>
        <w:rPr>
          <w:rFonts w:eastAsia="Times New Roman" w:cs="Times New Roman" w:ascii="XO Thames" w:hAnsi="XO Thames"/>
          <w:sz w:val="22"/>
          <w:szCs w:val="22"/>
        </w:rPr>
        <w:t xml:space="preserve">_________________, именуемое в дальнейшем «Подрядчик», в лице _____________________, действующего на основании ___________, с другой стороны, </w:t>
      </w:r>
      <w:r>
        <w:rPr>
          <w:rFonts w:eastAsia="Times New Roman" w:cs="Times New Roman" w:ascii="XO Thames" w:hAnsi="XO Thames"/>
          <w:b w:val="false"/>
          <w:i w:val="false"/>
          <w:sz w:val="22"/>
          <w:szCs w:val="22"/>
        </w:rPr>
        <w:t xml:space="preserve">именуемые в дальнейшем «Стороны», </w:t>
      </w:r>
      <w:r>
        <w:rPr>
          <w:rFonts w:eastAsia="Times New Roman" w:cs="Times New Roman" w:ascii="XO Thames" w:hAnsi="XO Thames"/>
          <w:b w:val="false"/>
          <w:i w:val="false"/>
          <w:color w:val="000000"/>
          <w:sz w:val="22"/>
          <w:szCs w:val="22"/>
        </w:rPr>
        <w:t>с соблюдением требований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Федеральный закон № 44-ФЗ) на основании закупочной сессии № ______ от «___» августа 2026 г на ЕАТ «Березка» на проведение закупки в соответствии с п. 4 ч. 1 ст. 93 Федерального закона № 44-ФЗ, заключили настоящий Государственный контракт (далее - Контракт) о нижеследующем:</w:t>
      </w:r>
    </w:p>
    <w:p>
      <w:pPr>
        <w:pStyle w:val="Normal"/>
        <w:widowControl w:val="false"/>
        <w:tabs>
          <w:tab w:val="clear" w:pos="708"/>
          <w:tab w:val="left" w:pos="480" w:leader="none"/>
        </w:tabs>
        <w:spacing w:lineRule="auto" w:line="240" w:before="0" w:after="0"/>
        <w:jc w:val="center"/>
        <w:rPr>
          <w:rFonts w:ascii="XO Thames" w:hAnsi="XO Thames"/>
          <w:b/>
          <w:sz w:val="22"/>
          <w:szCs w:val="22"/>
        </w:rPr>
      </w:pPr>
      <w:r>
        <w:rPr>
          <w:rFonts w:ascii="XO Thames" w:hAnsi="XO Thames"/>
          <w:b/>
          <w:sz w:val="22"/>
          <w:szCs w:val="22"/>
        </w:rPr>
      </w:r>
    </w:p>
    <w:p>
      <w:pPr>
        <w:pStyle w:val="Normal"/>
        <w:widowControl w:val="false"/>
        <w:tabs>
          <w:tab w:val="clear" w:pos="708"/>
          <w:tab w:val="left" w:pos="480" w:leader="none"/>
        </w:tabs>
        <w:spacing w:lineRule="auto" w:line="240" w:before="0" w:after="0"/>
        <w:jc w:val="center"/>
        <w:rPr>
          <w:rFonts w:ascii="XO Thames" w:hAnsi="XO Thames"/>
          <w:sz w:val="22"/>
          <w:szCs w:val="22"/>
        </w:rPr>
      </w:pPr>
      <w:r>
        <w:rPr>
          <w:rFonts w:ascii="XO Thames" w:hAnsi="XO Thames"/>
          <w:b/>
          <w:sz w:val="22"/>
          <w:szCs w:val="22"/>
        </w:rPr>
        <w:t>1.</w:t>
        <w:tab/>
        <w:t>Предмет Контракта</w:t>
      </w:r>
    </w:p>
    <w:p>
      <w:pPr>
        <w:pStyle w:val="Normal"/>
        <w:bidi w:val="0"/>
        <w:spacing w:lineRule="auto" w:line="240" w:before="0" w:after="0"/>
        <w:ind w:firstLine="567" w:left="0" w:right="0"/>
        <w:jc w:val="both"/>
        <w:rPr>
          <w:rFonts w:ascii="XO Thames" w:hAnsi="XO Thames"/>
          <w:sz w:val="22"/>
          <w:szCs w:val="22"/>
        </w:rPr>
      </w:pPr>
      <w:r>
        <w:rPr>
          <w:rFonts w:ascii="XO Thames" w:hAnsi="XO Thames"/>
          <w:sz w:val="22"/>
          <w:szCs w:val="22"/>
        </w:rPr>
        <w:t>1.1.</w:t>
        <w:tab/>
        <w:t xml:space="preserve"> </w:t>
      </w:r>
      <w:r>
        <w:rPr>
          <w:rFonts w:eastAsia="Times New Roman" w:cs="Times New Roman" w:ascii="XO Thames" w:hAnsi="XO Thames"/>
          <w:sz w:val="22"/>
          <w:szCs w:val="22"/>
        </w:rPr>
        <w:t xml:space="preserve">Предметом контракта является выполнение кадастровых работ по изготовлению технического плана </w:t>
      </w:r>
      <w:r>
        <w:rPr>
          <w:rFonts w:ascii="XO Thames" w:hAnsi="XO Thames"/>
          <w:sz w:val="22"/>
          <w:szCs w:val="22"/>
        </w:rPr>
        <w:t xml:space="preserve">на объект недвижимого имущества, находящиеся в федеральной собственности по адресу: г. Воронеж, ул. 20-летия ВЛКСМ, д 36, кадастровый номер </w:t>
      </w:r>
      <w:r>
        <w:rPr>
          <w:rFonts w:ascii="XO Thames" w:hAnsi="XO Thames"/>
          <w:b w:val="false"/>
          <w:bCs w:val="false"/>
          <w:sz w:val="22"/>
          <w:szCs w:val="22"/>
        </w:rPr>
        <w:t>36:34:0607009:497, площадь 888,2 кв.м.</w:t>
      </w:r>
      <w:r>
        <w:rPr>
          <w:rFonts w:eastAsia="Times New Roman" w:cs="Times New Roman" w:ascii="XO Thames" w:hAnsi="XO Thames"/>
          <w:b/>
          <w:sz w:val="22"/>
          <w:szCs w:val="22"/>
        </w:rPr>
        <w:t xml:space="preserve"> </w:t>
      </w:r>
      <w:r>
        <w:rPr>
          <w:rFonts w:eastAsia="Times New Roman" w:cs="Times New Roman" w:ascii="XO Thames" w:hAnsi="XO Thames"/>
          <w:sz w:val="22"/>
          <w:szCs w:val="22"/>
        </w:rPr>
        <w:t>(далее – Работы).</w:t>
      </w:r>
      <w:r>
        <w:rPr>
          <w:rFonts w:eastAsia="Times New Roman" w:cs="Times New Roman" w:ascii="XO Thames" w:hAnsi="XO Thames"/>
          <w:bCs/>
          <w:sz w:val="22"/>
          <w:szCs w:val="22"/>
        </w:rPr>
        <w:t xml:space="preserve"> </w:t>
      </w:r>
      <w:r>
        <w:rPr>
          <w:rFonts w:eastAsia="Times New Roman" w:cs="Times New Roman" w:ascii="XO Thames" w:hAnsi="XO Thames"/>
          <w:sz w:val="22"/>
          <w:szCs w:val="22"/>
        </w:rPr>
        <w:t>Заказчик поручает, а Подрядчик принимает на себя обязательства выполнить Работы в соответствии с Государственным контрактом.</w:t>
      </w:r>
    </w:p>
    <w:p>
      <w:pPr>
        <w:pStyle w:val="NoSpacing"/>
        <w:bidi w:val="0"/>
        <w:spacing w:lineRule="auto" w:line="240" w:before="0" w:after="0"/>
        <w:ind w:firstLine="567" w:left="0" w:right="0"/>
        <w:jc w:val="both"/>
        <w:rPr>
          <w:rFonts w:ascii="XO Thames" w:hAnsi="XO Thames"/>
          <w:sz w:val="22"/>
          <w:szCs w:val="22"/>
        </w:rPr>
      </w:pPr>
      <w:r>
        <w:rPr>
          <w:rFonts w:eastAsia="Arial Unicode MS" w:ascii="XO Thames" w:hAnsi="XO Thames"/>
          <w:sz w:val="22"/>
          <w:szCs w:val="22"/>
        </w:rPr>
        <w:t>1.2. Результатом выполненных Работ являются:</w:t>
      </w:r>
    </w:p>
    <w:p>
      <w:pPr>
        <w:pStyle w:val="NoSpacing"/>
        <w:bidi w:val="0"/>
        <w:spacing w:lineRule="auto" w:line="240" w:before="0" w:after="0"/>
        <w:ind w:firstLine="567" w:left="0" w:right="0"/>
        <w:jc w:val="both"/>
        <w:rPr>
          <w:rFonts w:ascii="XO Thames" w:hAnsi="XO Thames"/>
          <w:sz w:val="22"/>
          <w:szCs w:val="22"/>
        </w:rPr>
      </w:pPr>
      <w:r>
        <w:rPr>
          <w:rFonts w:eastAsia="Arial Unicode MS" w:ascii="XO Thames" w:hAnsi="XO Thames"/>
          <w:sz w:val="22"/>
          <w:szCs w:val="22"/>
        </w:rPr>
        <w:t xml:space="preserve"> </w:t>
      </w:r>
      <w:r>
        <w:rPr>
          <w:rFonts w:eastAsia="Arial Unicode MS" w:ascii="XO Thames" w:hAnsi="XO Thames"/>
          <w:sz w:val="22"/>
          <w:szCs w:val="22"/>
        </w:rPr>
        <w:t xml:space="preserve">- технический план объекта недвижимости, указанного в п. 1.1 настоящего контракта, выполненный в виде графических и текстовых материалов в электронном виде в формате </w:t>
      </w:r>
      <w:r>
        <w:rPr>
          <w:rFonts w:eastAsia="Arial Unicode MS" w:ascii="XO Thames" w:hAnsi="XO Thames"/>
          <w:sz w:val="22"/>
          <w:szCs w:val="22"/>
          <w:lang w:val="en-US"/>
        </w:rPr>
        <w:t>PDF</w:t>
      </w:r>
      <w:r>
        <w:rPr>
          <w:rFonts w:eastAsia="Arial Unicode MS" w:ascii="XO Thames" w:hAnsi="XO Thames"/>
          <w:sz w:val="22"/>
          <w:szCs w:val="22"/>
        </w:rPr>
        <w:t xml:space="preserve"> и на бумажном носителе в 2-х экземплярах.</w:t>
      </w:r>
    </w:p>
    <w:p>
      <w:pPr>
        <w:pStyle w:val="NoSpacing"/>
        <w:jc w:val="both"/>
        <w:rPr>
          <w:rFonts w:ascii="XO Thames" w:hAnsi="XO Thames"/>
          <w:sz w:val="22"/>
          <w:szCs w:val="22"/>
        </w:rPr>
      </w:pPr>
      <w:r>
        <w:rPr>
          <w:rFonts w:eastAsia="Arial Unicode MS" w:cs="Times New Roman" w:ascii="XO Thames" w:hAnsi="XO Thames"/>
          <w:sz w:val="22"/>
          <w:szCs w:val="22"/>
        </w:rPr>
        <w:t xml:space="preserve">Выполненные работы сдаются Заказчику по адресу: </w:t>
      </w:r>
      <w:r>
        <w:rPr>
          <w:rFonts w:eastAsia="Times New Roman" w:cs="Times New Roman" w:ascii="XO Thames" w:hAnsi="XO Thames"/>
          <w:sz w:val="22"/>
          <w:szCs w:val="22"/>
        </w:rPr>
        <w:t xml:space="preserve">394018, Воронежская область, г. Воронеж, ул. 9 Января, д.36. </w:t>
      </w:r>
    </w:p>
    <w:p>
      <w:pPr>
        <w:pStyle w:val="Normal"/>
        <w:bidi w:val="0"/>
        <w:spacing w:lineRule="auto" w:line="240" w:before="0" w:after="0"/>
        <w:ind w:firstLine="567" w:left="0" w:right="0"/>
        <w:jc w:val="both"/>
        <w:rPr>
          <w:rFonts w:ascii="XO Thames" w:hAnsi="XO Thames"/>
          <w:sz w:val="22"/>
          <w:szCs w:val="22"/>
        </w:rPr>
      </w:pPr>
      <w:r>
        <w:rPr>
          <w:rFonts w:ascii="XO Thames" w:hAnsi="XO Thames"/>
          <w:color w:val="000000"/>
          <w:sz w:val="22"/>
          <w:szCs w:val="22"/>
        </w:rPr>
        <w:t>1.3.</w:t>
        <w:tab/>
        <w:t xml:space="preserve"> </w:t>
      </w:r>
      <w:r>
        <w:rPr>
          <w:rFonts w:ascii="XO Thames" w:hAnsi="XO Thames"/>
          <w:sz w:val="22"/>
          <w:szCs w:val="22"/>
        </w:rPr>
        <w:t>Место представления результатов работ: 394018, Воронежская область, г. Воронеж, ул. 9 Января, д.36.</w:t>
      </w:r>
    </w:p>
    <w:p>
      <w:pPr>
        <w:pStyle w:val="Normal"/>
        <w:bidi w:val="0"/>
        <w:spacing w:lineRule="auto" w:line="240" w:before="0" w:afterAutospacing="0" w:after="0"/>
        <w:ind w:firstLine="567" w:left="0" w:right="0"/>
        <w:rPr>
          <w:rFonts w:ascii="XO Thames" w:hAnsi="XO Thames"/>
          <w:sz w:val="22"/>
          <w:szCs w:val="22"/>
        </w:rPr>
      </w:pPr>
      <w:r>
        <w:rPr>
          <w:rFonts w:ascii="XO Thames" w:hAnsi="XO Thames"/>
          <w:color w:val="000000"/>
          <w:sz w:val="22"/>
          <w:szCs w:val="22"/>
        </w:rPr>
        <w:t xml:space="preserve">1.4. Сроки </w:t>
      </w:r>
      <w:r>
        <w:rPr>
          <w:rFonts w:ascii="XO Thames" w:hAnsi="XO Thames"/>
          <w:color w:val="000000"/>
          <w:sz w:val="22"/>
          <w:szCs w:val="22"/>
          <w:lang w:val="ru-RU"/>
        </w:rPr>
        <w:t>выполнения работ</w:t>
      </w:r>
      <w:r>
        <w:rPr>
          <w:rFonts w:ascii="XO Thames" w:hAnsi="XO Thames"/>
          <w:color w:val="000000"/>
          <w:sz w:val="22"/>
          <w:szCs w:val="22"/>
        </w:rPr>
        <w:t>:</w:t>
      </w:r>
      <w:r>
        <w:rPr>
          <w:rFonts w:ascii="XO Thames" w:hAnsi="XO Thames"/>
          <w:color w:val="000000"/>
          <w:sz w:val="22"/>
          <w:szCs w:val="22"/>
          <w:lang w:val="ru-RU"/>
        </w:rPr>
        <w:t xml:space="preserve"> не позднее 30.09.2026 с даты подписания </w:t>
      </w:r>
      <w:r>
        <w:rPr>
          <w:rFonts w:eastAsia="Times New Roman" w:cs="Times New Roman" w:ascii="XO Thames" w:hAnsi="XO Thames"/>
          <w:b w:val="false"/>
          <w:i w:val="false"/>
          <w:color w:val="000000"/>
          <w:sz w:val="22"/>
          <w:szCs w:val="22"/>
          <w:lang w:val="ru-RU"/>
        </w:rPr>
        <w:t>Контракта</w:t>
      </w:r>
      <w:r>
        <w:rPr>
          <w:rFonts w:ascii="XO Thames" w:hAnsi="XO Thames"/>
          <w:color w:val="000000"/>
          <w:sz w:val="22"/>
          <w:szCs w:val="22"/>
        </w:rPr>
        <w:t>.</w:t>
      </w:r>
    </w:p>
    <w:p>
      <w:pPr>
        <w:pStyle w:val="Normal"/>
        <w:bidi w:val="0"/>
        <w:spacing w:lineRule="auto" w:line="240" w:before="0" w:afterAutospacing="0" w:after="0"/>
        <w:ind w:firstLine="567" w:left="0" w:right="0"/>
        <w:rPr>
          <w:rFonts w:ascii="XO Thames" w:hAnsi="XO Thames"/>
          <w:sz w:val="22"/>
          <w:szCs w:val="22"/>
        </w:rPr>
      </w:pPr>
      <w:r>
        <w:rPr>
          <w:rFonts w:eastAsia="Times New Roman" w:cs="Times New Roman" w:ascii="XO Thames" w:hAnsi="XO Thames"/>
          <w:sz w:val="22"/>
          <w:szCs w:val="22"/>
        </w:rPr>
        <w:t>1.5. Заказчик обязуется принять выполненные Работы и оплатить их в порядке и на условиях, предусмотренных контрактом.</w:t>
      </w:r>
    </w:p>
    <w:p>
      <w:pPr>
        <w:pStyle w:val="BodyText"/>
        <w:bidi w:val="0"/>
        <w:spacing w:lineRule="auto" w:line="240" w:before="0" w:afterAutospacing="0" w:after="0"/>
        <w:ind w:firstLine="567" w:left="0" w:right="0"/>
        <w:rPr>
          <w:rFonts w:ascii="XO Thames" w:hAnsi="XO Thames"/>
          <w:sz w:val="22"/>
          <w:szCs w:val="22"/>
        </w:rPr>
      </w:pPr>
      <w:r>
        <w:rPr>
          <w:rFonts w:ascii="XO Thames" w:hAnsi="XO Thames"/>
          <w:color w:val="000000"/>
          <w:sz w:val="22"/>
          <w:szCs w:val="22"/>
        </w:rPr>
        <w:t>1.6.</w:t>
      </w:r>
      <w:r>
        <w:rPr>
          <w:rFonts w:ascii="XO Thames" w:hAnsi="XO Thames"/>
          <w:color w:val="000000"/>
          <w:sz w:val="22"/>
          <w:szCs w:val="22"/>
          <w:lang w:val="ru-RU"/>
        </w:rPr>
        <w:t xml:space="preserve"> </w:t>
      </w:r>
      <w:r>
        <w:rPr>
          <w:rFonts w:ascii="XO Thames" w:hAnsi="XO Thames"/>
          <w:color w:val="000000"/>
          <w:sz w:val="22"/>
          <w:szCs w:val="22"/>
        </w:rPr>
        <w:t xml:space="preserve">Объем, содержание работ, указанных в п.1.1 настоящего </w:t>
      </w:r>
      <w:r>
        <w:rPr>
          <w:rFonts w:eastAsia="Times New Roman" w:cs="Times New Roman" w:ascii="XO Thames" w:hAnsi="XO Thames"/>
          <w:b w:val="false"/>
          <w:i w:val="false"/>
          <w:color w:val="000000"/>
          <w:sz w:val="22"/>
          <w:szCs w:val="22"/>
        </w:rPr>
        <w:t>Контракта</w:t>
      </w:r>
      <w:r>
        <w:rPr>
          <w:rFonts w:ascii="XO Thames" w:hAnsi="XO Thames"/>
          <w:color w:val="000000"/>
          <w:sz w:val="22"/>
          <w:szCs w:val="22"/>
        </w:rPr>
        <w:t xml:space="preserve"> и другие предъявляемые к ним требования, определяются нормативными правовыми актами, регламентирующими кадастровую деятельность, и в соответствии с техническим заданием.</w:t>
      </w:r>
    </w:p>
    <w:p>
      <w:pPr>
        <w:pStyle w:val="BodyText"/>
        <w:bidi w:val="0"/>
        <w:spacing w:lineRule="auto" w:line="240" w:before="0" w:after="0"/>
        <w:ind w:firstLine="567" w:left="0" w:right="0"/>
        <w:rPr>
          <w:rFonts w:ascii="XO Thames" w:hAnsi="XO Thames"/>
          <w:sz w:val="22"/>
          <w:szCs w:val="22"/>
        </w:rPr>
      </w:pPr>
      <w:r>
        <w:rPr>
          <w:rFonts w:ascii="XO Thames" w:hAnsi="XO Thames"/>
          <w:color w:val="000000"/>
          <w:sz w:val="22"/>
          <w:szCs w:val="22"/>
        </w:rPr>
        <w:t>1.7. Подрядчик для выполнения работ может привлекать третьих лиц. Ответственность за действия третьих лиц несёт Подрядчик.</w:t>
      </w:r>
    </w:p>
    <w:p>
      <w:pPr>
        <w:pStyle w:val="NoSpacing"/>
        <w:bidi w:val="0"/>
        <w:spacing w:lineRule="auto" w:line="240" w:before="0" w:after="0"/>
        <w:ind w:firstLine="567" w:left="0" w:right="0"/>
        <w:jc w:val="both"/>
        <w:rPr>
          <w:rFonts w:eastAsia="Arial Unicode MS"/>
        </w:rPr>
      </w:pPr>
      <w:r>
        <w:rPr>
          <w:rFonts w:eastAsia="Arial Unicode MS"/>
        </w:rPr>
      </w:r>
    </w:p>
    <w:p>
      <w:pPr>
        <w:pStyle w:val="Normal"/>
        <w:spacing w:lineRule="auto" w:line="240" w:before="0" w:after="0"/>
        <w:ind w:hanging="0" w:left="0" w:right="0"/>
        <w:jc w:val="both"/>
        <w:rPr>
          <w:rFonts w:ascii="XO Thames" w:hAnsi="XO Thames"/>
          <w:sz w:val="22"/>
          <w:szCs w:val="22"/>
        </w:rPr>
      </w:pPr>
      <w:r>
        <w:rPr>
          <w:rFonts w:ascii="XO Thames" w:hAnsi="XO Thames"/>
          <w:sz w:val="22"/>
          <w:szCs w:val="22"/>
        </w:rPr>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r>
    </w:p>
    <w:p>
      <w:pPr>
        <w:pStyle w:val="Normal"/>
        <w:widowControl w:val="false"/>
        <w:tabs>
          <w:tab w:val="clear" w:pos="708"/>
          <w:tab w:val="left" w:pos="480" w:leader="none"/>
        </w:tabs>
        <w:spacing w:lineRule="auto" w:line="240" w:before="0" w:after="0"/>
        <w:jc w:val="center"/>
        <w:rPr>
          <w:rFonts w:ascii="XO Thames" w:hAnsi="XO Thames"/>
          <w:sz w:val="22"/>
          <w:szCs w:val="22"/>
        </w:rPr>
      </w:pPr>
      <w:r>
        <w:rPr>
          <w:rFonts w:ascii="XO Thames" w:hAnsi="XO Thames"/>
          <w:b/>
          <w:sz w:val="22"/>
          <w:szCs w:val="22"/>
        </w:rPr>
        <w:t>2.</w:t>
        <w:tab/>
        <w:t>Цена Контракта и порядок расчетов</w:t>
      </w:r>
    </w:p>
    <w:p>
      <w:pPr>
        <w:pStyle w:val="Normal"/>
        <w:widowControl/>
        <w:suppressAutoHyphens w:val="false"/>
        <w:bidi w:val="0"/>
        <w:spacing w:lineRule="auto" w:line="264" w:before="0" w:after="160"/>
        <w:ind w:firstLine="567" w:left="0" w:right="0"/>
        <w:jc w:val="left"/>
        <w:rPr>
          <w:rFonts w:ascii="XO Thames" w:hAnsi="XO Thames"/>
          <w:sz w:val="22"/>
          <w:szCs w:val="22"/>
        </w:rPr>
      </w:pPr>
      <w:r>
        <w:rPr>
          <w:rFonts w:ascii="XO Thames" w:hAnsi="XO Thames"/>
          <w:sz w:val="22"/>
          <w:szCs w:val="22"/>
        </w:rPr>
        <w:t xml:space="preserve">2.1. </w:t>
      </w:r>
      <w:r>
        <w:rPr>
          <w:rFonts w:eastAsia="Times New Roman" w:cs="Times New Roman" w:ascii="XO Thames" w:hAnsi="XO Thames"/>
          <w:sz w:val="22"/>
          <w:szCs w:val="22"/>
        </w:rPr>
        <w:t xml:space="preserve">Цена настоящего Контракта составляет __________ руб. ___ коп. </w:t>
      </w:r>
      <w:r>
        <w:rPr>
          <w:rFonts w:eastAsia="Times New Roman" w:cs="Times New Roman" w:ascii="XO Thames" w:hAnsi="XO Thames"/>
          <w:i/>
          <w:sz w:val="22"/>
          <w:szCs w:val="22"/>
        </w:rPr>
        <w:t>(сумма цифрами и прописью</w:t>
      </w:r>
      <w:r>
        <w:rPr>
          <w:rFonts w:eastAsia="Times New Roman" w:cs="Times New Roman" w:ascii="XO Thames" w:hAnsi="XO Thames"/>
          <w:sz w:val="22"/>
          <w:szCs w:val="22"/>
        </w:rPr>
        <w:t>), в том числе НДС __% (</w:t>
      </w:r>
      <w:r>
        <w:rPr>
          <w:rFonts w:eastAsia="Times New Roman" w:cs="Times New Roman" w:ascii="XO Thames" w:hAnsi="XO Thames"/>
          <w:i/>
          <w:sz w:val="22"/>
          <w:szCs w:val="22"/>
        </w:rPr>
        <w:t>указывается в случае, если Подрядчик является плательщиком НДС)</w:t>
      </w:r>
      <w:r>
        <w:rPr>
          <w:rFonts w:eastAsia="Times New Roman" w:cs="Times New Roman" w:ascii="XO Thames" w:hAnsi="XO Thames"/>
          <w:sz w:val="22"/>
          <w:szCs w:val="22"/>
        </w:rPr>
        <w:t xml:space="preserve">, что составляет ____________ руб. ___ коп. </w:t>
      </w:r>
      <w:r>
        <w:rPr>
          <w:rFonts w:ascii="XO Thames" w:hAnsi="XO Thames"/>
          <w:sz w:val="22"/>
          <w:szCs w:val="22"/>
        </w:rPr>
        <w:t>Оплата выполненных работ производится за счет лимитов 2026 г.</w:t>
      </w:r>
    </w:p>
    <w:p>
      <w:pPr>
        <w:pStyle w:val="Normal"/>
        <w:widowControl/>
        <w:suppressAutoHyphens w:val="false"/>
        <w:bidi w:val="0"/>
        <w:spacing w:lineRule="auto" w:line="264" w:before="0" w:after="160"/>
        <w:ind w:firstLine="567" w:left="0" w:right="0"/>
        <w:jc w:val="left"/>
        <w:rPr>
          <w:rFonts w:ascii="XO Thames" w:hAnsi="XO Thames"/>
          <w:sz w:val="22"/>
          <w:szCs w:val="22"/>
        </w:rPr>
      </w:pPr>
      <w:r>
        <w:rPr>
          <w:rFonts w:ascii="XO Thames" w:hAnsi="XO Thames"/>
          <w:sz w:val="22"/>
          <w:szCs w:val="22"/>
        </w:rPr>
        <w:t>2.2.</w:t>
        <w:tab/>
        <w:t>В цену Контракта включены расходы на страхование, уплату налогов, сборов в бюджеты бюджетной системы Российской Федерации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и других обязательных платежей, а также иных расходов, связанных с исполнением контракта. Цена Контракта является твердой и определяется на весь срок исполнения Контракта, с соблюдением требований Закона о контрактной системе, в том числе в части включения в контракт обязательных условий, за исключением случая, предусмотренного п. 2.4 настоящего Контракта.</w:t>
      </w:r>
    </w:p>
    <w:p>
      <w:pPr>
        <w:pStyle w:val="Normal"/>
        <w:widowControl w:val="false"/>
        <w:tabs>
          <w:tab w:val="clear" w:pos="708"/>
          <w:tab w:val="left" w:pos="1320" w:leader="none"/>
        </w:tabs>
        <w:spacing w:lineRule="auto" w:line="240" w:before="0" w:after="0"/>
        <w:ind w:hanging="0" w:left="0" w:right="0"/>
        <w:jc w:val="both"/>
        <w:rPr>
          <w:rFonts w:ascii="XO Thames" w:hAnsi="XO Thames"/>
          <w:sz w:val="22"/>
          <w:szCs w:val="22"/>
        </w:rPr>
      </w:pPr>
      <w:r>
        <w:rPr>
          <w:rFonts w:ascii="XO Thames" w:hAnsi="XO Thames"/>
          <w:sz w:val="22"/>
          <w:szCs w:val="22"/>
        </w:rPr>
        <w:t xml:space="preserve">Сумма, подлежащая уплате </w:t>
      </w:r>
      <w:r>
        <w:rPr>
          <w:rFonts w:ascii="XO Thames" w:hAnsi="XO Thames"/>
          <w:color w:val="000000"/>
          <w:sz w:val="22"/>
          <w:szCs w:val="22"/>
        </w:rPr>
        <w:t>Подрядчику</w:t>
      </w:r>
      <w:r>
        <w:rPr>
          <w:rFonts w:ascii="XO Thames" w:hAnsi="XO Thames"/>
          <w:sz w:val="22"/>
          <w:szCs w:val="22"/>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2.3.</w:t>
        <w:tab/>
        <w:t>Аванс при исполнении обязательств по Контракту не предусмотрен.</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highlight w:val="white"/>
        </w:rPr>
        <w:t>2.4.</w:t>
      </w:r>
      <w:r>
        <w:rPr>
          <w:rFonts w:ascii="XO Thames" w:hAnsi="XO Thames"/>
          <w:sz w:val="22"/>
          <w:szCs w:val="22"/>
        </w:rPr>
        <w:tab/>
        <w:t>Цена государственного контракта, может быть снижена по соглашению сторон без изменения предусмотренных контрактом объемов работ (этапов работ) и иных условий исполнения государственного контракта. Изменение общей стоимости работ по настоящему Контракту должно быть оформлено в качестве дополнения к настоящему Контракту.</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 xml:space="preserve">2.5. Контракт финансируется из средств федерального бюджета. </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 xml:space="preserve">2.6. Оплата по Контракту осуществляется по безналичному расчету путем перечисления Заказчиком денежных средств в течении 7 (семи) рабочих дней с даты подписания Заказчиком акта </w:t>
      </w:r>
      <w:r>
        <w:rPr>
          <w:rFonts w:ascii="XO Thames" w:hAnsi="XO Thames"/>
          <w:sz w:val="22"/>
          <w:szCs w:val="22"/>
        </w:rPr>
        <w:t>сдачи-</w:t>
      </w:r>
      <w:r>
        <w:rPr>
          <w:rFonts w:ascii="XO Thames" w:hAnsi="XO Thames"/>
          <w:sz w:val="22"/>
          <w:szCs w:val="22"/>
        </w:rPr>
        <w:t xml:space="preserve">приемки выполненных </w:t>
      </w:r>
      <w:r>
        <w:rPr>
          <w:rFonts w:ascii="XO Thames" w:hAnsi="XO Thames"/>
          <w:sz w:val="22"/>
          <w:szCs w:val="22"/>
        </w:rPr>
        <w:t>р</w:t>
      </w:r>
      <w:r>
        <w:rPr>
          <w:rFonts w:ascii="XO Thames" w:hAnsi="XO Thames"/>
          <w:sz w:val="22"/>
          <w:szCs w:val="22"/>
        </w:rPr>
        <w:t>абот по настоящему Контракту.</w:t>
      </w:r>
    </w:p>
    <w:p>
      <w:pPr>
        <w:pStyle w:val="Normal"/>
        <w:widowControl w:val="false"/>
        <w:tabs>
          <w:tab w:val="clear" w:pos="708"/>
          <w:tab w:val="left" w:pos="1320" w:leader="none"/>
        </w:tabs>
        <w:spacing w:lineRule="auto" w:line="240" w:before="0" w:after="0"/>
        <w:ind w:firstLine="600" w:left="0" w:right="0"/>
        <w:jc w:val="both"/>
        <w:rPr>
          <w:rFonts w:ascii="XO Thames" w:hAnsi="XO Thames"/>
          <w:b/>
          <w:sz w:val="22"/>
          <w:szCs w:val="22"/>
        </w:rPr>
      </w:pPr>
      <w:r>
        <w:rPr>
          <w:rFonts w:ascii="XO Thames" w:hAnsi="XO Thames"/>
          <w:b/>
          <w:sz w:val="22"/>
          <w:szCs w:val="22"/>
        </w:rPr>
      </w:r>
    </w:p>
    <w:p>
      <w:pPr>
        <w:pStyle w:val="Normal"/>
        <w:widowControl w:val="false"/>
        <w:tabs>
          <w:tab w:val="clear" w:pos="708"/>
          <w:tab w:val="left" w:pos="1320" w:leader="none"/>
        </w:tabs>
        <w:spacing w:lineRule="auto" w:line="240" w:before="0" w:after="0"/>
        <w:ind w:firstLine="600" w:left="0" w:right="0"/>
        <w:jc w:val="center"/>
        <w:rPr>
          <w:rFonts w:ascii="XO Thames" w:hAnsi="XO Thames"/>
          <w:sz w:val="22"/>
          <w:szCs w:val="22"/>
        </w:rPr>
      </w:pPr>
      <w:r>
        <w:rPr>
          <w:rFonts w:ascii="XO Thames" w:hAnsi="XO Thames"/>
          <w:b/>
          <w:sz w:val="22"/>
          <w:szCs w:val="22"/>
        </w:rPr>
        <w:t>3.</w:t>
        <w:tab/>
        <w:t>Сроки выполнения Работ</w:t>
      </w:r>
    </w:p>
    <w:p>
      <w:pPr>
        <w:pStyle w:val="Normal"/>
        <w:spacing w:lineRule="auto" w:line="240" w:before="0" w:after="60"/>
        <w:ind w:firstLine="540" w:left="0" w:right="0"/>
        <w:jc w:val="both"/>
        <w:rPr>
          <w:rFonts w:ascii="XO Thames" w:hAnsi="XO Thames"/>
          <w:sz w:val="22"/>
          <w:szCs w:val="22"/>
        </w:rPr>
      </w:pPr>
      <w:r>
        <w:rPr>
          <w:rFonts w:ascii="XO Thames" w:hAnsi="XO Thames"/>
          <w:sz w:val="22"/>
          <w:szCs w:val="22"/>
        </w:rPr>
        <w:t>3.1.</w:t>
        <w:tab/>
        <w:t xml:space="preserve">Срок на </w:t>
      </w:r>
      <w:r>
        <w:rPr>
          <w:rFonts w:eastAsia="Times New Roman" w:cs="Times New Roman" w:ascii="XO Thames" w:hAnsi="XO Thames"/>
          <w:sz w:val="22"/>
          <w:szCs w:val="22"/>
        </w:rPr>
        <w:t xml:space="preserve">выполнение кадастровых работ по изготовлению технического плана </w:t>
      </w:r>
      <w:r>
        <w:rPr>
          <w:rFonts w:ascii="XO Thames" w:hAnsi="XO Thames"/>
          <w:sz w:val="22"/>
          <w:szCs w:val="22"/>
        </w:rPr>
        <w:t xml:space="preserve">на объект недвижимого имущества, находящиеся в федеральной собственности до 30.09.2026 года. </w:t>
      </w:r>
    </w:p>
    <w:p>
      <w:pPr>
        <w:pStyle w:val="Normal"/>
        <w:spacing w:lineRule="auto" w:line="240" w:before="0" w:after="60"/>
        <w:ind w:firstLine="540" w:left="0" w:right="0"/>
        <w:jc w:val="both"/>
        <w:rPr>
          <w:rFonts w:ascii="XO Thames" w:hAnsi="XO Thames"/>
          <w:sz w:val="22"/>
          <w:szCs w:val="22"/>
        </w:rPr>
      </w:pPr>
      <w:r>
        <w:rPr>
          <w:rFonts w:ascii="XO Thames" w:hAnsi="XO Thames"/>
          <w:sz w:val="22"/>
          <w:szCs w:val="22"/>
        </w:rPr>
        <w:t>3.2.</w:t>
        <w:tab/>
        <w:t>Подрядчик, по согласованию с Государственным заказчиком, вправе досрочно сдать результаты Работ, предусмотренные Контрактом, при этом он не вправе требовать увеличения цены Контракта.</w:t>
      </w:r>
    </w:p>
    <w:p>
      <w:pPr>
        <w:pStyle w:val="Normal"/>
        <w:spacing w:lineRule="auto" w:line="240" w:before="0" w:after="60"/>
        <w:ind w:firstLine="540" w:left="0" w:right="0"/>
        <w:jc w:val="both"/>
        <w:rPr>
          <w:rFonts w:ascii="XO Thames" w:hAnsi="XO Thames"/>
          <w:sz w:val="22"/>
          <w:szCs w:val="22"/>
        </w:rPr>
      </w:pPr>
      <w:r>
        <w:rPr>
          <w:rFonts w:ascii="XO Thames" w:hAnsi="XO Thames"/>
          <w:sz w:val="22"/>
          <w:szCs w:val="22"/>
        </w:rPr>
        <w:t>3.3. В случае если, в ходе выполнения работ выяснится невозможность продолжения выполнения работ по независящим от Заказчика причинам, Подрядчик обязан известить Заказчика о наступлении вышеуказанных обстоятельств, путем направления в адрес последнего технического отчета, приложив к нему соответствующие документы, подтверждающие невозможность продолжения исполнения Государственного контракта.</w:t>
      </w:r>
    </w:p>
    <w:p>
      <w:pPr>
        <w:pStyle w:val="Normal"/>
        <w:spacing w:lineRule="auto" w:line="240" w:before="0" w:after="60"/>
        <w:ind w:firstLine="540" w:left="0" w:right="0"/>
        <w:jc w:val="both"/>
        <w:rPr>
          <w:rFonts w:ascii="XO Thames" w:hAnsi="XO Thames"/>
          <w:sz w:val="22"/>
          <w:szCs w:val="22"/>
        </w:rPr>
      </w:pPr>
      <w:r>
        <w:rPr>
          <w:rFonts w:ascii="XO Thames" w:hAnsi="XO Thames"/>
          <w:sz w:val="22"/>
          <w:szCs w:val="22"/>
        </w:rPr>
        <w:t>В случае, если представленный технический отчет содержит информацию о невозможности продолжения исполнения Государственного контракта, Заказчик в течении 10 рабочих дней со дня получения указанного технического отчета, направляет в адрес Подрядчика решение по результатам рассмотрения представленного технического отчета.</w:t>
      </w:r>
    </w:p>
    <w:p>
      <w:pPr>
        <w:pStyle w:val="Normal"/>
        <w:spacing w:lineRule="auto" w:line="240" w:before="0" w:after="60"/>
        <w:ind w:firstLine="540" w:left="0" w:right="0"/>
        <w:jc w:val="both"/>
        <w:rPr>
          <w:rFonts w:ascii="XO Thames" w:hAnsi="XO Thames"/>
          <w:sz w:val="22"/>
          <w:szCs w:val="22"/>
        </w:rPr>
      </w:pPr>
      <w:r>
        <w:rPr>
          <w:rFonts w:ascii="XO Thames" w:hAnsi="XO Thames"/>
          <w:sz w:val="22"/>
          <w:szCs w:val="22"/>
        </w:rPr>
        <w:t>В случае наступления обстоятельств, указанных в настоящем пункте, Заказчик в праве отозвать Задание.</w:t>
      </w:r>
    </w:p>
    <w:p>
      <w:pPr>
        <w:pStyle w:val="Normal"/>
        <w:widowControl w:val="false"/>
        <w:tabs>
          <w:tab w:val="clear" w:pos="708"/>
          <w:tab w:val="left" w:pos="480" w:leader="none"/>
        </w:tabs>
        <w:spacing w:lineRule="auto" w:line="240" w:before="0" w:after="0"/>
        <w:jc w:val="center"/>
        <w:rPr>
          <w:rFonts w:ascii="XO Thames" w:hAnsi="XO Thames"/>
          <w:sz w:val="22"/>
          <w:szCs w:val="22"/>
        </w:rPr>
      </w:pPr>
      <w:r>
        <w:rPr>
          <w:rFonts w:ascii="XO Thames" w:hAnsi="XO Thames"/>
          <w:b/>
          <w:sz w:val="22"/>
          <w:szCs w:val="22"/>
        </w:rPr>
        <w:t>4.</w:t>
        <w:tab/>
        <w:t>Права и обязанности Сторон</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4.1.</w:t>
        <w:tab/>
        <w:t>Государственный заказчик обязан:</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 своевременно оплатить фактически выполненные Работы, на условиях установленных настоящим Контрактом.</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4.2.</w:t>
        <w:tab/>
        <w:t>Государственный заказчик имеет право:</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 контролировать процесс выполнения Работ, не вмешиваясь при этом в оперативно-хозяйственную деятельность Подрядчика;</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 приостанавливать ход выполнения Работ;</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 xml:space="preserve">- запрашивать информацию о ходе выполнения каждого этапа работы, с предоставлением документального подтверждения и письменного отчета по форме, установленной Заказчиком. Срок предоставления Подрядчиком вышеназванной информации не должен превышать 3 (трех) рабочих дней. </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4.3.</w:t>
        <w:tab/>
        <w:t>Подрядчик обязан:</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 обеспечить организацию и выполнение Работ в объемах, в сроки, установленные в настоящем Контракте и полном соответствии с требованиями действующих нормативных документов Российской Федерации;</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 назначить в течение 1 (одного) календарного дня с момента подписания настоящего Контракта представителей Подрядчика, ответственных за проведение кадастровых работ по Контракту, известив об этом Государственного заказчика в письменном виде с указанием предоставленных им полномочий, а так же лица, контакты лица (ФИО, телефон, электронная почта) сопровождающего настоящий Контракт, в целях оперативного решения вопросов, возникающих в ходе исполнения Контракта;</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 выполнять, полученные в ходе выполнения Работ, указания Государственного заказчика;</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 устранить выявленные недостатки в отношении выполняемых Работ, в срок, указанный в акте об устранении недостатков и определении порядка и срока их устранения (претензии) направленном Государственным заказчиком;</w:t>
      </w:r>
    </w:p>
    <w:p>
      <w:pPr>
        <w:pStyle w:val="Normal"/>
        <w:tabs>
          <w:tab w:val="clear" w:pos="708"/>
          <w:tab w:val="left" w:pos="1430" w:leader="none"/>
        </w:tabs>
        <w:spacing w:lineRule="auto" w:line="240" w:before="0" w:after="60"/>
        <w:ind w:firstLine="682" w:left="0" w:right="0"/>
        <w:jc w:val="both"/>
        <w:rPr>
          <w:rFonts w:ascii="XO Thames" w:hAnsi="XO Thames"/>
          <w:sz w:val="22"/>
          <w:szCs w:val="22"/>
        </w:rPr>
      </w:pPr>
      <w:r>
        <w:rPr>
          <w:rFonts w:ascii="XO Thames" w:hAnsi="XO Thames"/>
          <w:sz w:val="22"/>
          <w:szCs w:val="22"/>
        </w:rPr>
        <w:t>- согласовать подготовленную документацию с Государственным Заказчиком и со всеми необходимыми службами согласно действующему законодательству Российской Федерации;</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 информировать Государственного Заказчика о ходе выполнения работ;</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 обеспечить устранение причин претензий Государственного заказчика и органа государственного кадастрового учета;</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 обеспечить процесс выполнения Работ необходимыми ресурсами;</w:t>
      </w:r>
    </w:p>
    <w:p>
      <w:pPr>
        <w:pStyle w:val="Normal"/>
        <w:spacing w:lineRule="auto" w:line="240" w:before="0" w:after="60"/>
        <w:ind w:firstLine="567" w:left="0" w:right="0"/>
        <w:jc w:val="both"/>
        <w:rPr>
          <w:rFonts w:ascii="XO Thames" w:hAnsi="XO Thames"/>
          <w:sz w:val="22"/>
          <w:szCs w:val="22"/>
        </w:rPr>
      </w:pPr>
      <w:r>
        <w:rPr>
          <w:rFonts w:ascii="XO Thames" w:hAnsi="XO Thames"/>
          <w:sz w:val="22"/>
          <w:szCs w:val="22"/>
        </w:rPr>
        <w:t>-приостановить выполнение работ, в случае если полученная исходная документация не позволяет выполнить работы в соответствии с Техническим заданием, о чем незамедлительно уведомить Государственного заказчика;</w:t>
      </w:r>
    </w:p>
    <w:p>
      <w:pPr>
        <w:pStyle w:val="Normal"/>
        <w:widowControl w:val="false"/>
        <w:spacing w:lineRule="auto" w:line="240" w:before="0" w:after="60"/>
        <w:ind w:firstLine="567" w:left="0" w:right="0"/>
        <w:jc w:val="both"/>
        <w:rPr>
          <w:rFonts w:ascii="XO Thames" w:hAnsi="XO Thames"/>
          <w:sz w:val="22"/>
          <w:szCs w:val="22"/>
        </w:rPr>
      </w:pPr>
      <w:r>
        <w:rPr>
          <w:rFonts w:ascii="XO Thames" w:hAnsi="XO Thames"/>
          <w:sz w:val="22"/>
          <w:szCs w:val="22"/>
        </w:rPr>
        <w:t>- немедленно известить Государственного заказчика и до получения от него указаний приостановить работы при обнаружении:</w:t>
      </w:r>
    </w:p>
    <w:p>
      <w:pPr>
        <w:pStyle w:val="Normal"/>
        <w:widowControl w:val="false"/>
        <w:spacing w:lineRule="auto" w:line="240" w:before="0" w:after="60"/>
        <w:ind w:firstLine="437" w:left="0" w:right="0"/>
        <w:jc w:val="both"/>
        <w:rPr>
          <w:rFonts w:ascii="XO Thames" w:hAnsi="XO Thames"/>
          <w:sz w:val="22"/>
          <w:szCs w:val="22"/>
        </w:rPr>
      </w:pPr>
      <w:r>
        <w:rPr>
          <w:rFonts w:ascii="XO Thames" w:hAnsi="XO Thames"/>
          <w:sz w:val="22"/>
          <w:szCs w:val="22"/>
        </w:rPr>
        <w:t>а) возможных неблагоприятных для Заказчика последствий выполнения его письменных указаний о способе исполнения работы;</w:t>
      </w:r>
    </w:p>
    <w:p>
      <w:pPr>
        <w:pStyle w:val="Normal"/>
        <w:widowControl w:val="false"/>
        <w:spacing w:lineRule="auto" w:line="240" w:before="0" w:after="60"/>
        <w:ind w:firstLine="437" w:left="0" w:right="0"/>
        <w:jc w:val="both"/>
        <w:rPr>
          <w:rFonts w:ascii="XO Thames" w:hAnsi="XO Thames"/>
          <w:sz w:val="22"/>
          <w:szCs w:val="22"/>
        </w:rPr>
      </w:pPr>
      <w:r>
        <w:rPr>
          <w:rFonts w:ascii="XO Thames" w:hAnsi="XO Thames"/>
          <w:sz w:val="22"/>
          <w:szCs w:val="22"/>
        </w:rPr>
        <w:t>б) иных, независящих от Подрядчика обстоятельств, угрожающих результатам выполняемой работы, либо создающих невозможность ее завершения в срок.</w:t>
      </w:r>
    </w:p>
    <w:p>
      <w:pPr>
        <w:pStyle w:val="Normal"/>
        <w:widowControl w:val="false"/>
        <w:tabs>
          <w:tab w:val="clear" w:pos="708"/>
          <w:tab w:val="left" w:pos="851" w:leader="none"/>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 обеспечить Государственному заказчику возможность контроля и надзора за ходом выполнения Работ, представлять по его требованию отчеты о ходе выполнения Работ, исполнительную документацию;</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 сдать результат выполненных Работ, передав при этом Государственному заказчику всю документацию, относящуюся к выполненным Работам;</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 Подрядчик несет ответственность, в случае указания в техническом отчете заведомо ложных или искаженных сведений, влекущих затягивание сроков выполнения работ;</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 соблюдать конфиденциальность информации полученной при исполнении Контракта.</w:t>
      </w:r>
    </w:p>
    <w:p>
      <w:pPr>
        <w:pStyle w:val="Normal"/>
        <w:widowControl w:val="false"/>
        <w:tabs>
          <w:tab w:val="clear" w:pos="708"/>
          <w:tab w:val="left" w:pos="480" w:leader="none"/>
        </w:tabs>
        <w:spacing w:lineRule="auto" w:line="240" w:before="0" w:after="0"/>
        <w:jc w:val="center"/>
        <w:rPr>
          <w:rFonts w:ascii="XO Thames" w:hAnsi="XO Thames"/>
          <w:b/>
          <w:sz w:val="22"/>
          <w:szCs w:val="22"/>
        </w:rPr>
      </w:pPr>
      <w:r>
        <w:rPr>
          <w:rFonts w:ascii="XO Thames" w:hAnsi="XO Thames"/>
          <w:b/>
          <w:sz w:val="22"/>
          <w:szCs w:val="22"/>
        </w:rPr>
      </w:r>
    </w:p>
    <w:p>
      <w:pPr>
        <w:pStyle w:val="Normal"/>
        <w:widowControl w:val="false"/>
        <w:tabs>
          <w:tab w:val="clear" w:pos="708"/>
          <w:tab w:val="left" w:pos="480" w:leader="none"/>
        </w:tabs>
        <w:spacing w:lineRule="auto" w:line="240" w:before="0" w:after="0"/>
        <w:jc w:val="center"/>
        <w:rPr>
          <w:rFonts w:ascii="XO Thames" w:hAnsi="XO Thames"/>
          <w:sz w:val="22"/>
          <w:szCs w:val="22"/>
        </w:rPr>
      </w:pPr>
      <w:r>
        <w:rPr>
          <w:rFonts w:ascii="XO Thames" w:hAnsi="XO Thames"/>
          <w:b/>
          <w:sz w:val="22"/>
          <w:szCs w:val="22"/>
        </w:rPr>
        <w:t>5.</w:t>
        <w:tab/>
        <w:t>Гарантии качества Работ</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5.1.</w:t>
        <w:tab/>
        <w:t>Подрядчик гарантирует, что Работы, предусмотренные настоящим Контрактом, выполняются в полном соответствии с  нормативными актами.</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5.2.</w:t>
        <w:tab/>
        <w:t>Гарантии качества распространяются на все Работы, выполненные Подрядчиком по Контракту, в течение 36 (тридцать шесть) месяцев, со дня подписания Сторонами Акта сдачи-приемки выполненных Работ.</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5.3.</w:t>
        <w:tab/>
        <w:t>Под гарантиями качества выполненных Работ понимаются обязательства Подрядчика, в течение действия гарантийного периода, указанного в пункте 5.2. Контракта, оперативно вносить изменения в технические планы, необходимые для внесения соответствующих изменений в государственный кадастр недвижимости, обусловленные научно-техническим прогрессом, изменением форм, норм и правил выполнения кадастровых работ, а также обязан устранить все выявленные нарушения в качестве выполнения работ, не соответствующие техническому заданию, а также случае выявления ошибок в документе, на основании которого вносились сведения в государственный кадастр недвижимости – техническом плане (например ошибок в определении координат характерных точек контура объекта недвижимости, являющегося предметом Контракта). Все расходы по внесению таких изменений в технические планы, не подлежат оплате Государственным заказчиком, и включены в цену Контракта указанную в пункте 2.1. Контракта.</w:t>
      </w:r>
    </w:p>
    <w:p>
      <w:pPr>
        <w:pStyle w:val="Normal"/>
        <w:widowControl w:val="false"/>
        <w:tabs>
          <w:tab w:val="clear" w:pos="708"/>
          <w:tab w:val="left" w:pos="480" w:leader="none"/>
        </w:tabs>
        <w:spacing w:lineRule="auto" w:line="240" w:before="0" w:after="0"/>
        <w:jc w:val="center"/>
        <w:rPr>
          <w:rFonts w:ascii="XO Thames" w:hAnsi="XO Thames"/>
          <w:b/>
          <w:sz w:val="22"/>
          <w:szCs w:val="22"/>
        </w:rPr>
      </w:pPr>
      <w:r>
        <w:rPr>
          <w:rFonts w:ascii="XO Thames" w:hAnsi="XO Thames"/>
          <w:b/>
          <w:sz w:val="22"/>
          <w:szCs w:val="22"/>
        </w:rPr>
      </w:r>
    </w:p>
    <w:p>
      <w:pPr>
        <w:pStyle w:val="Normal"/>
        <w:widowControl w:val="false"/>
        <w:tabs>
          <w:tab w:val="clear" w:pos="708"/>
          <w:tab w:val="left" w:pos="480" w:leader="none"/>
        </w:tabs>
        <w:spacing w:lineRule="auto" w:line="240" w:before="0" w:after="0"/>
        <w:jc w:val="center"/>
        <w:rPr>
          <w:rFonts w:ascii="XO Thames" w:hAnsi="XO Thames"/>
          <w:sz w:val="22"/>
          <w:szCs w:val="22"/>
        </w:rPr>
      </w:pPr>
      <w:r>
        <w:rPr>
          <w:rFonts w:ascii="XO Thames" w:hAnsi="XO Thames"/>
          <w:b/>
          <w:sz w:val="22"/>
          <w:szCs w:val="22"/>
        </w:rPr>
        <w:t>6.</w:t>
        <w:tab/>
        <w:t>Порядок приемки Работ</w:t>
      </w:r>
    </w:p>
    <w:p>
      <w:pPr>
        <w:pStyle w:val="Normal"/>
        <w:spacing w:lineRule="auto" w:line="240" w:before="0" w:after="0"/>
        <w:jc w:val="both"/>
        <w:rPr>
          <w:rFonts w:ascii="XO Thames" w:hAnsi="XO Thames"/>
          <w:sz w:val="22"/>
          <w:szCs w:val="22"/>
        </w:rPr>
      </w:pPr>
      <w:r>
        <w:rPr>
          <w:rFonts w:eastAsia="Times New Roman" w:cs="Times New Roman" w:ascii="XO Thames" w:hAnsi="XO Thames"/>
          <w:sz w:val="22"/>
          <w:szCs w:val="22"/>
        </w:rPr>
        <w:t>6.1. Подрядчик по окончании работ в течение 3 (трех) рабочих дней направляет Заказчику Акт сдачи-приемки выполненных работ в 2 (двух) экземплярах, подписанный Подрядчиком.</w:t>
      </w:r>
    </w:p>
    <w:p>
      <w:pPr>
        <w:pStyle w:val="Normal"/>
        <w:spacing w:lineRule="auto" w:line="240" w:before="0" w:after="0"/>
        <w:jc w:val="both"/>
        <w:rPr>
          <w:rFonts w:ascii="XO Thames" w:hAnsi="XO Thames"/>
          <w:sz w:val="22"/>
          <w:szCs w:val="22"/>
        </w:rPr>
      </w:pPr>
      <w:r>
        <w:rPr>
          <w:rFonts w:eastAsia="Times New Roman" w:cs="Times New Roman" w:ascii="XO Thames" w:hAnsi="XO Thames"/>
          <w:sz w:val="22"/>
          <w:szCs w:val="22"/>
        </w:rPr>
        <w:t>6.2. Заказчик в срок не более 10 (десяти) рабочих дней со дня получения от Подрядчика Акта сдачи-приемки выполненных работ (далее - документ о приемке) осуществляет проверку выполненных работ на предмет соответствия требованиям и условиям Контракта. По итогам проверки Заказчик направляет Подрядчику подписанный Заказчиком документ о приемке или мотивированный отказ от его подписания. В мотивированном отказе от подписания документа о приемке Заказчиком указываются перечень необходимых доработок и сроки их выполнения. Подрядчик за свой счет и в согласованные с Заказчиком сроки устраняет указанные Заказчиком несоответствия.</w:t>
      </w:r>
    </w:p>
    <w:p>
      <w:pPr>
        <w:pStyle w:val="Normal"/>
        <w:spacing w:lineRule="auto" w:line="240" w:before="0" w:after="0"/>
        <w:jc w:val="both"/>
        <w:rPr>
          <w:rFonts w:ascii="XO Thames" w:hAnsi="XO Thames"/>
          <w:sz w:val="22"/>
          <w:szCs w:val="22"/>
        </w:rPr>
      </w:pPr>
      <w:r>
        <w:rPr>
          <w:rFonts w:eastAsia="Times New Roman" w:cs="Times New Roman" w:ascii="XO Thames" w:hAnsi="XO Thames"/>
          <w:sz w:val="22"/>
          <w:szCs w:val="22"/>
        </w:rPr>
        <w:t>6.3. 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w:t>
      </w:r>
    </w:p>
    <w:p>
      <w:pPr>
        <w:pStyle w:val="Normal"/>
        <w:spacing w:lineRule="auto" w:line="240" w:before="0" w:after="0"/>
        <w:jc w:val="both"/>
        <w:rPr>
          <w:rFonts w:ascii="XO Thames" w:hAnsi="XO Thames"/>
          <w:sz w:val="22"/>
          <w:szCs w:val="22"/>
        </w:rPr>
      </w:pPr>
      <w:r>
        <w:rPr>
          <w:rFonts w:eastAsia="Times New Roman" w:cs="Times New Roman" w:ascii="XO Thames" w:hAnsi="XO Thames"/>
          <w:sz w:val="22"/>
          <w:szCs w:val="22"/>
        </w:rPr>
        <w:t>6.4. Заказчик вправе не отказывать в приемке работ в случае выявления несоответствия этих работ условиям Контракта, если выявленное несоответствие не препятствует приемке этих работ и устранено Подрядчиком.</w:t>
      </w:r>
    </w:p>
    <w:p>
      <w:pPr>
        <w:pStyle w:val="Normal"/>
        <w:spacing w:lineRule="auto" w:line="240" w:before="0" w:after="0"/>
        <w:jc w:val="both"/>
        <w:rPr>
          <w:rFonts w:ascii="XO Thames" w:hAnsi="XO Thames"/>
          <w:sz w:val="22"/>
          <w:szCs w:val="22"/>
        </w:rPr>
      </w:pPr>
      <w:r>
        <w:rPr>
          <w:rFonts w:eastAsia="Times New Roman" w:cs="Times New Roman" w:ascii="XO Thames" w:hAnsi="XO Thames"/>
          <w:sz w:val="22"/>
          <w:szCs w:val="22"/>
        </w:rPr>
        <w:t xml:space="preserve">6.5. Обязательства </w:t>
      </w:r>
      <w:r>
        <w:rPr>
          <w:rFonts w:eastAsia="Times New Roman" w:cs="Times New Roman" w:ascii="XO Thames" w:hAnsi="XO Thames"/>
          <w:color w:val="000000"/>
          <w:sz w:val="22"/>
          <w:szCs w:val="22"/>
        </w:rPr>
        <w:t>Подрядчика</w:t>
      </w:r>
      <w:r>
        <w:rPr>
          <w:rFonts w:eastAsia="Times New Roman" w:cs="Times New Roman" w:ascii="XO Thames" w:hAnsi="XO Thames"/>
          <w:sz w:val="22"/>
          <w:szCs w:val="22"/>
        </w:rPr>
        <w:t xml:space="preserve"> по Контракту считаются выполненными после подписания Заказчиком документа о приемке.</w:t>
      </w:r>
    </w:p>
    <w:p>
      <w:pPr>
        <w:pStyle w:val="Normal"/>
        <w:widowControl w:val="false"/>
        <w:tabs>
          <w:tab w:val="clear" w:pos="708"/>
          <w:tab w:val="left" w:pos="480" w:leader="none"/>
        </w:tabs>
        <w:spacing w:lineRule="auto" w:line="240" w:before="0" w:after="0"/>
        <w:jc w:val="center"/>
        <w:rPr>
          <w:rFonts w:ascii="XO Thames" w:hAnsi="XO Thames"/>
          <w:b/>
          <w:bCs/>
          <w:sz w:val="22"/>
          <w:szCs w:val="22"/>
        </w:rPr>
      </w:pPr>
      <w:r>
        <w:rPr>
          <w:rFonts w:ascii="XO Thames" w:hAnsi="XO Thames"/>
          <w:b/>
          <w:bCs/>
          <w:sz w:val="22"/>
          <w:szCs w:val="22"/>
        </w:rPr>
      </w:r>
    </w:p>
    <w:p>
      <w:pPr>
        <w:pStyle w:val="Normal"/>
        <w:widowControl w:val="false"/>
        <w:tabs>
          <w:tab w:val="clear" w:pos="708"/>
          <w:tab w:val="left" w:pos="1320" w:leader="none"/>
        </w:tabs>
        <w:spacing w:lineRule="auto" w:line="240" w:before="0" w:after="0"/>
        <w:ind w:firstLine="600" w:left="0" w:right="0"/>
        <w:jc w:val="both"/>
        <w:rPr>
          <w:rFonts w:ascii="XO Thames" w:hAnsi="XO Thames"/>
          <w:b/>
          <w:sz w:val="22"/>
          <w:szCs w:val="22"/>
        </w:rPr>
      </w:pPr>
      <w:r>
        <w:rPr>
          <w:rFonts w:ascii="XO Thames" w:hAnsi="XO Thames"/>
          <w:b/>
          <w:sz w:val="22"/>
          <w:szCs w:val="22"/>
        </w:rPr>
      </w:r>
    </w:p>
    <w:p>
      <w:pPr>
        <w:pStyle w:val="Normal"/>
        <w:widowControl w:val="false"/>
        <w:tabs>
          <w:tab w:val="clear" w:pos="708"/>
          <w:tab w:val="left" w:pos="480" w:leader="none"/>
        </w:tabs>
        <w:spacing w:lineRule="auto" w:line="240" w:before="0" w:after="0"/>
        <w:jc w:val="center"/>
        <w:rPr>
          <w:rFonts w:ascii="XO Thames" w:hAnsi="XO Thames"/>
          <w:sz w:val="22"/>
          <w:szCs w:val="22"/>
        </w:rPr>
      </w:pPr>
      <w:r>
        <w:rPr>
          <w:rFonts w:ascii="XO Thames" w:hAnsi="XO Thames"/>
          <w:b/>
          <w:sz w:val="22"/>
          <w:szCs w:val="22"/>
        </w:rPr>
        <w:t>7.</w:t>
        <w:tab/>
        <w:t>Ответственность Сторон</w:t>
      </w:r>
    </w:p>
    <w:p>
      <w:pPr>
        <w:pStyle w:val="Standard"/>
        <w:widowControl w:val="false"/>
        <w:spacing w:lineRule="exact" w:line="250" w:before="0" w:after="0"/>
        <w:ind w:hanging="0" w:left="0" w:right="0"/>
        <w:jc w:val="both"/>
        <w:rPr>
          <w:rFonts w:ascii="XO Thames" w:hAnsi="XO Thames"/>
          <w:sz w:val="22"/>
          <w:szCs w:val="22"/>
        </w:rPr>
      </w:pPr>
      <w:r>
        <w:rPr>
          <w:rFonts w:ascii="XO Thames" w:hAnsi="XO Thames"/>
          <w:bCs/>
          <w:sz w:val="22"/>
          <w:szCs w:val="22"/>
          <w:lang w:eastAsia="ru-RU"/>
        </w:rPr>
        <w:t>7.1.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pPr>
        <w:pStyle w:val="Standard"/>
        <w:widowControl w:val="false"/>
        <w:spacing w:lineRule="exact" w:line="250" w:before="0" w:after="0"/>
        <w:ind w:hanging="0" w:left="0" w:right="0"/>
        <w:jc w:val="both"/>
        <w:rPr>
          <w:rFonts w:ascii="XO Thames" w:hAnsi="XO Thames"/>
          <w:sz w:val="22"/>
          <w:szCs w:val="22"/>
        </w:rPr>
      </w:pPr>
      <w:r>
        <w:rPr>
          <w:rFonts w:ascii="XO Thames" w:hAnsi="XO Thames"/>
          <w:bCs/>
          <w:sz w:val="22"/>
          <w:szCs w:val="22"/>
          <w:lang w:eastAsia="ru-RU"/>
        </w:rPr>
        <w:t xml:space="preserve">7.2. В случае неисполнения </w:t>
      </w:r>
      <w:r>
        <w:rPr>
          <w:rFonts w:ascii="XO Thames" w:hAnsi="XO Thames"/>
          <w:bCs/>
          <w:color w:val="000000"/>
          <w:sz w:val="22"/>
          <w:szCs w:val="22"/>
          <w:lang w:eastAsia="ru-RU"/>
        </w:rPr>
        <w:t xml:space="preserve">Подрядчиком </w:t>
      </w:r>
      <w:r>
        <w:rPr>
          <w:rFonts w:ascii="XO Thames" w:hAnsi="XO Thames"/>
          <w:bCs/>
          <w:sz w:val="22"/>
          <w:szCs w:val="22"/>
          <w:lang w:eastAsia="ru-RU"/>
        </w:rPr>
        <w:t>условий Контракта Заказчик вправе обратиться в суд с требованием о расторжении настоящего Контракта.</w:t>
      </w:r>
    </w:p>
    <w:p>
      <w:pPr>
        <w:pStyle w:val="Standard"/>
        <w:widowControl w:val="false"/>
        <w:spacing w:lineRule="exact" w:line="250" w:before="0" w:after="0"/>
        <w:ind w:hanging="0" w:left="0" w:right="0"/>
        <w:jc w:val="both"/>
        <w:rPr>
          <w:rFonts w:ascii="XO Thames" w:hAnsi="XO Thames"/>
          <w:sz w:val="22"/>
          <w:szCs w:val="22"/>
        </w:rPr>
      </w:pPr>
      <w:r>
        <w:rPr>
          <w:rFonts w:ascii="XO Thames" w:hAnsi="XO Thames"/>
          <w:bCs/>
          <w:sz w:val="22"/>
          <w:szCs w:val="22"/>
          <w:lang w:eastAsia="ru-RU"/>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pPr>
        <w:pStyle w:val="Standard"/>
        <w:widowControl w:val="false"/>
        <w:spacing w:lineRule="exact" w:line="250" w:before="0" w:after="0"/>
        <w:ind w:hanging="0" w:left="0" w:right="0"/>
        <w:jc w:val="both"/>
        <w:rPr>
          <w:rFonts w:ascii="XO Thames" w:hAnsi="XO Thames"/>
          <w:sz w:val="22"/>
          <w:szCs w:val="22"/>
        </w:rPr>
      </w:pPr>
      <w:r>
        <w:rPr>
          <w:rFonts w:ascii="XO Thames" w:hAnsi="XO Thames"/>
          <w:bCs/>
          <w:sz w:val="22"/>
          <w:szCs w:val="22"/>
          <w:lang w:eastAsia="ru-RU"/>
        </w:rPr>
        <w:t xml:space="preserve">7.4. В случае просрочки исполнения </w:t>
      </w:r>
      <w:r>
        <w:rPr>
          <w:rFonts w:ascii="XO Thames" w:hAnsi="XO Thames"/>
          <w:bCs/>
          <w:color w:val="000000"/>
          <w:sz w:val="22"/>
          <w:szCs w:val="22"/>
          <w:lang w:eastAsia="ru-RU"/>
        </w:rPr>
        <w:t>Подрядчиком</w:t>
      </w:r>
      <w:r>
        <w:rPr>
          <w:rFonts w:ascii="XO Thames" w:hAnsi="XO Thames"/>
          <w:bCs/>
          <w:sz w:val="22"/>
          <w:szCs w:val="22"/>
          <w:lang w:eastAsia="ru-RU"/>
        </w:rPr>
        <w:t xml:space="preserve"> обязательств, предусмотренных настоящим Контрактом, </w:t>
      </w:r>
      <w:r>
        <w:rPr>
          <w:rFonts w:ascii="XO Thames" w:hAnsi="XO Thames"/>
          <w:bCs/>
          <w:color w:val="000000"/>
          <w:sz w:val="22"/>
          <w:szCs w:val="22"/>
          <w:lang w:eastAsia="ru-RU"/>
        </w:rPr>
        <w:t>Подрядчик</w:t>
      </w:r>
      <w:r>
        <w:rPr>
          <w:rFonts w:ascii="XO Thames" w:hAnsi="XO Thames"/>
          <w:bCs/>
          <w:sz w:val="22"/>
          <w:szCs w:val="22"/>
          <w:lang w:eastAsia="ru-RU"/>
        </w:rPr>
        <w:t xml:space="preserve"> уплачивает Заказчику пени. Пеня начисляется за каждый день просрочки исполнения </w:t>
      </w:r>
      <w:r>
        <w:rPr>
          <w:rFonts w:ascii="XO Thames" w:hAnsi="XO Thames"/>
          <w:bCs/>
          <w:color w:val="000000"/>
          <w:sz w:val="22"/>
          <w:szCs w:val="22"/>
          <w:lang w:eastAsia="ru-RU"/>
        </w:rPr>
        <w:t>Подрядчиком</w:t>
      </w:r>
      <w:r>
        <w:rPr>
          <w:rFonts w:ascii="XO Thames" w:hAnsi="XO Thames"/>
          <w:bCs/>
          <w:sz w:val="22"/>
          <w:szCs w:val="22"/>
          <w:lang w:eastAsia="ru-RU"/>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XO Thames" w:hAnsi="XO Thames"/>
          <w:bCs/>
          <w:color w:val="000000"/>
          <w:sz w:val="22"/>
          <w:szCs w:val="22"/>
          <w:lang w:eastAsia="ru-RU"/>
        </w:rPr>
        <w:t>Подрядчиком</w:t>
      </w:r>
      <w:r>
        <w:rPr>
          <w:rFonts w:ascii="XO Thames" w:hAnsi="XO Thames"/>
          <w:bCs/>
          <w:sz w:val="22"/>
          <w:szCs w:val="22"/>
          <w:lang w:eastAsia="ru-RU"/>
        </w:rPr>
        <w:t>, за исключением случаев, если законодательством Российской Федерации установлен иной порядок начисления пени.</w:t>
      </w:r>
    </w:p>
    <w:p>
      <w:pPr>
        <w:pStyle w:val="Standard"/>
        <w:widowControl w:val="false"/>
        <w:spacing w:lineRule="exact" w:line="250" w:before="0" w:after="0"/>
        <w:ind w:hanging="0" w:left="0" w:right="0"/>
        <w:jc w:val="both"/>
        <w:rPr>
          <w:rFonts w:ascii="XO Thames" w:hAnsi="XO Thames"/>
          <w:sz w:val="22"/>
          <w:szCs w:val="22"/>
        </w:rPr>
      </w:pPr>
      <w:r>
        <w:rPr>
          <w:rFonts w:ascii="XO Thames" w:hAnsi="XO Thames"/>
          <w:bCs/>
          <w:sz w:val="22"/>
          <w:szCs w:val="22"/>
          <w:lang w:eastAsia="ru-RU"/>
        </w:rPr>
        <w:t xml:space="preserve">7.5. За каждый факт неисполнения или ненадлежащего исполнения </w:t>
      </w:r>
      <w:r>
        <w:rPr>
          <w:rFonts w:ascii="XO Thames" w:hAnsi="XO Thames"/>
          <w:bCs/>
          <w:color w:val="000000"/>
          <w:sz w:val="22"/>
          <w:szCs w:val="22"/>
          <w:lang w:eastAsia="ru-RU"/>
        </w:rPr>
        <w:t>Подрядчиком</w:t>
      </w:r>
      <w:r>
        <w:rPr>
          <w:rFonts w:ascii="XO Thames" w:hAnsi="XO Thames"/>
          <w:bCs/>
          <w:sz w:val="22"/>
          <w:szCs w:val="22"/>
          <w:lang w:eastAsia="ru-RU"/>
        </w:rPr>
        <w:t xml:space="preserve"> обязательств, предусмотренных Контрактом, за исключением просрочки </w:t>
      </w:r>
      <w:r>
        <w:rPr>
          <w:rFonts w:ascii="XO Thames" w:hAnsi="XO Thames"/>
          <w:bCs/>
          <w:color w:val="000000"/>
          <w:sz w:val="22"/>
          <w:szCs w:val="22"/>
          <w:lang w:eastAsia="ru-RU"/>
        </w:rPr>
        <w:t>Подрядчиком</w:t>
      </w:r>
      <w:r>
        <w:rPr>
          <w:rFonts w:ascii="XO Thames" w:hAnsi="XO Thames"/>
          <w:bCs/>
          <w:sz w:val="22"/>
          <w:szCs w:val="22"/>
          <w:lang w:eastAsia="ru-RU"/>
        </w:rPr>
        <w:t xml:space="preserve"> обязательств (в том числе гарантийного обязательства), предусмотренных Контрактом, </w:t>
      </w:r>
      <w:r>
        <w:rPr>
          <w:rFonts w:ascii="XO Thames" w:hAnsi="XO Thames"/>
          <w:bCs/>
          <w:color w:val="000000"/>
          <w:sz w:val="22"/>
          <w:szCs w:val="22"/>
          <w:lang w:eastAsia="ru-RU"/>
        </w:rPr>
        <w:t>Подрядчик</w:t>
      </w:r>
      <w:r>
        <w:rPr>
          <w:rFonts w:ascii="XO Thames" w:hAnsi="XO Thames"/>
          <w:bCs/>
          <w:sz w:val="22"/>
          <w:szCs w:val="22"/>
          <w:lang w:eastAsia="ru-RU"/>
        </w:rPr>
        <w:t xml:space="preserve"> уплачивает Заказчику штраф. Размер штрафа устанавливается в соответствии с Правилами, утвержденными постановлением правительства Российской Федерации от 30.08.2017 г. №1042 (далее – Правила), и составляет 10 % цены контракта.</w:t>
      </w:r>
    </w:p>
    <w:p>
      <w:pPr>
        <w:pStyle w:val="Standard"/>
        <w:widowControl w:val="false"/>
        <w:spacing w:lineRule="exact" w:line="250" w:before="0" w:after="0"/>
        <w:ind w:hanging="0" w:left="0" w:right="0"/>
        <w:jc w:val="both"/>
        <w:rPr>
          <w:rFonts w:ascii="XO Thames" w:hAnsi="XO Thames"/>
          <w:sz w:val="22"/>
          <w:szCs w:val="22"/>
        </w:rPr>
      </w:pPr>
      <w:r>
        <w:rPr>
          <w:rFonts w:ascii="XO Thames" w:hAnsi="XO Thames"/>
          <w:bCs/>
          <w:sz w:val="22"/>
          <w:szCs w:val="22"/>
          <w:lang w:eastAsia="ru-RU"/>
        </w:rPr>
        <w:t xml:space="preserve">7.6. За каждый факт неисполнения или ненадлежащего исполнения </w:t>
      </w:r>
      <w:r>
        <w:rPr>
          <w:rFonts w:ascii="XO Thames" w:hAnsi="XO Thames"/>
          <w:bCs/>
          <w:color w:val="000000"/>
          <w:sz w:val="22"/>
          <w:szCs w:val="22"/>
          <w:lang w:eastAsia="ru-RU"/>
        </w:rPr>
        <w:t>Подрядчиком</w:t>
      </w:r>
      <w:r>
        <w:rPr>
          <w:rFonts w:ascii="XO Thames" w:hAnsi="XO Thames"/>
          <w:bCs/>
          <w:sz w:val="22"/>
          <w:szCs w:val="22"/>
          <w:lang w:eastAsia="ru-RU"/>
        </w:rPr>
        <w:t xml:space="preserve"> обязательства, предусмотренного контрактом, которое не имеет стоимостного выражения, </w:t>
      </w:r>
      <w:r>
        <w:rPr>
          <w:rFonts w:ascii="XO Thames" w:hAnsi="XO Thames"/>
          <w:bCs/>
          <w:color w:val="000000"/>
          <w:sz w:val="22"/>
          <w:szCs w:val="22"/>
          <w:lang w:eastAsia="ru-RU"/>
        </w:rPr>
        <w:t xml:space="preserve">Подрядчик </w:t>
      </w:r>
      <w:r>
        <w:rPr>
          <w:rFonts w:ascii="XO Thames" w:hAnsi="XO Thames"/>
          <w:bCs/>
          <w:sz w:val="22"/>
          <w:szCs w:val="22"/>
          <w:lang w:eastAsia="ru-RU"/>
        </w:rPr>
        <w:t>уплачивает Заказчику штраф. Размер штрафа определяется в соответствии с Правилами и равен 1000  рублей 00 копеек.</w:t>
      </w:r>
    </w:p>
    <w:p>
      <w:pPr>
        <w:pStyle w:val="Standard"/>
        <w:widowControl w:val="false"/>
        <w:spacing w:lineRule="exact" w:line="250" w:before="0" w:after="0"/>
        <w:ind w:hanging="0" w:left="0" w:right="0"/>
        <w:jc w:val="both"/>
        <w:rPr>
          <w:rFonts w:ascii="XO Thames" w:hAnsi="XO Thames"/>
          <w:sz w:val="22"/>
          <w:szCs w:val="22"/>
        </w:rPr>
      </w:pPr>
      <w:r>
        <w:rPr>
          <w:rFonts w:ascii="XO Thames" w:hAnsi="XO Thames"/>
          <w:bCs/>
          <w:sz w:val="22"/>
          <w:szCs w:val="22"/>
          <w:lang w:eastAsia="ru-RU"/>
        </w:rPr>
        <w:t xml:space="preserve">7.7. В случае просрочки исполнения обязательств Заказчиком, предусмотренных настоящим Контрактом </w:t>
      </w:r>
      <w:r>
        <w:rPr>
          <w:rFonts w:ascii="XO Thames" w:hAnsi="XO Thames"/>
          <w:b w:val="false"/>
          <w:bCs w:val="false"/>
          <w:color w:val="000000"/>
          <w:sz w:val="22"/>
          <w:szCs w:val="22"/>
          <w:lang w:eastAsia="ru-RU"/>
        </w:rPr>
        <w:t>Подрядчик</w:t>
      </w:r>
      <w:r>
        <w:rPr>
          <w:rFonts w:ascii="XO Thames" w:hAnsi="XO Thames"/>
          <w:bCs/>
          <w:sz w:val="22"/>
          <w:szCs w:val="22"/>
          <w:lang w:eastAsia="ru-RU"/>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Standard"/>
        <w:widowControl w:val="false"/>
        <w:spacing w:lineRule="exact" w:line="250" w:before="0" w:after="0"/>
        <w:ind w:hanging="0" w:left="0" w:right="0"/>
        <w:jc w:val="both"/>
        <w:rPr>
          <w:rFonts w:ascii="XO Thames" w:hAnsi="XO Thames"/>
          <w:sz w:val="22"/>
          <w:szCs w:val="22"/>
        </w:rPr>
      </w:pPr>
      <w:r>
        <w:rPr>
          <w:rFonts w:ascii="XO Thames" w:hAnsi="XO Thames"/>
          <w:bCs/>
          <w:sz w:val="22"/>
          <w:szCs w:val="22"/>
          <w:lang w:eastAsia="ru-RU"/>
        </w:rPr>
        <w:t xml:space="preserve">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ascii="XO Thames" w:hAnsi="XO Thames"/>
          <w:bCs/>
          <w:color w:val="000000"/>
          <w:sz w:val="22"/>
          <w:szCs w:val="22"/>
          <w:lang w:eastAsia="ru-RU"/>
        </w:rPr>
        <w:t xml:space="preserve">Подрядчик </w:t>
      </w:r>
      <w:r>
        <w:rPr>
          <w:rFonts w:ascii="XO Thames" w:hAnsi="XO Thames"/>
          <w:bCs/>
          <w:sz w:val="22"/>
          <w:szCs w:val="22"/>
          <w:lang w:eastAsia="ru-RU"/>
        </w:rPr>
        <w:t>вправе потребовать уплату штрафа. Размер штрафа определяется в соответствии с Правилами и равен 1000 рублей 00 копеек</w:t>
      </w:r>
    </w:p>
    <w:p>
      <w:pPr>
        <w:pStyle w:val="Standard"/>
        <w:widowControl w:val="false"/>
        <w:spacing w:lineRule="exact" w:line="250" w:before="0" w:after="0"/>
        <w:ind w:hanging="0" w:left="0" w:right="0"/>
        <w:jc w:val="both"/>
        <w:rPr>
          <w:rFonts w:ascii="XO Thames" w:hAnsi="XO Thames"/>
          <w:sz w:val="22"/>
          <w:szCs w:val="22"/>
        </w:rPr>
      </w:pPr>
      <w:r>
        <w:rPr>
          <w:rFonts w:ascii="XO Thames" w:hAnsi="XO Thames"/>
          <w:bCs/>
          <w:sz w:val="22"/>
          <w:szCs w:val="22"/>
          <w:lang w:eastAsia="ru-RU"/>
        </w:rPr>
        <w:t>7.9. Применение неустойки (штрафа, пени) не освобождает Стороны от исполнения обязательств по настоящему Контракту.</w:t>
      </w:r>
    </w:p>
    <w:p>
      <w:pPr>
        <w:pStyle w:val="Standard"/>
        <w:widowControl w:val="false"/>
        <w:spacing w:lineRule="exact" w:line="250" w:before="0" w:after="0"/>
        <w:ind w:hanging="0" w:left="0" w:right="0"/>
        <w:jc w:val="both"/>
        <w:rPr>
          <w:rFonts w:ascii="XO Thames" w:hAnsi="XO Thames"/>
          <w:sz w:val="22"/>
          <w:szCs w:val="22"/>
        </w:rPr>
      </w:pPr>
      <w:r>
        <w:rPr>
          <w:rFonts w:ascii="XO Thames" w:hAnsi="XO Thames"/>
          <w:bCs/>
          <w:sz w:val="22"/>
          <w:szCs w:val="22"/>
          <w:lang w:eastAsia="ru-RU"/>
        </w:rPr>
        <w:t xml:space="preserve">7.10. Общая сумма начисленных штрафов за неисполнение или ненадлежащее исполнение </w:t>
      </w:r>
      <w:r>
        <w:rPr>
          <w:rFonts w:ascii="XO Thames" w:hAnsi="XO Thames"/>
          <w:bCs/>
          <w:color w:val="000000"/>
          <w:sz w:val="22"/>
          <w:szCs w:val="22"/>
          <w:lang w:eastAsia="ru-RU"/>
        </w:rPr>
        <w:t>Подрядчиком</w:t>
      </w:r>
      <w:r>
        <w:rPr>
          <w:rFonts w:ascii="XO Thames" w:hAnsi="XO Thames"/>
          <w:bCs/>
          <w:sz w:val="22"/>
          <w:szCs w:val="22"/>
          <w:lang w:eastAsia="ru-RU"/>
        </w:rPr>
        <w:t xml:space="preserve"> обязательств, предусмотренных Контрактом, не может превышать цену Контракта.</w:t>
      </w:r>
    </w:p>
    <w:p>
      <w:pPr>
        <w:pStyle w:val="Standard"/>
        <w:widowControl w:val="false"/>
        <w:spacing w:lineRule="exact" w:line="250" w:before="0" w:after="0"/>
        <w:ind w:hanging="0" w:left="0" w:right="0"/>
        <w:jc w:val="both"/>
        <w:rPr>
          <w:rFonts w:ascii="XO Thames" w:hAnsi="XO Thames"/>
          <w:sz w:val="22"/>
          <w:szCs w:val="22"/>
        </w:rPr>
      </w:pPr>
      <w:r>
        <w:rPr>
          <w:rFonts w:ascii="XO Thames" w:hAnsi="XO Thames"/>
          <w:bCs/>
          <w:sz w:val="22"/>
          <w:szCs w:val="22"/>
          <w:lang w:eastAsia="ru-RU"/>
        </w:rPr>
        <w:t>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hanging="0" w:left="0" w:right="0"/>
        <w:jc w:val="both"/>
        <w:rPr>
          <w:rFonts w:ascii="XO Thames" w:hAnsi="XO Thames"/>
          <w:sz w:val="22"/>
          <w:szCs w:val="22"/>
        </w:rPr>
      </w:pPr>
      <w:r>
        <w:rPr>
          <w:rFonts w:ascii="XO Thames" w:hAnsi="XO Thames"/>
          <w:bCs/>
          <w:sz w:val="22"/>
          <w:szCs w:val="22"/>
          <w:lang w:eastAsia="ru-RU"/>
        </w:rPr>
        <w:t>7.12.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lineRule="auto" w:line="240" w:before="0" w:after="60"/>
        <w:rPr>
          <w:rFonts w:ascii="XO Thames" w:hAnsi="XO Thames"/>
          <w:b/>
          <w:sz w:val="22"/>
          <w:szCs w:val="22"/>
        </w:rPr>
      </w:pPr>
      <w:r>
        <w:rPr>
          <w:rFonts w:ascii="XO Thames" w:hAnsi="XO Thames"/>
          <w:b/>
          <w:sz w:val="22"/>
          <w:szCs w:val="22"/>
        </w:rPr>
      </w:r>
    </w:p>
    <w:p>
      <w:pPr>
        <w:pStyle w:val="Normal"/>
        <w:spacing w:lineRule="auto" w:line="240" w:before="0" w:after="0"/>
        <w:ind w:firstLine="603" w:left="0" w:right="0"/>
        <w:jc w:val="center"/>
        <w:rPr>
          <w:rFonts w:ascii="XO Thames" w:hAnsi="XO Thames"/>
          <w:sz w:val="22"/>
          <w:szCs w:val="22"/>
        </w:rPr>
      </w:pPr>
      <w:r>
        <w:rPr>
          <w:rFonts w:ascii="XO Thames" w:hAnsi="XO Thames"/>
          <w:b/>
          <w:sz w:val="22"/>
          <w:szCs w:val="22"/>
        </w:rPr>
        <w:t>8.</w:t>
        <w:tab/>
        <w:t>Форс-мажорные обстоятельства</w:t>
      </w:r>
    </w:p>
    <w:p>
      <w:pPr>
        <w:pStyle w:val="Normal"/>
        <w:spacing w:lineRule="auto" w:line="240" w:before="0" w:after="0"/>
        <w:ind w:firstLine="603" w:left="0" w:right="0"/>
        <w:jc w:val="both"/>
        <w:rPr>
          <w:rFonts w:ascii="XO Thames" w:hAnsi="XO Thames"/>
          <w:sz w:val="22"/>
          <w:szCs w:val="22"/>
        </w:rPr>
      </w:pPr>
      <w:r>
        <w:rPr>
          <w:rFonts w:ascii="XO Thames" w:hAnsi="XO Thames"/>
          <w:sz w:val="22"/>
          <w:szCs w:val="22"/>
        </w:rPr>
        <w:t>8.1.</w:t>
        <w:tab/>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непреодолимой силы, то есть чрезвычайных и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Контракта и подтверждены документами компетентных органов.</w:t>
      </w:r>
    </w:p>
    <w:p>
      <w:pPr>
        <w:pStyle w:val="Normal"/>
        <w:spacing w:lineRule="auto" w:line="240" w:before="0" w:after="0"/>
        <w:ind w:firstLine="603" w:left="0" w:right="0"/>
        <w:jc w:val="both"/>
        <w:rPr>
          <w:rFonts w:ascii="XO Thames" w:hAnsi="XO Thames"/>
          <w:sz w:val="22"/>
          <w:szCs w:val="22"/>
        </w:rPr>
      </w:pPr>
      <w:r>
        <w:rPr>
          <w:rFonts w:ascii="XO Thames" w:hAnsi="XO Thames"/>
          <w:sz w:val="22"/>
          <w:szCs w:val="22"/>
        </w:rPr>
        <w:t>8.2.</w:t>
        <w:tab/>
        <w:t>Если одна из Сторон не в состоянии выполнить полностью или частично свои обязательства по Контракту, вследствие наступления события или обстоятельства непреодолимой силы, то эта Сторона обязана, в срок до 10 (Десяти) календарных дней, уведомить вторую Сторону, о наступлении такого события или обстоятельства, с указанием положений Контракта, выполнение которых невозможно, или будет приостановлено, с последующим представлением документов компетентных органов, подтверждающих действие обстоятельств непреодолимой силы.</w:t>
      </w:r>
    </w:p>
    <w:p>
      <w:pPr>
        <w:pStyle w:val="Normal"/>
        <w:widowControl w:val="false"/>
        <w:tabs>
          <w:tab w:val="clear" w:pos="708"/>
          <w:tab w:val="left" w:pos="480" w:leader="none"/>
        </w:tabs>
        <w:spacing w:lineRule="auto" w:line="240" w:before="0" w:after="0"/>
        <w:jc w:val="center"/>
        <w:rPr>
          <w:rFonts w:ascii="XO Thames" w:hAnsi="XO Thames"/>
          <w:b/>
          <w:sz w:val="22"/>
          <w:szCs w:val="22"/>
        </w:rPr>
      </w:pPr>
      <w:r>
        <w:rPr>
          <w:rFonts w:ascii="XO Thames" w:hAnsi="XO Thames"/>
          <w:b/>
          <w:sz w:val="22"/>
          <w:szCs w:val="22"/>
        </w:rPr>
      </w:r>
    </w:p>
    <w:p>
      <w:pPr>
        <w:pStyle w:val="Normal"/>
        <w:widowControl w:val="false"/>
        <w:tabs>
          <w:tab w:val="clear" w:pos="708"/>
          <w:tab w:val="left" w:pos="480" w:leader="none"/>
        </w:tabs>
        <w:spacing w:lineRule="auto" w:line="240" w:before="0" w:after="0"/>
        <w:jc w:val="center"/>
        <w:rPr>
          <w:rFonts w:ascii="XO Thames" w:hAnsi="XO Thames"/>
          <w:sz w:val="22"/>
          <w:szCs w:val="22"/>
        </w:rPr>
      </w:pPr>
      <w:r>
        <w:rPr>
          <w:rFonts w:ascii="XO Thames" w:hAnsi="XO Thames"/>
          <w:b/>
          <w:sz w:val="22"/>
          <w:szCs w:val="22"/>
        </w:rPr>
        <w:t>9.</w:t>
        <w:tab/>
        <w:t>Разрешение споров</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9.1.</w:t>
        <w:tab/>
        <w:t>Спорные вопросы, возникающие в ходе исполнения Контракта, разрешаются Сторонами путем проведения переговоров, а в случае недостижения согласия по таким вопросам спор передается на рассмотрение в Арбитражный суд Воронежской области.</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9.2.</w:t>
        <w:tab/>
        <w:t>При возникновении между Государственным заказчиком и Подрядчиком спора по поводу недостатков выполненных Работ и невозможности урегулирования этого спора путем проведения переговоров.</w:t>
      </w:r>
    </w:p>
    <w:p>
      <w:pPr>
        <w:pStyle w:val="Normal"/>
        <w:widowControl w:val="false"/>
        <w:tabs>
          <w:tab w:val="clear" w:pos="708"/>
          <w:tab w:val="left" w:pos="480" w:leader="none"/>
        </w:tabs>
        <w:spacing w:lineRule="auto" w:line="240" w:before="0" w:after="0"/>
        <w:jc w:val="center"/>
        <w:rPr>
          <w:rFonts w:ascii="XO Thames" w:hAnsi="XO Thames"/>
          <w:b/>
          <w:sz w:val="22"/>
          <w:szCs w:val="22"/>
        </w:rPr>
      </w:pPr>
      <w:r>
        <w:rPr>
          <w:rFonts w:ascii="XO Thames" w:hAnsi="XO Thames"/>
          <w:b/>
          <w:sz w:val="22"/>
          <w:szCs w:val="22"/>
        </w:rPr>
      </w:r>
    </w:p>
    <w:p>
      <w:pPr>
        <w:pStyle w:val="Normal"/>
        <w:widowControl w:val="false"/>
        <w:tabs>
          <w:tab w:val="clear" w:pos="708"/>
          <w:tab w:val="left" w:pos="480" w:leader="none"/>
        </w:tabs>
        <w:spacing w:lineRule="auto" w:line="240" w:before="0" w:after="0"/>
        <w:jc w:val="center"/>
        <w:rPr>
          <w:rFonts w:ascii="XO Thames" w:hAnsi="XO Thames"/>
          <w:sz w:val="22"/>
          <w:szCs w:val="22"/>
        </w:rPr>
      </w:pPr>
      <w:r>
        <w:rPr>
          <w:rFonts w:ascii="XO Thames" w:hAnsi="XO Thames"/>
          <w:b/>
          <w:sz w:val="22"/>
          <w:szCs w:val="22"/>
        </w:rPr>
        <w:t>10.</w:t>
        <w:tab/>
        <w:t>Порядок расторжения Контракта</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10.1.</w:t>
        <w:tab/>
        <w:t>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tabs>
          <w:tab w:val="clear" w:pos="708"/>
          <w:tab w:val="left" w:pos="900" w:leader="none"/>
        </w:tabs>
        <w:spacing w:lineRule="auto" w:line="240" w:before="0" w:after="60"/>
        <w:ind w:firstLine="600" w:left="0" w:right="0"/>
        <w:jc w:val="both"/>
        <w:rPr>
          <w:rFonts w:ascii="XO Thames" w:hAnsi="XO Thames"/>
          <w:sz w:val="22"/>
          <w:szCs w:val="22"/>
        </w:rPr>
      </w:pPr>
      <w:r>
        <w:rPr>
          <w:rFonts w:ascii="XO Thames" w:hAnsi="XO Thames"/>
          <w:sz w:val="22"/>
          <w:szCs w:val="22"/>
        </w:rPr>
        <w:t>10.2.</w:t>
        <w:tab/>
        <w:t>Сторона, имеет право обратиться в суд, в случае существенного нарушения другой Стороной условий настоящего Контракта.</w:t>
      </w:r>
    </w:p>
    <w:p>
      <w:pPr>
        <w:pStyle w:val="Normal"/>
        <w:tabs>
          <w:tab w:val="clear" w:pos="708"/>
          <w:tab w:val="left" w:pos="900" w:leader="none"/>
        </w:tabs>
        <w:spacing w:lineRule="auto" w:line="240" w:before="0" w:after="60"/>
        <w:ind w:firstLine="600" w:left="0" w:right="0"/>
        <w:jc w:val="both"/>
        <w:rPr>
          <w:rFonts w:ascii="XO Thames" w:hAnsi="XO Thames"/>
          <w:sz w:val="22"/>
          <w:szCs w:val="22"/>
        </w:rPr>
      </w:pPr>
      <w:r>
        <w:rPr>
          <w:rFonts w:ascii="XO Thames" w:hAnsi="XO Thames"/>
          <w:sz w:val="22"/>
          <w:szCs w:val="22"/>
        </w:rPr>
        <w:t>10.3. Государственный Заказчик вправе требовать расторжения контракта в одностороннем порядке, по соглашению сторон либо через суд в случаях:</w:t>
      </w:r>
    </w:p>
    <w:p>
      <w:pPr>
        <w:pStyle w:val="Normal"/>
        <w:tabs>
          <w:tab w:val="clear" w:pos="708"/>
          <w:tab w:val="left" w:pos="900" w:leader="none"/>
        </w:tabs>
        <w:spacing w:lineRule="auto" w:line="240" w:before="0" w:after="60"/>
        <w:ind w:firstLine="600" w:left="0" w:right="0"/>
        <w:jc w:val="both"/>
        <w:rPr>
          <w:rFonts w:ascii="XO Thames" w:hAnsi="XO Thames"/>
          <w:sz w:val="22"/>
          <w:szCs w:val="22"/>
        </w:rPr>
      </w:pPr>
      <w:r>
        <w:rPr>
          <w:rFonts w:ascii="XO Thames" w:hAnsi="XO Thames"/>
          <w:sz w:val="22"/>
          <w:szCs w:val="22"/>
        </w:rPr>
        <w:t>а)</w:t>
        <w:tab/>
        <w:t>задержки Подрядчиком начала выполнения работ (либо любого этапа работ) более чем на 5 (пять) дней, по причинам, не зависящим от Государственного Заказчика;</w:t>
      </w:r>
    </w:p>
    <w:p>
      <w:pPr>
        <w:pStyle w:val="Normal"/>
        <w:tabs>
          <w:tab w:val="clear" w:pos="708"/>
          <w:tab w:val="left" w:pos="900" w:leader="none"/>
        </w:tabs>
        <w:spacing w:lineRule="auto" w:line="240" w:before="0" w:after="60"/>
        <w:ind w:firstLine="600" w:left="0" w:right="0"/>
        <w:jc w:val="both"/>
        <w:rPr>
          <w:rFonts w:ascii="XO Thames" w:hAnsi="XO Thames"/>
          <w:sz w:val="22"/>
          <w:szCs w:val="22"/>
        </w:rPr>
      </w:pPr>
      <w:r>
        <w:rPr>
          <w:rFonts w:ascii="XO Thames" w:hAnsi="XO Thames"/>
          <w:sz w:val="22"/>
          <w:szCs w:val="22"/>
        </w:rPr>
        <w:t>б)</w:t>
        <w:tab/>
        <w:t>задержки Подрядчиком сроков выполнения работ, влекущее увеличение срока окончания работ более чем на 5 (пять) дней;</w:t>
      </w:r>
    </w:p>
    <w:p>
      <w:pPr>
        <w:pStyle w:val="Normal"/>
        <w:tabs>
          <w:tab w:val="clear" w:pos="708"/>
          <w:tab w:val="left" w:pos="900" w:leader="none"/>
        </w:tabs>
        <w:spacing w:lineRule="auto" w:line="240" w:before="0" w:after="60"/>
        <w:ind w:firstLine="600" w:left="0" w:right="0"/>
        <w:jc w:val="both"/>
        <w:rPr>
          <w:rFonts w:ascii="XO Thames" w:hAnsi="XO Thames"/>
          <w:sz w:val="22"/>
          <w:szCs w:val="22"/>
        </w:rPr>
      </w:pPr>
      <w:r>
        <w:rPr>
          <w:rFonts w:ascii="XO Thames" w:hAnsi="XO Thames"/>
          <w:sz w:val="22"/>
          <w:szCs w:val="22"/>
        </w:rPr>
        <w:t>в)</w:t>
        <w:tab/>
        <w:t>несоблюдения Подрядчиком требований по качеству работ, если исправление соответствующих некачественно выполненных работ влечет задержку более чем на 5 (пять)  дней, в том числе, в случае приостановления органом кадастрового учета, осуществления кадастрового учета изменений объекта недвижимости являющегося предметом Контракта, в случае если причиной такого приостановления является несоблюдение Подрядчиком при выполнении работ предусмотренных Контрактом, норм и требований установленных действующим законодательством.</w:t>
      </w:r>
    </w:p>
    <w:p>
      <w:pPr>
        <w:pStyle w:val="Normal"/>
        <w:tabs>
          <w:tab w:val="clear" w:pos="708"/>
          <w:tab w:val="left" w:pos="900" w:leader="none"/>
        </w:tabs>
        <w:spacing w:lineRule="auto" w:line="240" w:before="0" w:after="60"/>
        <w:ind w:firstLine="600" w:left="0" w:right="0"/>
        <w:jc w:val="both"/>
        <w:rPr>
          <w:rFonts w:ascii="XO Thames" w:hAnsi="XO Thames"/>
          <w:sz w:val="22"/>
          <w:szCs w:val="22"/>
        </w:rPr>
      </w:pPr>
      <w:r>
        <w:rPr>
          <w:rFonts w:ascii="XO Thames" w:hAnsi="XO Thames"/>
          <w:sz w:val="22"/>
          <w:szCs w:val="22"/>
        </w:rPr>
        <w:t>г)</w:t>
        <w:tab/>
        <w:t>исключения кадастрового инженера, ответственного за выполнение работ предусмотренных Контрактом из саморегулируемой организации кадастровых инженеров;</w:t>
      </w:r>
    </w:p>
    <w:p>
      <w:pPr>
        <w:pStyle w:val="Normal"/>
        <w:tabs>
          <w:tab w:val="clear" w:pos="708"/>
          <w:tab w:val="left" w:pos="900" w:leader="none"/>
        </w:tabs>
        <w:spacing w:lineRule="auto" w:line="240" w:before="0" w:after="60"/>
        <w:ind w:firstLine="600" w:left="0" w:right="0"/>
        <w:jc w:val="both"/>
        <w:rPr>
          <w:rFonts w:ascii="XO Thames" w:hAnsi="XO Thames"/>
          <w:sz w:val="22"/>
          <w:szCs w:val="22"/>
        </w:rPr>
      </w:pPr>
      <w:r>
        <w:rPr>
          <w:rFonts w:ascii="XO Thames" w:hAnsi="XO Thames"/>
          <w:sz w:val="22"/>
          <w:szCs w:val="22"/>
        </w:rPr>
        <w:t>д) в случае наступления обстоятельств предусмотренных пунктом 3.3 настоящего Контракта.</w:t>
      </w:r>
    </w:p>
    <w:p>
      <w:pPr>
        <w:pStyle w:val="Normal"/>
        <w:widowControl w:val="false"/>
        <w:tabs>
          <w:tab w:val="clear" w:pos="708"/>
          <w:tab w:val="left" w:pos="480" w:leader="none"/>
        </w:tabs>
        <w:spacing w:lineRule="auto" w:line="240" w:before="0" w:after="0"/>
        <w:jc w:val="center"/>
        <w:rPr>
          <w:rFonts w:ascii="XO Thames" w:hAnsi="XO Thames"/>
          <w:b/>
          <w:sz w:val="22"/>
          <w:szCs w:val="22"/>
        </w:rPr>
      </w:pPr>
      <w:r>
        <w:rPr>
          <w:rFonts w:ascii="XO Thames" w:hAnsi="XO Thames"/>
          <w:b/>
          <w:sz w:val="22"/>
          <w:szCs w:val="22"/>
        </w:rPr>
      </w:r>
    </w:p>
    <w:p>
      <w:pPr>
        <w:pStyle w:val="Normal"/>
        <w:widowControl w:val="false"/>
        <w:tabs>
          <w:tab w:val="clear" w:pos="708"/>
          <w:tab w:val="left" w:pos="480" w:leader="none"/>
        </w:tabs>
        <w:spacing w:lineRule="auto" w:line="240" w:before="0" w:after="0"/>
        <w:jc w:val="center"/>
        <w:rPr>
          <w:rFonts w:ascii="XO Thames" w:hAnsi="XO Thames"/>
          <w:sz w:val="22"/>
          <w:szCs w:val="22"/>
        </w:rPr>
      </w:pPr>
      <w:r>
        <w:rPr>
          <w:rFonts w:ascii="XO Thames" w:hAnsi="XO Thames"/>
          <w:b/>
          <w:sz w:val="22"/>
          <w:szCs w:val="22"/>
        </w:rPr>
        <w:t>11.</w:t>
        <w:tab/>
        <w:t>Конфиденциальность и права собственности</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11.1.</w:t>
        <w:tab/>
        <w:t>Подрядчик обязуется обеспечить конфиденциальность сведений, относящихся к предмету Контракта и ходу его исполнения, и использовать конфиденциальную информацию, исключительно, в рамках исполнения настоящего Контракта не передавая ее третьим без согласия Государственного заказчика.</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11.2.</w:t>
        <w:tab/>
        <w:t>Результаты Работ, выполняемых Подрядчиком по настоящему Контракту. являются собственностью Государственного заказчика. Подрядчик не имеет права продавать или передавать результаты Работ и (или) их отдельные части таких результатов, третьей стороне.</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r>
    </w:p>
    <w:p>
      <w:pPr>
        <w:pStyle w:val="Normal"/>
        <w:widowControl w:val="false"/>
        <w:tabs>
          <w:tab w:val="clear" w:pos="708"/>
          <w:tab w:val="left" w:pos="480" w:leader="none"/>
        </w:tabs>
        <w:spacing w:lineRule="auto" w:line="240" w:before="0" w:after="0"/>
        <w:jc w:val="center"/>
        <w:rPr>
          <w:rFonts w:ascii="XO Thames" w:hAnsi="XO Thames"/>
          <w:sz w:val="22"/>
          <w:szCs w:val="22"/>
        </w:rPr>
      </w:pPr>
      <w:r>
        <w:rPr>
          <w:rFonts w:ascii="XO Thames" w:hAnsi="XO Thames"/>
          <w:b/>
          <w:sz w:val="22"/>
          <w:szCs w:val="22"/>
        </w:rPr>
        <w:t>12.</w:t>
        <w:tab/>
        <w:t>Другие условия</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12.1.</w:t>
        <w:tab/>
        <w:t>Во всем остальном, что не предусмотрено Контрактом Стороны руководствуются нормами законодательства Российской Федерации.</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12.2.</w:t>
        <w:tab/>
        <w:t>После подписания настоящего Контракта все предыдущие письменные и устные соглашения, переписка, переговоры между Сторонами, относящимися к предмету настоящего Контракта, теряют силу, если они противоречат положениям настоящего Контракта.</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12.3.</w:t>
        <w:tab/>
        <w:t>Все изменения и дополнения к настоящему Контракту считаются действительными, если они оформлены в письменном виде и подписаны Сторонами. Соглашения и протоколы, содержащие дополнения и изменения Контракта, являются его неотъемлемой частью.</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12.4.</w:t>
        <w:tab/>
        <w:t>Переписка Сторон, акты об устранении недостатков и определении порядка и срока их устранения (претензии), требования, уведомления должны быть составлены на русском языке, и могут быть направлены, в адрес Стороны заказным письмом, или быть отправлены в виде телекса, факсимильного сообщения, письма по электронной почте.</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12.5.</w:t>
        <w:tab/>
      </w:r>
      <w:r>
        <w:rPr>
          <w:rFonts w:eastAsia="Times New Roman" w:cs="Times New Roman" w:ascii="XO Thames" w:hAnsi="XO Thames"/>
          <w:sz w:val="22"/>
          <w:szCs w:val="22"/>
        </w:rPr>
        <w:t>Настоящий Контракт вступает в силу с момента его подписания и действует до 30.11.2026 г. В части касающейся расчетов настоящий Контракт действует до полного исполнения Сторонами своих обязательств.</w:t>
      </w:r>
    </w:p>
    <w:p>
      <w:pPr>
        <w:pStyle w:val="Normal"/>
        <w:widowControl w:val="false"/>
        <w:tabs>
          <w:tab w:val="clear" w:pos="708"/>
          <w:tab w:val="left" w:pos="480" w:leader="none"/>
        </w:tabs>
        <w:spacing w:lineRule="auto" w:line="240" w:before="0" w:after="0"/>
        <w:jc w:val="center"/>
        <w:rPr>
          <w:b/>
        </w:rPr>
      </w:pPr>
      <w:r>
        <w:rPr>
          <w:b/>
        </w:rPr>
      </w:r>
    </w:p>
    <w:p>
      <w:pPr>
        <w:pStyle w:val="Normal"/>
        <w:widowControl w:val="false"/>
        <w:tabs>
          <w:tab w:val="clear" w:pos="708"/>
          <w:tab w:val="left" w:pos="480" w:leader="none"/>
        </w:tabs>
        <w:spacing w:lineRule="auto" w:line="240" w:before="0" w:after="0"/>
        <w:jc w:val="center"/>
        <w:rPr>
          <w:rFonts w:ascii="XO Thames" w:hAnsi="XO Thames"/>
          <w:sz w:val="22"/>
          <w:szCs w:val="22"/>
        </w:rPr>
      </w:pPr>
      <w:r>
        <w:rPr>
          <w:rFonts w:ascii="XO Thames" w:hAnsi="XO Thames"/>
          <w:b/>
          <w:sz w:val="22"/>
          <w:szCs w:val="22"/>
        </w:rPr>
        <w:t>13.</w:t>
        <w:tab/>
        <w:t>Приложения к Контракту</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Все приложения к Контракту являются его неотъемлемой частью.</w:t>
      </w:r>
    </w:p>
    <w:p>
      <w:pPr>
        <w:pStyle w:val="Normal"/>
        <w:widowControl w:val="false"/>
        <w:tabs>
          <w:tab w:val="clear" w:pos="708"/>
          <w:tab w:val="left" w:pos="1320" w:leader="none"/>
        </w:tabs>
        <w:spacing w:lineRule="auto" w:line="240" w:before="0" w:after="0"/>
        <w:ind w:firstLine="600" w:left="0" w:right="0"/>
        <w:jc w:val="both"/>
        <w:rPr>
          <w:rFonts w:ascii="XO Thames" w:hAnsi="XO Thames"/>
          <w:sz w:val="22"/>
          <w:szCs w:val="22"/>
        </w:rPr>
      </w:pPr>
      <w:r>
        <w:rPr>
          <w:rFonts w:ascii="XO Thames" w:hAnsi="XO Thames"/>
          <w:sz w:val="22"/>
          <w:szCs w:val="22"/>
        </w:rPr>
        <w:t>13.1.</w:t>
        <w:tab/>
        <w:t>Приложение № 1 – Примерная форма «Акт сдачи-приемки выполненных работ».</w:t>
      </w:r>
    </w:p>
    <w:p>
      <w:pPr>
        <w:pStyle w:val="Normal"/>
        <w:widowControl w:val="false"/>
        <w:tabs>
          <w:tab w:val="clear" w:pos="708"/>
          <w:tab w:val="left" w:pos="480" w:leader="none"/>
        </w:tabs>
        <w:spacing w:lineRule="auto" w:line="240" w:before="0" w:after="0"/>
        <w:jc w:val="center"/>
        <w:rPr>
          <w:b/>
        </w:rPr>
      </w:pPr>
      <w:r>
        <w:rPr>
          <w:b/>
        </w:rPr>
      </w:r>
    </w:p>
    <w:p>
      <w:pPr>
        <w:pStyle w:val="Normal"/>
        <w:spacing w:lineRule="auto" w:line="240" w:before="0" w:after="0"/>
        <w:jc w:val="center"/>
        <w:rPr>
          <w:rFonts w:ascii="XO Thames" w:hAnsi="XO Thames"/>
          <w:sz w:val="22"/>
          <w:szCs w:val="22"/>
        </w:rPr>
      </w:pPr>
      <w:r>
        <w:rPr>
          <w:rFonts w:ascii="XO Thames" w:hAnsi="XO Thames"/>
          <w:b/>
          <w:sz w:val="22"/>
          <w:szCs w:val="22"/>
        </w:rPr>
        <w:t>14. Юридические адреса и банковские реквизиты Сторон</w:t>
      </w:r>
    </w:p>
    <w:p>
      <w:pPr>
        <w:pStyle w:val="Normal"/>
        <w:spacing w:lineRule="auto" w:line="240" w:before="0" w:after="0"/>
        <w:jc w:val="center"/>
        <w:rPr>
          <w:rFonts w:ascii="XO Thames" w:hAnsi="XO Thames"/>
          <w:b/>
          <w:sz w:val="22"/>
          <w:szCs w:val="22"/>
        </w:rPr>
      </w:pPr>
      <w:r>
        <w:rPr>
          <w:rFonts w:ascii="XO Thames" w:hAnsi="XO Thames"/>
          <w:b/>
          <w:sz w:val="22"/>
          <w:szCs w:val="22"/>
        </w:rPr>
      </w:r>
    </w:p>
    <w:tbl>
      <w:tblPr>
        <w:tblStyle w:val="Style_2"/>
        <w:tblW w:w="9472" w:type="dxa"/>
        <w:jc w:val="center"/>
        <w:tblInd w:w="0" w:type="dxa"/>
        <w:tblLayout w:type="fixed"/>
        <w:tblCellMar>
          <w:top w:w="0" w:type="dxa"/>
          <w:left w:w="108" w:type="dxa"/>
          <w:bottom w:w="0" w:type="dxa"/>
          <w:right w:w="108" w:type="dxa"/>
        </w:tblCellMar>
      </w:tblPr>
      <w:tblGrid>
        <w:gridCol w:w="3539"/>
        <w:gridCol w:w="2129"/>
        <w:gridCol w:w="3804"/>
      </w:tblGrid>
      <w:tr>
        <w:trPr/>
        <w:tc>
          <w:tcPr>
            <w:tcW w:w="353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b/>
                <w:spacing w:val="0"/>
                <w:kern w:val="0"/>
                <w:sz w:val="22"/>
                <w:szCs w:val="22"/>
              </w:rPr>
              <w:t>Подрядчик</w:t>
            </w:r>
          </w:p>
        </w:tc>
        <w:tc>
          <w:tcPr>
            <w:tcW w:w="212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b/>
                <w:i/>
                <w:spacing w:val="0"/>
                <w:kern w:val="0"/>
                <w:sz w:val="22"/>
                <w:szCs w:val="22"/>
              </w:rPr>
              <w:t>Реквизиты</w:t>
            </w:r>
          </w:p>
        </w:tc>
        <w:tc>
          <w:tcPr>
            <w:tcW w:w="3804"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b/>
                <w:spacing w:val="0"/>
                <w:kern w:val="0"/>
                <w:sz w:val="22"/>
                <w:szCs w:val="22"/>
              </w:rPr>
              <w:t>Заказчик</w:t>
            </w:r>
          </w:p>
        </w:tc>
      </w:tr>
      <w:tr>
        <w:trPr/>
        <w:tc>
          <w:tcPr>
            <w:tcW w:w="353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sz w:val="22"/>
                <w:szCs w:val="22"/>
              </w:rPr>
            </w:r>
          </w:p>
        </w:tc>
        <w:tc>
          <w:tcPr>
            <w:tcW w:w="212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i/>
                <w:spacing w:val="0"/>
                <w:kern w:val="0"/>
                <w:sz w:val="22"/>
                <w:szCs w:val="22"/>
              </w:rPr>
              <w:t>Наименование юридического лица</w:t>
            </w:r>
          </w:p>
        </w:tc>
        <w:tc>
          <w:tcPr>
            <w:tcW w:w="3804"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b/>
                <w:spacing w:val="0"/>
                <w:kern w:val="0"/>
                <w:sz w:val="22"/>
                <w:szCs w:val="22"/>
              </w:rPr>
              <w:t>Территориальное управление Федерального агентства по управлению государственным имуществом в Воронежской области</w:t>
            </w:r>
          </w:p>
        </w:tc>
      </w:tr>
      <w:tr>
        <w:trPr/>
        <w:tc>
          <w:tcPr>
            <w:tcW w:w="353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sz w:val="22"/>
                <w:szCs w:val="22"/>
              </w:rPr>
            </w:r>
          </w:p>
        </w:tc>
        <w:tc>
          <w:tcPr>
            <w:tcW w:w="212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i/>
                <w:spacing w:val="0"/>
                <w:kern w:val="0"/>
                <w:sz w:val="22"/>
                <w:szCs w:val="22"/>
              </w:rPr>
              <w:t>ОГРНИП/ОГРН</w:t>
            </w:r>
          </w:p>
        </w:tc>
        <w:tc>
          <w:tcPr>
            <w:tcW w:w="3804"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spacing w:val="0"/>
                <w:kern w:val="0"/>
                <w:sz w:val="22"/>
                <w:szCs w:val="22"/>
              </w:rPr>
              <w:t>1093668037220</w:t>
            </w:r>
          </w:p>
        </w:tc>
      </w:tr>
      <w:tr>
        <w:trPr/>
        <w:tc>
          <w:tcPr>
            <w:tcW w:w="353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sz w:val="22"/>
                <w:szCs w:val="22"/>
              </w:rPr>
            </w:r>
          </w:p>
        </w:tc>
        <w:tc>
          <w:tcPr>
            <w:tcW w:w="212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i/>
                <w:spacing w:val="0"/>
                <w:kern w:val="0"/>
                <w:sz w:val="22"/>
                <w:szCs w:val="22"/>
              </w:rPr>
              <w:t>ИНН</w:t>
            </w:r>
          </w:p>
        </w:tc>
        <w:tc>
          <w:tcPr>
            <w:tcW w:w="3804"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spacing w:val="0"/>
                <w:kern w:val="0"/>
                <w:sz w:val="22"/>
                <w:szCs w:val="22"/>
              </w:rPr>
              <w:t>3664099440</w:t>
            </w:r>
          </w:p>
        </w:tc>
      </w:tr>
      <w:tr>
        <w:trPr/>
        <w:tc>
          <w:tcPr>
            <w:tcW w:w="353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0" w:after="0"/>
              <w:jc w:val="left"/>
              <w:rPr>
                <w:rFonts w:ascii="XO Thames" w:hAnsi="XO Thames"/>
                <w:i/>
                <w:i/>
                <w:sz w:val="22"/>
                <w:szCs w:val="22"/>
              </w:rPr>
            </w:pPr>
            <w:r>
              <w:rPr>
                <w:rFonts w:ascii="XO Thames" w:hAnsi="XO Thames"/>
                <w:i/>
                <w:sz w:val="22"/>
                <w:szCs w:val="22"/>
              </w:rPr>
            </w:r>
          </w:p>
        </w:tc>
        <w:tc>
          <w:tcPr>
            <w:tcW w:w="212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i/>
                <w:spacing w:val="0"/>
                <w:kern w:val="0"/>
                <w:sz w:val="22"/>
                <w:szCs w:val="22"/>
              </w:rPr>
              <w:t>КПП</w:t>
            </w:r>
          </w:p>
        </w:tc>
        <w:tc>
          <w:tcPr>
            <w:tcW w:w="3804"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spacing w:val="0"/>
                <w:kern w:val="0"/>
                <w:sz w:val="22"/>
                <w:szCs w:val="22"/>
              </w:rPr>
              <w:t>366401001</w:t>
            </w:r>
          </w:p>
        </w:tc>
      </w:tr>
      <w:tr>
        <w:trPr/>
        <w:tc>
          <w:tcPr>
            <w:tcW w:w="3539"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111" w:leader="none"/>
                <w:tab w:val="left" w:pos="171" w:leader="none"/>
                <w:tab w:val="left" w:pos="1018" w:leader="none"/>
              </w:tabs>
              <w:suppressAutoHyphens w:val="true"/>
              <w:spacing w:lineRule="auto" w:line="276" w:before="0" w:after="0"/>
              <w:ind w:hanging="0" w:left="0" w:right="0"/>
              <w:jc w:val="left"/>
              <w:rPr>
                <w:rFonts w:ascii="XO Thames" w:hAnsi="XO Thames"/>
                <w:sz w:val="22"/>
                <w:szCs w:val="22"/>
              </w:rPr>
            </w:pPr>
            <w:r>
              <w:rPr>
                <w:rFonts w:ascii="XO Thames" w:hAnsi="XO Thames"/>
                <w:sz w:val="22"/>
                <w:szCs w:val="22"/>
              </w:rPr>
            </w:r>
          </w:p>
        </w:tc>
        <w:tc>
          <w:tcPr>
            <w:tcW w:w="212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i/>
                <w:spacing w:val="0"/>
                <w:kern w:val="0"/>
                <w:sz w:val="22"/>
                <w:szCs w:val="22"/>
              </w:rPr>
              <w:t>Место нахождения</w:t>
            </w:r>
          </w:p>
        </w:tc>
        <w:tc>
          <w:tcPr>
            <w:tcW w:w="3804"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color w:val="000000"/>
                <w:spacing w:val="0"/>
                <w:kern w:val="0"/>
                <w:sz w:val="22"/>
                <w:szCs w:val="22"/>
              </w:rPr>
              <w:t>394018 г. Воронеж, ул. 9 Января, 36</w:t>
            </w:r>
          </w:p>
        </w:tc>
      </w:tr>
      <w:tr>
        <w:trPr/>
        <w:tc>
          <w:tcPr>
            <w:tcW w:w="3539" w:type="dxa"/>
            <w:tcBorders>
              <w:top w:val="single" w:sz="4" w:space="0" w:color="000000"/>
              <w:left w:val="single" w:sz="4" w:space="0" w:color="000000"/>
              <w:bottom w:val="single" w:sz="4" w:space="0" w:color="000000"/>
              <w:right w:val="single" w:sz="4" w:space="0" w:color="000000"/>
            </w:tcBorders>
          </w:tcPr>
          <w:p>
            <w:pPr>
              <w:pStyle w:val="Normal"/>
              <w:widowControl/>
              <w:tabs>
                <w:tab w:val="clear" w:pos="708"/>
                <w:tab w:val="left" w:pos="111" w:leader="none"/>
                <w:tab w:val="left" w:pos="171" w:leader="none"/>
                <w:tab w:val="left" w:pos="1018" w:leader="none"/>
              </w:tabs>
              <w:suppressAutoHyphens w:val="true"/>
              <w:spacing w:lineRule="auto" w:line="276" w:before="0" w:after="0"/>
              <w:ind w:hanging="0" w:left="0" w:right="0"/>
              <w:jc w:val="left"/>
              <w:rPr>
                <w:rFonts w:ascii="XO Thames" w:hAnsi="XO Thames"/>
                <w:sz w:val="22"/>
                <w:szCs w:val="22"/>
              </w:rPr>
            </w:pPr>
            <w:r>
              <w:rPr>
                <w:rFonts w:ascii="XO Thames" w:hAnsi="XO Thames"/>
                <w:sz w:val="22"/>
                <w:szCs w:val="22"/>
              </w:rPr>
            </w:r>
          </w:p>
        </w:tc>
        <w:tc>
          <w:tcPr>
            <w:tcW w:w="212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i/>
                <w:spacing w:val="0"/>
                <w:kern w:val="0"/>
                <w:sz w:val="22"/>
                <w:szCs w:val="22"/>
              </w:rPr>
              <w:t>Адрес для почтовой корреспонденции</w:t>
            </w:r>
          </w:p>
        </w:tc>
        <w:tc>
          <w:tcPr>
            <w:tcW w:w="3804"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color w:val="000000"/>
                <w:spacing w:val="0"/>
                <w:kern w:val="0"/>
                <w:sz w:val="22"/>
                <w:szCs w:val="22"/>
              </w:rPr>
              <w:t>394018 г. Воронеж, ул. 9 Января, 36</w:t>
            </w:r>
          </w:p>
        </w:tc>
      </w:tr>
      <w:tr>
        <w:trPr/>
        <w:tc>
          <w:tcPr>
            <w:tcW w:w="353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sz w:val="22"/>
                <w:szCs w:val="22"/>
              </w:rPr>
            </w:r>
          </w:p>
        </w:tc>
        <w:tc>
          <w:tcPr>
            <w:tcW w:w="212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i/>
                <w:spacing w:val="0"/>
                <w:kern w:val="0"/>
                <w:sz w:val="22"/>
                <w:szCs w:val="22"/>
              </w:rPr>
              <w:t>Телефон/факс</w:t>
            </w:r>
          </w:p>
        </w:tc>
        <w:tc>
          <w:tcPr>
            <w:tcW w:w="3804"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spacing w:val="0"/>
                <w:kern w:val="0"/>
                <w:sz w:val="22"/>
                <w:szCs w:val="22"/>
              </w:rPr>
              <w:t>277-00-09</w:t>
            </w:r>
          </w:p>
        </w:tc>
      </w:tr>
      <w:tr>
        <w:trPr/>
        <w:tc>
          <w:tcPr>
            <w:tcW w:w="353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sz w:val="22"/>
                <w:szCs w:val="22"/>
              </w:rPr>
            </w:r>
          </w:p>
        </w:tc>
        <w:tc>
          <w:tcPr>
            <w:tcW w:w="212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i/>
                <w:spacing w:val="0"/>
                <w:kern w:val="0"/>
                <w:sz w:val="22"/>
                <w:szCs w:val="22"/>
              </w:rPr>
              <w:t>E-mail:</w:t>
            </w:r>
          </w:p>
        </w:tc>
        <w:tc>
          <w:tcPr>
            <w:tcW w:w="3804"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spacing w:val="0"/>
                <w:kern w:val="0"/>
                <w:sz w:val="22"/>
                <w:szCs w:val="22"/>
              </w:rPr>
              <w:t>tu36@rosim.gov.ru</w:t>
            </w:r>
          </w:p>
        </w:tc>
      </w:tr>
      <w:tr>
        <w:trPr/>
        <w:tc>
          <w:tcPr>
            <w:tcW w:w="353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0" w:after="0"/>
              <w:jc w:val="left"/>
              <w:rPr>
                <w:rFonts w:ascii="XO Thames" w:hAnsi="XO Thames"/>
                <w:sz w:val="22"/>
                <w:szCs w:val="22"/>
              </w:rPr>
            </w:pPr>
            <w:r>
              <w:rPr>
                <w:rFonts w:ascii="XO Thames" w:hAnsi="XO Thames"/>
                <w:sz w:val="22"/>
                <w:szCs w:val="22"/>
              </w:rPr>
            </w:r>
          </w:p>
        </w:tc>
        <w:tc>
          <w:tcPr>
            <w:tcW w:w="212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i/>
                <w:spacing w:val="0"/>
                <w:kern w:val="0"/>
                <w:sz w:val="22"/>
                <w:szCs w:val="22"/>
              </w:rPr>
              <w:t>Банк, город</w:t>
            </w:r>
          </w:p>
        </w:tc>
        <w:tc>
          <w:tcPr>
            <w:tcW w:w="3804"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spacing w:val="0"/>
                <w:kern w:val="0"/>
                <w:sz w:val="22"/>
                <w:szCs w:val="22"/>
                <w:highlight w:val="white"/>
              </w:rPr>
              <w:t>ОКЦ № 1 ВВГУ Банка России // УФК по Нижегородской области, г. Нижний Новгород</w:t>
            </w:r>
          </w:p>
        </w:tc>
      </w:tr>
      <w:tr>
        <w:trPr/>
        <w:tc>
          <w:tcPr>
            <w:tcW w:w="353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b w:val="false"/>
                <w:sz w:val="22"/>
                <w:szCs w:val="22"/>
                <w:highlight w:val="yellow"/>
              </w:rPr>
            </w:pPr>
            <w:r>
              <w:rPr>
                <w:rFonts w:ascii="XO Thames" w:hAnsi="XO Thames"/>
                <w:b w:val="false"/>
                <w:sz w:val="22"/>
                <w:szCs w:val="22"/>
                <w:highlight w:val="yellow"/>
              </w:rPr>
            </w:r>
          </w:p>
        </w:tc>
        <w:tc>
          <w:tcPr>
            <w:tcW w:w="212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i/>
                <w:i/>
                <w:sz w:val="22"/>
                <w:szCs w:val="22"/>
              </w:rPr>
            </w:pPr>
            <w:r>
              <w:rPr>
                <w:rFonts w:ascii="XO Thames" w:hAnsi="XO Thames"/>
                <w:i/>
                <w:sz w:val="22"/>
                <w:szCs w:val="22"/>
              </w:rPr>
            </w:r>
          </w:p>
        </w:tc>
        <w:tc>
          <w:tcPr>
            <w:tcW w:w="3804"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spacing w:val="0"/>
                <w:kern w:val="0"/>
                <w:sz w:val="22"/>
                <w:szCs w:val="22"/>
              </w:rPr>
              <w:t>л/с 03311А23440</w:t>
            </w:r>
          </w:p>
        </w:tc>
      </w:tr>
      <w:tr>
        <w:trPr/>
        <w:tc>
          <w:tcPr>
            <w:tcW w:w="353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0" w:after="0"/>
              <w:jc w:val="left"/>
              <w:rPr>
                <w:rFonts w:ascii="XO Thames" w:hAnsi="XO Thames"/>
                <w:sz w:val="22"/>
                <w:szCs w:val="22"/>
              </w:rPr>
            </w:pPr>
            <w:r>
              <w:rPr>
                <w:rFonts w:ascii="XO Thames" w:hAnsi="XO Thames"/>
                <w:sz w:val="22"/>
                <w:szCs w:val="22"/>
              </w:rPr>
            </w:r>
          </w:p>
        </w:tc>
        <w:tc>
          <w:tcPr>
            <w:tcW w:w="212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i/>
                <w:spacing w:val="0"/>
                <w:kern w:val="0"/>
                <w:sz w:val="22"/>
                <w:szCs w:val="22"/>
              </w:rPr>
              <w:t>Расчетный счет</w:t>
            </w:r>
          </w:p>
        </w:tc>
        <w:tc>
          <w:tcPr>
            <w:tcW w:w="3804"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spacing w:val="0"/>
                <w:kern w:val="0"/>
                <w:sz w:val="22"/>
                <w:szCs w:val="22"/>
              </w:rPr>
              <w:t>03211643000000013228</w:t>
            </w:r>
          </w:p>
        </w:tc>
      </w:tr>
      <w:tr>
        <w:trPr/>
        <w:tc>
          <w:tcPr>
            <w:tcW w:w="353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0" w:after="0"/>
              <w:jc w:val="left"/>
              <w:rPr>
                <w:rFonts w:ascii="XO Thames" w:hAnsi="XO Thames"/>
                <w:sz w:val="22"/>
                <w:szCs w:val="22"/>
              </w:rPr>
            </w:pPr>
            <w:r>
              <w:rPr>
                <w:rFonts w:ascii="XO Thames" w:hAnsi="XO Thames"/>
                <w:sz w:val="22"/>
                <w:szCs w:val="22"/>
              </w:rPr>
            </w:r>
          </w:p>
        </w:tc>
        <w:tc>
          <w:tcPr>
            <w:tcW w:w="212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i/>
                <w:spacing w:val="0"/>
                <w:kern w:val="0"/>
                <w:sz w:val="22"/>
                <w:szCs w:val="22"/>
              </w:rPr>
              <w:t>Корр,Счет</w:t>
            </w:r>
          </w:p>
        </w:tc>
        <w:tc>
          <w:tcPr>
            <w:tcW w:w="3804" w:type="dxa"/>
            <w:tcBorders>
              <w:top w:val="single" w:sz="4" w:space="0" w:color="000000"/>
              <w:left w:val="single" w:sz="4" w:space="0" w:color="000000"/>
              <w:bottom w:val="single" w:sz="4" w:space="0" w:color="000000"/>
              <w:right w:val="single" w:sz="4" w:space="0" w:color="000000"/>
            </w:tcBorders>
          </w:tcPr>
          <w:p>
            <w:pPr>
              <w:pStyle w:val="BodyText"/>
              <w:suppressAutoHyphens w:val="true"/>
              <w:spacing w:lineRule="auto" w:line="240" w:before="0" w:after="0"/>
              <w:ind w:hanging="0" w:left="0" w:right="0"/>
              <w:jc w:val="left"/>
              <w:rPr>
                <w:rFonts w:ascii="XO Thames" w:hAnsi="XO Thames"/>
                <w:sz w:val="22"/>
                <w:szCs w:val="22"/>
              </w:rPr>
            </w:pPr>
            <w:r>
              <w:rPr>
                <w:rFonts w:ascii="XO Thames" w:hAnsi="XO Thames"/>
                <w:spacing w:val="0"/>
                <w:kern w:val="0"/>
                <w:sz w:val="22"/>
                <w:szCs w:val="22"/>
              </w:rPr>
              <w:t>40102810745370000024</w:t>
            </w:r>
          </w:p>
        </w:tc>
      </w:tr>
      <w:tr>
        <w:trPr/>
        <w:tc>
          <w:tcPr>
            <w:tcW w:w="353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before="0" w:after="0"/>
              <w:jc w:val="left"/>
              <w:rPr>
                <w:rFonts w:ascii="XO Thames" w:hAnsi="XO Thames"/>
                <w:sz w:val="22"/>
                <w:szCs w:val="22"/>
              </w:rPr>
            </w:pPr>
            <w:r>
              <w:rPr>
                <w:rFonts w:ascii="XO Thames" w:hAnsi="XO Thames"/>
                <w:sz w:val="22"/>
                <w:szCs w:val="22"/>
              </w:rPr>
            </w:r>
          </w:p>
        </w:tc>
        <w:tc>
          <w:tcPr>
            <w:tcW w:w="212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i/>
                <w:spacing w:val="0"/>
                <w:kern w:val="0"/>
                <w:sz w:val="22"/>
                <w:szCs w:val="22"/>
              </w:rPr>
              <w:t>БИК</w:t>
            </w:r>
          </w:p>
        </w:tc>
        <w:tc>
          <w:tcPr>
            <w:tcW w:w="3804"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spacing w:val="0"/>
                <w:kern w:val="0"/>
                <w:sz w:val="22"/>
                <w:szCs w:val="22"/>
              </w:rPr>
              <w:t>012202102</w:t>
            </w:r>
          </w:p>
        </w:tc>
      </w:tr>
      <w:tr>
        <w:trPr/>
        <w:tc>
          <w:tcPr>
            <w:tcW w:w="353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sz w:val="22"/>
                <w:szCs w:val="22"/>
              </w:rPr>
            </w:r>
          </w:p>
        </w:tc>
        <w:tc>
          <w:tcPr>
            <w:tcW w:w="212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i/>
                <w:spacing w:val="0"/>
                <w:kern w:val="0"/>
                <w:sz w:val="22"/>
                <w:szCs w:val="22"/>
              </w:rPr>
              <w:t>ОКПО</w:t>
            </w:r>
          </w:p>
        </w:tc>
        <w:tc>
          <w:tcPr>
            <w:tcW w:w="3804"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spacing w:val="0"/>
                <w:kern w:val="0"/>
                <w:sz w:val="22"/>
                <w:szCs w:val="22"/>
              </w:rPr>
              <w:t>45966792</w:t>
            </w:r>
          </w:p>
        </w:tc>
      </w:tr>
      <w:tr>
        <w:trPr/>
        <w:tc>
          <w:tcPr>
            <w:tcW w:w="353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sz w:val="22"/>
                <w:szCs w:val="22"/>
              </w:rPr>
            </w:r>
          </w:p>
        </w:tc>
        <w:tc>
          <w:tcPr>
            <w:tcW w:w="2129"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center"/>
              <w:rPr>
                <w:rFonts w:ascii="XO Thames" w:hAnsi="XO Thames"/>
                <w:sz w:val="22"/>
                <w:szCs w:val="22"/>
              </w:rPr>
            </w:pPr>
            <w:r>
              <w:rPr>
                <w:rFonts w:ascii="XO Thames" w:hAnsi="XO Thames"/>
                <w:i/>
                <w:spacing w:val="0"/>
                <w:kern w:val="0"/>
                <w:sz w:val="22"/>
                <w:szCs w:val="22"/>
              </w:rPr>
              <w:t>ОКТМО</w:t>
            </w:r>
          </w:p>
        </w:tc>
        <w:tc>
          <w:tcPr>
            <w:tcW w:w="3804"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ind w:hanging="0" w:left="0" w:right="0"/>
              <w:jc w:val="left"/>
              <w:rPr>
                <w:rFonts w:ascii="XO Thames" w:hAnsi="XO Thames"/>
                <w:sz w:val="22"/>
                <w:szCs w:val="22"/>
              </w:rPr>
            </w:pPr>
            <w:r>
              <w:rPr>
                <w:rFonts w:ascii="XO Thames" w:hAnsi="XO Thames"/>
                <w:spacing w:val="0"/>
                <w:kern w:val="0"/>
                <w:sz w:val="22"/>
                <w:szCs w:val="22"/>
              </w:rPr>
              <w:t>20701000</w:t>
            </w:r>
          </w:p>
        </w:tc>
      </w:tr>
    </w:tbl>
    <w:p>
      <w:pPr>
        <w:pStyle w:val="Normal"/>
        <w:spacing w:lineRule="auto" w:line="240" w:before="0" w:after="0"/>
        <w:jc w:val="center"/>
        <w:rPr>
          <w:rFonts w:ascii="XO Thames" w:hAnsi="XO Thames"/>
          <w:b/>
          <w:sz w:val="22"/>
          <w:szCs w:val="22"/>
        </w:rPr>
      </w:pPr>
      <w:r>
        <w:rPr>
          <w:rFonts w:ascii="XO Thames" w:hAnsi="XO Thames"/>
          <w:b/>
          <w:sz w:val="22"/>
          <w:szCs w:val="22"/>
        </w:rPr>
      </w:r>
    </w:p>
    <w:p>
      <w:pPr>
        <w:sectPr>
          <w:headerReference w:type="even" r:id="rId2"/>
          <w:headerReference w:type="default" r:id="rId3"/>
          <w:headerReference w:type="first" r:id="rId4"/>
          <w:type w:val="nextPage"/>
          <w:pgSz w:w="11906" w:h="16838"/>
          <w:pgMar w:left="1230" w:right="850" w:gutter="0" w:header="708" w:top="1134" w:footer="0" w:bottom="1134"/>
          <w:pgNumType w:fmt="decimal"/>
          <w:formProt w:val="false"/>
          <w:titlePg/>
          <w:textDirection w:val="lrTb"/>
          <w:docGrid w:type="default" w:linePitch="360" w:charSpace="0"/>
        </w:sectPr>
        <w:pStyle w:val="Normal"/>
        <w:widowControl w:val="false"/>
        <w:tabs>
          <w:tab w:val="clear" w:pos="708"/>
          <w:tab w:val="left" w:pos="480" w:leader="none"/>
        </w:tabs>
        <w:spacing w:lineRule="auto" w:line="240" w:before="0" w:after="0"/>
        <w:jc w:val="center"/>
        <w:rPr>
          <w:b/>
        </w:rPr>
      </w:pPr>
      <w:r>
        <w:rPr>
          <w:b/>
        </w:rPr>
      </w:r>
    </w:p>
    <w:p>
      <w:pPr>
        <w:pStyle w:val="Normal"/>
        <w:spacing w:lineRule="auto" w:line="240" w:before="0" w:after="0"/>
        <w:jc w:val="right"/>
        <w:rPr>
          <w:rFonts w:ascii="XO Thames" w:hAnsi="XO Thames"/>
          <w:sz w:val="22"/>
          <w:szCs w:val="22"/>
        </w:rPr>
      </w:pPr>
      <w:r>
        <w:rPr>
          <w:rFonts w:ascii="XO Thames" w:hAnsi="XO Thames"/>
          <w:sz w:val="22"/>
          <w:szCs w:val="22"/>
        </w:rPr>
        <w:t>Приложение № 1</w:t>
      </w:r>
    </w:p>
    <w:p>
      <w:pPr>
        <w:pStyle w:val="Normal"/>
        <w:spacing w:lineRule="auto" w:line="240" w:before="0" w:after="0"/>
        <w:ind w:hanging="0" w:left="5103" w:right="0"/>
        <w:jc w:val="right"/>
        <w:rPr>
          <w:rFonts w:ascii="XO Thames" w:hAnsi="XO Thames"/>
          <w:sz w:val="22"/>
          <w:szCs w:val="22"/>
        </w:rPr>
      </w:pPr>
      <w:r>
        <w:rPr>
          <w:rFonts w:ascii="XO Thames" w:hAnsi="XO Thames"/>
          <w:sz w:val="22"/>
          <w:szCs w:val="22"/>
        </w:rPr>
        <w:t>к Государственному контракту</w:t>
      </w:r>
    </w:p>
    <w:p>
      <w:pPr>
        <w:pStyle w:val="Normal"/>
        <w:spacing w:lineRule="auto" w:line="240" w:before="0" w:after="0"/>
        <w:ind w:hanging="283" w:left="5103" w:right="0"/>
        <w:jc w:val="right"/>
        <w:rPr>
          <w:rFonts w:ascii="XO Thames" w:hAnsi="XO Thames"/>
          <w:sz w:val="22"/>
          <w:szCs w:val="22"/>
        </w:rPr>
      </w:pPr>
      <w:r>
        <w:rPr>
          <w:rFonts w:ascii="XO Thames" w:hAnsi="XO Thames"/>
          <w:sz w:val="22"/>
          <w:szCs w:val="22"/>
        </w:rPr>
        <w:t xml:space="preserve">от _________ № </w:t>
      </w:r>
    </w:p>
    <w:p>
      <w:pPr>
        <w:pStyle w:val="Normal"/>
        <w:spacing w:lineRule="auto" w:line="240" w:before="0" w:after="0"/>
        <w:jc w:val="center"/>
        <w:rPr>
          <w:rFonts w:ascii="XO Thames" w:hAnsi="XO Thames"/>
          <w:sz w:val="22"/>
          <w:szCs w:val="22"/>
        </w:rPr>
      </w:pPr>
      <w:r>
        <w:rPr>
          <w:rFonts w:ascii="XO Thames" w:hAnsi="XO Thames"/>
          <w:sz w:val="22"/>
          <w:szCs w:val="22"/>
        </w:rPr>
      </w:r>
    </w:p>
    <w:p>
      <w:pPr>
        <w:pStyle w:val="Normal"/>
        <w:spacing w:lineRule="auto" w:line="240" w:before="0" w:after="0"/>
        <w:jc w:val="center"/>
        <w:rPr>
          <w:rFonts w:ascii="XO Thames" w:hAnsi="XO Thames"/>
          <w:sz w:val="22"/>
          <w:szCs w:val="22"/>
        </w:rPr>
      </w:pPr>
      <w:r>
        <w:rPr>
          <w:rFonts w:ascii="XO Thames" w:hAnsi="XO Thames"/>
          <w:sz w:val="22"/>
          <w:szCs w:val="22"/>
        </w:rPr>
      </w:r>
    </w:p>
    <w:p>
      <w:pPr>
        <w:pStyle w:val="Normal"/>
        <w:spacing w:lineRule="auto" w:line="240" w:before="0" w:after="0"/>
        <w:jc w:val="center"/>
        <w:rPr>
          <w:rFonts w:ascii="XO Thames" w:hAnsi="XO Thames"/>
          <w:sz w:val="22"/>
          <w:szCs w:val="22"/>
        </w:rPr>
      </w:pPr>
      <w:r>
        <w:rPr>
          <w:rFonts w:ascii="XO Thames" w:hAnsi="XO Thames"/>
          <w:b/>
          <w:sz w:val="22"/>
          <w:szCs w:val="22"/>
        </w:rPr>
        <w:t>Акт № ___</w:t>
      </w:r>
    </w:p>
    <w:p>
      <w:pPr>
        <w:pStyle w:val="Normal"/>
        <w:numPr>
          <w:ilvl w:val="0"/>
          <w:numId w:val="0"/>
        </w:numPr>
        <w:spacing w:lineRule="auto" w:line="240" w:before="0" w:after="0"/>
        <w:ind w:hanging="0" w:left="0" w:right="0"/>
        <w:jc w:val="center"/>
        <w:outlineLvl w:val="0"/>
        <w:rPr>
          <w:rFonts w:ascii="XO Thames" w:hAnsi="XO Thames"/>
          <w:sz w:val="22"/>
          <w:szCs w:val="22"/>
        </w:rPr>
      </w:pPr>
      <w:r>
        <w:rPr>
          <w:rFonts w:ascii="XO Thames" w:hAnsi="XO Thames"/>
          <w:b/>
          <w:sz w:val="22"/>
          <w:szCs w:val="22"/>
        </w:rPr>
        <w:t>сдачи – приемки выполненных работ</w:t>
      </w:r>
    </w:p>
    <w:p>
      <w:pPr>
        <w:pStyle w:val="Normal"/>
        <w:numPr>
          <w:ilvl w:val="0"/>
          <w:numId w:val="0"/>
        </w:numPr>
        <w:spacing w:lineRule="auto" w:line="240" w:before="0" w:after="0"/>
        <w:ind w:hanging="0" w:left="0" w:right="0"/>
        <w:jc w:val="center"/>
        <w:outlineLvl w:val="0"/>
        <w:rPr>
          <w:rFonts w:ascii="XO Thames" w:hAnsi="XO Thames"/>
          <w:sz w:val="22"/>
          <w:szCs w:val="22"/>
        </w:rPr>
      </w:pPr>
      <w:r>
        <w:rPr>
          <w:rFonts w:ascii="XO Thames" w:hAnsi="XO Thames"/>
          <w:i/>
          <w:sz w:val="22"/>
          <w:szCs w:val="22"/>
        </w:rPr>
        <w:t>(примерная форма)</w:t>
      </w:r>
    </w:p>
    <w:p>
      <w:pPr>
        <w:pStyle w:val="Normal"/>
        <w:spacing w:lineRule="auto" w:line="240" w:before="0" w:after="0"/>
        <w:jc w:val="both"/>
        <w:rPr>
          <w:rFonts w:ascii="XO Thames" w:hAnsi="XO Thames"/>
          <w:sz w:val="22"/>
          <w:szCs w:val="22"/>
        </w:rPr>
      </w:pPr>
      <w:r>
        <w:rPr>
          <w:rFonts w:ascii="XO Thames" w:hAnsi="XO Thames"/>
          <w:sz w:val="22"/>
          <w:szCs w:val="22"/>
        </w:rPr>
      </w:r>
    </w:p>
    <w:p>
      <w:pPr>
        <w:pStyle w:val="Normal"/>
        <w:spacing w:lineRule="auto" w:line="240" w:before="0" w:after="0"/>
        <w:jc w:val="both"/>
        <w:rPr>
          <w:rFonts w:ascii="XO Thames" w:hAnsi="XO Thames"/>
          <w:sz w:val="22"/>
          <w:szCs w:val="22"/>
        </w:rPr>
      </w:pPr>
      <w:r>
        <w:rPr>
          <w:rFonts w:ascii="XO Thames" w:hAnsi="XO Thames"/>
          <w:sz w:val="22"/>
          <w:szCs w:val="22"/>
        </w:rPr>
        <w:t xml:space="preserve">г. Воронеж                               </w:t>
        <w:tab/>
        <w:t xml:space="preserve">   </w:t>
        <w:tab/>
        <w:tab/>
        <w:t xml:space="preserve">                                                    «___»___________ 2026</w:t>
      </w:r>
    </w:p>
    <w:p>
      <w:pPr>
        <w:pStyle w:val="Normal"/>
        <w:spacing w:lineRule="auto" w:line="240" w:before="0" w:after="0"/>
        <w:jc w:val="both"/>
        <w:rPr>
          <w:rFonts w:ascii="XO Thames" w:hAnsi="XO Thames"/>
          <w:sz w:val="22"/>
          <w:szCs w:val="22"/>
        </w:rPr>
      </w:pPr>
      <w:r>
        <w:rPr>
          <w:rFonts w:ascii="XO Thames" w:hAnsi="XO Thames"/>
          <w:sz w:val="22"/>
          <w:szCs w:val="22"/>
        </w:rPr>
      </w:r>
    </w:p>
    <w:p>
      <w:pPr>
        <w:pStyle w:val="Normal"/>
        <w:widowControl/>
        <w:suppressAutoHyphens w:val="false"/>
        <w:bidi w:val="0"/>
        <w:spacing w:lineRule="auto" w:line="276" w:before="0" w:after="0"/>
        <w:ind w:firstLine="567" w:left="0" w:right="0"/>
        <w:jc w:val="both"/>
        <w:rPr>
          <w:rFonts w:ascii="XO Thames" w:hAnsi="XO Thames"/>
          <w:sz w:val="24"/>
          <w:szCs w:val="24"/>
        </w:rPr>
      </w:pPr>
      <w:r>
        <w:rPr>
          <w:rFonts w:ascii="XO Thames" w:hAnsi="XO Thames"/>
          <w:sz w:val="24"/>
          <w:szCs w:val="24"/>
        </w:rPr>
        <w:t xml:space="preserve">Территориальное управление Федерального агентства по управлению государственным имуществом в Воронежской области, именуемое в дальнейшем «Государственный Заказчик» (далее по тексту - Заказчик), в лице Руководителя Федюнина Григория Игоревича, действующего на основании Положения, утвержденного приказом Федерального агентства по управлению государственным имуществом от 23.06.2023 № 131 (приложение №  8) и приказа МИНФИНА РОССИИ от 16.08.2024 № 1467л/с, с одной стороны, </w:t>
      </w:r>
    </w:p>
    <w:p>
      <w:pPr>
        <w:pStyle w:val="Normal"/>
        <w:widowControl/>
        <w:suppressAutoHyphens w:val="false"/>
        <w:bidi w:val="0"/>
        <w:spacing w:lineRule="auto" w:line="276" w:before="0" w:after="0"/>
        <w:ind w:firstLine="567" w:left="0" w:right="0"/>
        <w:jc w:val="both"/>
        <w:rPr>
          <w:rFonts w:ascii="XO Thames" w:hAnsi="XO Thames"/>
          <w:sz w:val="24"/>
          <w:szCs w:val="24"/>
        </w:rPr>
      </w:pPr>
      <w:r>
        <w:rPr>
          <w:rFonts w:eastAsia="Times New Roman" w:cs="Times New Roman" w:ascii="XO Thames" w:hAnsi="XO Thames"/>
          <w:color w:val="000000"/>
          <w:spacing w:val="-4"/>
          <w:sz w:val="24"/>
          <w:szCs w:val="24"/>
        </w:rPr>
        <w:t xml:space="preserve">и </w:t>
      </w:r>
      <w:r>
        <w:rPr>
          <w:rFonts w:eastAsia="Times New Roman" w:cs="Times New Roman" w:ascii="XO Thames" w:hAnsi="XO Thames"/>
          <w:sz w:val="24"/>
          <w:szCs w:val="24"/>
        </w:rPr>
        <w:t>_________________, именуемое в дальнейшем «Подрядчик», в лице _____________________, действующего на основании ___________</w:t>
      </w:r>
      <w:r>
        <w:rPr>
          <w:rFonts w:ascii="XO Thames" w:hAnsi="XO Thames"/>
          <w:sz w:val="24"/>
          <w:szCs w:val="24"/>
        </w:rPr>
        <w:t xml:space="preserve">, с другой стороны составили настоящий акт о том, что Работы по Государственному контракту от «___» ____________ 20__ г. № _________ </w:t>
      </w:r>
      <w:r>
        <w:rPr>
          <w:rFonts w:eastAsia="Times New Roman" w:cs="Times New Roman" w:ascii="XO Thames" w:hAnsi="XO Thames"/>
          <w:sz w:val="24"/>
          <w:szCs w:val="24"/>
        </w:rPr>
        <w:t xml:space="preserve">по изготовлению технического плана </w:t>
      </w:r>
      <w:r>
        <w:rPr>
          <w:rFonts w:ascii="XO Thames" w:hAnsi="XO Thames"/>
          <w:sz w:val="24"/>
          <w:szCs w:val="24"/>
        </w:rPr>
        <w:t xml:space="preserve">на объект недвижимого имущества, находящиеся в федеральной собственности по адресу: г. Воронеж, ул. 20-летия ВЛКСМ, д 36, кадастровый номер </w:t>
      </w:r>
      <w:r>
        <w:rPr>
          <w:rFonts w:ascii="XO Thames" w:hAnsi="XO Thames"/>
          <w:b w:val="false"/>
          <w:bCs w:val="false"/>
          <w:sz w:val="24"/>
          <w:szCs w:val="24"/>
        </w:rPr>
        <w:t>36:34:0607009:497, площадь 888,2 кв.м. выполнены</w:t>
      </w:r>
      <w:r>
        <w:rPr>
          <w:rFonts w:ascii="XO Thames" w:hAnsi="XO Thames"/>
          <w:sz w:val="24"/>
          <w:szCs w:val="24"/>
        </w:rPr>
        <w:t xml:space="preserve"> в соответствии с требованиями настоящего Контракта.</w:t>
      </w:r>
    </w:p>
    <w:p>
      <w:pPr>
        <w:pStyle w:val="Normal"/>
        <w:widowControl/>
        <w:suppressAutoHyphens w:val="false"/>
        <w:bidi w:val="0"/>
        <w:spacing w:lineRule="auto" w:line="276" w:before="0" w:after="0"/>
        <w:ind w:firstLine="567" w:left="0" w:right="0"/>
        <w:jc w:val="both"/>
        <w:rPr>
          <w:rFonts w:ascii="XO Thames" w:hAnsi="XO Thames"/>
          <w:sz w:val="24"/>
          <w:szCs w:val="24"/>
        </w:rPr>
      </w:pPr>
      <w:r>
        <w:rPr>
          <w:rFonts w:ascii="XO Thames" w:hAnsi="XO Thames"/>
          <w:sz w:val="24"/>
          <w:szCs w:val="24"/>
        </w:rPr>
      </w:r>
    </w:p>
    <w:p>
      <w:pPr>
        <w:pStyle w:val="Normal"/>
        <w:spacing w:lineRule="auto" w:line="276" w:before="0" w:after="0"/>
        <w:jc w:val="both"/>
        <w:rPr>
          <w:rFonts w:ascii="XO Thames" w:hAnsi="XO Thames"/>
          <w:sz w:val="24"/>
          <w:szCs w:val="24"/>
        </w:rPr>
      </w:pPr>
      <w:r>
        <w:rPr>
          <w:rFonts w:ascii="XO Thames" w:hAnsi="XO Thames"/>
          <w:sz w:val="24"/>
          <w:szCs w:val="24"/>
        </w:rPr>
        <w:t>Общая сумма выполненных работ составляет ________(______) рублей 00 коп</w:t>
      </w:r>
    </w:p>
    <w:p>
      <w:pPr>
        <w:pStyle w:val="Normal"/>
        <w:spacing w:lineRule="auto" w:line="276" w:before="0" w:after="0"/>
        <w:jc w:val="both"/>
        <w:rPr>
          <w:rFonts w:ascii="XO Thames" w:hAnsi="XO Thames"/>
          <w:sz w:val="24"/>
          <w:szCs w:val="24"/>
        </w:rPr>
      </w:pPr>
      <w:r>
        <w:rPr>
          <w:rFonts w:ascii="XO Thames" w:hAnsi="XO Thames"/>
          <w:sz w:val="24"/>
          <w:szCs w:val="24"/>
        </w:rPr>
      </w:r>
    </w:p>
    <w:p>
      <w:pPr>
        <w:pStyle w:val="Normal"/>
        <w:spacing w:lineRule="auto" w:line="276" w:before="0" w:after="0"/>
        <w:jc w:val="both"/>
        <w:rPr>
          <w:rFonts w:ascii="XO Thames" w:hAnsi="XO Thames"/>
          <w:sz w:val="24"/>
          <w:szCs w:val="24"/>
        </w:rPr>
      </w:pPr>
      <w:r>
        <w:rPr>
          <w:rFonts w:ascii="XO Thames" w:hAnsi="XO Thames"/>
          <w:sz w:val="24"/>
          <w:szCs w:val="24"/>
        </w:rPr>
        <w:t>Работы выполнены полностью, в надлежащем порядке оформлены и переданы Заказчику «____»___________2026.</w:t>
      </w:r>
    </w:p>
    <w:p>
      <w:pPr>
        <w:pStyle w:val="Normal"/>
        <w:spacing w:lineRule="auto" w:line="276" w:before="0" w:after="0"/>
        <w:jc w:val="both"/>
        <w:rPr>
          <w:rFonts w:ascii="XO Thames" w:hAnsi="XO Thames"/>
          <w:sz w:val="24"/>
          <w:szCs w:val="24"/>
        </w:rPr>
      </w:pPr>
      <w:r>
        <w:rPr>
          <w:rFonts w:ascii="XO Thames" w:hAnsi="XO Thames"/>
          <w:sz w:val="24"/>
          <w:szCs w:val="24"/>
        </w:rPr>
      </w:r>
    </w:p>
    <w:p>
      <w:pPr>
        <w:pStyle w:val="Normal"/>
        <w:spacing w:lineRule="auto" w:line="276" w:before="0" w:after="0"/>
        <w:jc w:val="both"/>
        <w:rPr>
          <w:rFonts w:ascii="XO Thames" w:hAnsi="XO Thames"/>
          <w:sz w:val="24"/>
          <w:szCs w:val="24"/>
        </w:rPr>
      </w:pPr>
      <w:r>
        <w:rPr>
          <w:rFonts w:ascii="XO Thames" w:hAnsi="XO Thames"/>
          <w:sz w:val="24"/>
          <w:szCs w:val="24"/>
        </w:rPr>
        <w:t>Претензий к выполненным работам со стороны Заказчика нет.</w:t>
      </w:r>
    </w:p>
    <w:p>
      <w:pPr>
        <w:pStyle w:val="Normal"/>
        <w:spacing w:lineRule="auto" w:line="276" w:before="0" w:after="0"/>
        <w:jc w:val="both"/>
        <w:rPr>
          <w:rFonts w:ascii="XO Thames" w:hAnsi="XO Thames"/>
          <w:sz w:val="24"/>
          <w:szCs w:val="24"/>
        </w:rPr>
      </w:pPr>
      <w:r>
        <w:rPr>
          <w:rFonts w:ascii="XO Thames" w:hAnsi="XO Thames"/>
          <w:sz w:val="24"/>
          <w:szCs w:val="24"/>
        </w:rPr>
      </w:r>
    </w:p>
    <w:p>
      <w:pPr>
        <w:pStyle w:val="Normal"/>
        <w:spacing w:lineRule="auto" w:line="276" w:before="0" w:after="0"/>
        <w:jc w:val="both"/>
        <w:rPr>
          <w:rFonts w:ascii="XO Thames" w:hAnsi="XO Thames"/>
          <w:sz w:val="24"/>
          <w:szCs w:val="24"/>
        </w:rPr>
      </w:pPr>
      <w:r>
        <w:rPr>
          <w:rFonts w:ascii="XO Thames" w:hAnsi="XO Thames"/>
          <w:sz w:val="24"/>
          <w:szCs w:val="24"/>
        </w:rPr>
        <w:t>Настоящий акт составлен в двух экземплярах, по одному для Заказчика и Подрядчика.</w:t>
      </w:r>
    </w:p>
    <w:p>
      <w:pPr>
        <w:pStyle w:val="Normal"/>
        <w:spacing w:lineRule="auto" w:line="240" w:before="0" w:after="0"/>
        <w:jc w:val="center"/>
        <w:rPr>
          <w:rFonts w:ascii="XO Thames" w:hAnsi="XO Thames"/>
          <w:sz w:val="22"/>
          <w:szCs w:val="22"/>
        </w:rPr>
      </w:pPr>
      <w:r>
        <w:rPr>
          <w:rFonts w:ascii="XO Thames" w:hAnsi="XO Thames"/>
          <w:sz w:val="22"/>
          <w:szCs w:val="22"/>
        </w:rPr>
      </w:r>
    </w:p>
    <w:p>
      <w:pPr>
        <w:pStyle w:val="Normal"/>
        <w:spacing w:lineRule="auto" w:line="240" w:before="0" w:after="0"/>
        <w:jc w:val="center"/>
        <w:rPr>
          <w:rFonts w:ascii="XO Thames" w:hAnsi="XO Thames"/>
          <w:sz w:val="22"/>
          <w:szCs w:val="22"/>
        </w:rPr>
      </w:pPr>
      <w:r>
        <w:rPr>
          <w:rFonts w:ascii="XO Thames" w:hAnsi="XO Thames"/>
          <w:sz w:val="22"/>
          <w:szCs w:val="22"/>
        </w:rPr>
      </w:r>
    </w:p>
    <w:p>
      <w:pPr>
        <w:pStyle w:val="Normal"/>
        <w:spacing w:lineRule="auto" w:line="240" w:before="0" w:after="0"/>
        <w:jc w:val="center"/>
        <w:rPr>
          <w:rFonts w:ascii="XO Thames" w:hAnsi="XO Thames"/>
          <w:sz w:val="22"/>
          <w:szCs w:val="22"/>
        </w:rPr>
      </w:pPr>
      <w:r>
        <w:rPr>
          <w:rFonts w:ascii="XO Thames" w:hAnsi="XO Thames"/>
          <w:sz w:val="22"/>
          <w:szCs w:val="22"/>
        </w:rPr>
      </w:r>
    </w:p>
    <w:p>
      <w:pPr>
        <w:pStyle w:val="Normal"/>
        <w:spacing w:lineRule="auto" w:line="240" w:before="0" w:after="0"/>
        <w:jc w:val="center"/>
        <w:rPr>
          <w:rFonts w:ascii="XO Thames" w:hAnsi="XO Thames"/>
          <w:sz w:val="22"/>
          <w:szCs w:val="22"/>
        </w:rPr>
      </w:pPr>
      <w:r>
        <w:rPr>
          <w:rFonts w:ascii="XO Thames" w:hAnsi="XO Thames"/>
          <w:sz w:val="22"/>
          <w:szCs w:val="22"/>
        </w:rPr>
        <w:t>ПОДПИСИ СТОРОН</w:t>
      </w:r>
    </w:p>
    <w:p>
      <w:pPr>
        <w:pStyle w:val="Normal"/>
        <w:spacing w:lineRule="auto" w:line="240" w:before="0" w:after="0"/>
        <w:jc w:val="both"/>
        <w:rPr>
          <w:rFonts w:ascii="XO Thames" w:hAnsi="XO Thames"/>
          <w:sz w:val="22"/>
          <w:szCs w:val="22"/>
        </w:rPr>
      </w:pPr>
      <w:r>
        <w:rPr>
          <w:rFonts w:ascii="XO Thames" w:hAnsi="XO Thames"/>
          <w:sz w:val="22"/>
          <w:szCs w:val="22"/>
        </w:rPr>
      </w:r>
    </w:p>
    <w:tbl>
      <w:tblPr>
        <w:tblStyle w:val="932"/>
        <w:tblW w:w="958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950"/>
        <w:gridCol w:w="2728"/>
        <w:gridCol w:w="1944"/>
        <w:gridCol w:w="2962"/>
      </w:tblGrid>
      <w:tr>
        <w:trPr>
          <w:trHeight w:val="80" w:hRule="atLeast"/>
        </w:trPr>
        <w:tc>
          <w:tcPr>
            <w:tcW w:w="4678" w:type="dxa"/>
            <w:gridSpan w:val="2"/>
            <w:tcBorders/>
            <w:shd w:color="auto" w:fill="auto" w:val="clear"/>
          </w:tcPr>
          <w:p>
            <w:pPr>
              <w:pStyle w:val="Normal"/>
              <w:widowControl w:val="false"/>
              <w:spacing w:lineRule="auto" w:line="240" w:before="0" w:after="0"/>
              <w:ind w:hanging="0" w:left="0" w:right="0"/>
              <w:jc w:val="center"/>
              <w:rPr>
                <w:rFonts w:ascii="XO Thames" w:hAnsi="XO Thames"/>
                <w:kern w:val="0"/>
                <w:sz w:val="22"/>
                <w:szCs w:val="22"/>
              </w:rPr>
            </w:pPr>
            <w:r>
              <w:rPr>
                <w:rFonts w:ascii="XO Thames" w:hAnsi="XO Thames"/>
                <w:b/>
                <w:color w:val="000000"/>
                <w:spacing w:val="0"/>
                <w:kern w:val="0"/>
                <w:sz w:val="22"/>
                <w:szCs w:val="22"/>
              </w:rPr>
              <w:t>Государственный заказчик:</w:t>
            </w:r>
          </w:p>
        </w:tc>
        <w:tc>
          <w:tcPr>
            <w:tcW w:w="4906" w:type="dxa"/>
            <w:gridSpan w:val="2"/>
            <w:tcBorders/>
            <w:shd w:color="auto" w:fill="auto" w:val="clear"/>
          </w:tcPr>
          <w:p>
            <w:pPr>
              <w:pStyle w:val="Normal"/>
              <w:widowControl w:val="false"/>
              <w:tabs>
                <w:tab w:val="clear" w:pos="708"/>
                <w:tab w:val="left" w:pos="5220" w:leader="none"/>
              </w:tabs>
              <w:spacing w:lineRule="auto" w:line="240" w:before="0" w:after="0"/>
              <w:ind w:firstLine="720" w:left="0" w:right="0"/>
              <w:jc w:val="center"/>
              <w:rPr>
                <w:rFonts w:ascii="XO Thames" w:hAnsi="XO Thames"/>
                <w:kern w:val="0"/>
                <w:sz w:val="22"/>
                <w:szCs w:val="22"/>
              </w:rPr>
            </w:pPr>
            <w:r>
              <w:rPr>
                <w:rFonts w:ascii="XO Thames" w:hAnsi="XO Thames"/>
                <w:b/>
                <w:color w:val="000000"/>
                <w:spacing w:val="0"/>
                <w:kern w:val="0"/>
                <w:sz w:val="22"/>
                <w:szCs w:val="22"/>
              </w:rPr>
              <w:t>Подрядчик:</w:t>
            </w:r>
          </w:p>
        </w:tc>
      </w:tr>
      <w:tr>
        <w:trPr>
          <w:trHeight w:val="287" w:hRule="atLeast"/>
        </w:trPr>
        <w:tc>
          <w:tcPr>
            <w:tcW w:w="4678" w:type="dxa"/>
            <w:gridSpan w:val="2"/>
            <w:tcBorders/>
            <w:shd w:color="auto" w:fill="auto" w:val="clear"/>
          </w:tcPr>
          <w:p>
            <w:pPr>
              <w:pStyle w:val="Normal"/>
              <w:widowControl w:val="false"/>
              <w:spacing w:lineRule="auto" w:line="240" w:before="0" w:after="0"/>
              <w:ind w:hanging="0" w:left="0" w:right="0"/>
              <w:jc w:val="center"/>
              <w:rPr>
                <w:rFonts w:ascii="XO Thames" w:hAnsi="XO Thames"/>
                <w:b/>
                <w:kern w:val="0"/>
                <w:sz w:val="22"/>
                <w:szCs w:val="22"/>
              </w:rPr>
            </w:pPr>
            <w:r>
              <w:rPr>
                <w:rFonts w:ascii="XO Thames" w:hAnsi="XO Thames"/>
                <w:b/>
                <w:kern w:val="0"/>
                <w:sz w:val="22"/>
                <w:szCs w:val="22"/>
              </w:rPr>
            </w:r>
          </w:p>
          <w:p>
            <w:pPr>
              <w:pStyle w:val="Normal"/>
              <w:widowControl w:val="false"/>
              <w:spacing w:lineRule="auto" w:line="240" w:before="0" w:after="0"/>
              <w:ind w:hanging="0" w:left="0" w:right="0"/>
              <w:jc w:val="center"/>
              <w:rPr>
                <w:rFonts w:ascii="XO Thames" w:hAnsi="XO Thames"/>
                <w:kern w:val="0"/>
                <w:sz w:val="22"/>
                <w:szCs w:val="22"/>
              </w:rPr>
            </w:pPr>
            <w:r>
              <w:rPr>
                <w:rFonts w:ascii="XO Thames" w:hAnsi="XO Thames"/>
                <w:b/>
                <w:color w:val="000000"/>
                <w:spacing w:val="0"/>
                <w:kern w:val="0"/>
                <w:sz w:val="22"/>
                <w:szCs w:val="22"/>
              </w:rPr>
              <w:t>Руководитель Территориального управления Федерального агентства по управлению государственным имуществом в Воронежской области</w:t>
            </w:r>
          </w:p>
        </w:tc>
        <w:tc>
          <w:tcPr>
            <w:tcW w:w="4906" w:type="dxa"/>
            <w:gridSpan w:val="2"/>
            <w:tcBorders/>
            <w:shd w:color="auto" w:fill="auto" w:val="clear"/>
          </w:tcPr>
          <w:p>
            <w:pPr>
              <w:pStyle w:val="Normal"/>
              <w:widowControl w:val="false"/>
              <w:tabs>
                <w:tab w:val="clear" w:pos="708"/>
                <w:tab w:val="left" w:pos="5220" w:leader="none"/>
              </w:tabs>
              <w:spacing w:lineRule="auto" w:line="240" w:before="0" w:after="0"/>
              <w:ind w:hanging="0" w:left="0" w:right="0"/>
              <w:jc w:val="center"/>
              <w:rPr>
                <w:rFonts w:ascii="XO Thames" w:hAnsi="XO Thames"/>
                <w:b/>
                <w:kern w:val="0"/>
                <w:sz w:val="22"/>
                <w:szCs w:val="22"/>
              </w:rPr>
            </w:pPr>
            <w:r>
              <w:rPr>
                <w:rFonts w:ascii="XO Thames" w:hAnsi="XO Thames"/>
                <w:b/>
                <w:kern w:val="0"/>
                <w:sz w:val="22"/>
                <w:szCs w:val="22"/>
              </w:rPr>
            </w:r>
          </w:p>
        </w:tc>
      </w:tr>
      <w:tr>
        <w:trPr>
          <w:trHeight w:val="287" w:hRule="atLeast"/>
        </w:trPr>
        <w:tc>
          <w:tcPr>
            <w:tcW w:w="1950" w:type="dxa"/>
            <w:tcBorders>
              <w:bottom w:val="single" w:sz="4" w:space="0" w:color="000000"/>
            </w:tcBorders>
            <w:shd w:color="auto" w:fill="auto" w:val="clear"/>
          </w:tcPr>
          <w:p>
            <w:pPr>
              <w:pStyle w:val="Normal"/>
              <w:widowControl w:val="false"/>
              <w:spacing w:lineRule="auto" w:line="240" w:before="0" w:after="0"/>
              <w:ind w:firstLine="720" w:left="0" w:right="0"/>
              <w:jc w:val="left"/>
              <w:rPr>
                <w:rFonts w:ascii="XO Thames" w:hAnsi="XO Thames"/>
                <w:kern w:val="0"/>
                <w:sz w:val="22"/>
                <w:szCs w:val="22"/>
              </w:rPr>
            </w:pPr>
            <w:r>
              <w:rPr>
                <w:rFonts w:ascii="XO Thames" w:hAnsi="XO Thames"/>
                <w:kern w:val="0"/>
                <w:sz w:val="22"/>
                <w:szCs w:val="22"/>
              </w:rPr>
            </w:r>
          </w:p>
        </w:tc>
        <w:tc>
          <w:tcPr>
            <w:tcW w:w="2728" w:type="dxa"/>
            <w:tcBorders/>
            <w:shd w:color="auto" w:fill="auto" w:val="clear"/>
          </w:tcPr>
          <w:p>
            <w:pPr>
              <w:pStyle w:val="Normal"/>
              <w:widowControl w:val="false"/>
              <w:spacing w:lineRule="auto" w:line="240" w:before="0" w:after="0"/>
              <w:ind w:hanging="0" w:left="0" w:right="0"/>
              <w:jc w:val="left"/>
              <w:rPr>
                <w:rFonts w:ascii="XO Thames" w:hAnsi="XO Thames"/>
                <w:kern w:val="0"/>
                <w:sz w:val="22"/>
                <w:szCs w:val="22"/>
              </w:rPr>
            </w:pPr>
            <w:r>
              <w:rPr>
                <w:rFonts w:ascii="XO Thames" w:hAnsi="XO Thames"/>
                <w:kern w:val="0"/>
                <w:sz w:val="22"/>
                <w:szCs w:val="22"/>
              </w:rPr>
            </w:r>
          </w:p>
          <w:p>
            <w:pPr>
              <w:pStyle w:val="Normal"/>
              <w:widowControl w:val="false"/>
              <w:spacing w:lineRule="auto" w:line="240" w:before="0" w:after="0"/>
              <w:ind w:hanging="0" w:left="0" w:right="0"/>
              <w:jc w:val="left"/>
              <w:rPr>
                <w:rFonts w:ascii="XO Thames" w:hAnsi="XO Thames"/>
                <w:kern w:val="0"/>
                <w:sz w:val="22"/>
                <w:szCs w:val="22"/>
              </w:rPr>
            </w:pPr>
            <w:r>
              <w:rPr>
                <w:rFonts w:ascii="XO Thames" w:hAnsi="XO Thames"/>
                <w:color w:val="000000"/>
                <w:spacing w:val="0"/>
                <w:kern w:val="0"/>
                <w:sz w:val="22"/>
                <w:szCs w:val="22"/>
              </w:rPr>
              <w:t xml:space="preserve">                 </w:t>
            </w:r>
            <w:r>
              <w:rPr>
                <w:rFonts w:ascii="XO Thames" w:hAnsi="XO Thames"/>
                <w:color w:val="000000"/>
                <w:spacing w:val="0"/>
                <w:kern w:val="0"/>
                <w:sz w:val="22"/>
                <w:szCs w:val="22"/>
              </w:rPr>
              <w:t>Г.И. Федюнин</w:t>
            </w:r>
          </w:p>
        </w:tc>
        <w:tc>
          <w:tcPr>
            <w:tcW w:w="1944" w:type="dxa"/>
            <w:tcBorders>
              <w:bottom w:val="single" w:sz="4" w:space="0" w:color="000000"/>
            </w:tcBorders>
            <w:shd w:color="auto" w:fill="auto" w:val="clear"/>
          </w:tcPr>
          <w:p>
            <w:pPr>
              <w:pStyle w:val="Normal"/>
              <w:widowControl w:val="false"/>
              <w:tabs>
                <w:tab w:val="clear" w:pos="708"/>
                <w:tab w:val="left" w:pos="5220" w:leader="none"/>
              </w:tabs>
              <w:spacing w:lineRule="auto" w:line="240" w:before="0" w:after="0"/>
              <w:ind w:hanging="0" w:left="0" w:right="0"/>
              <w:jc w:val="left"/>
              <w:rPr>
                <w:rFonts w:ascii="XO Thames" w:hAnsi="XO Thames"/>
                <w:b/>
                <w:kern w:val="0"/>
                <w:sz w:val="22"/>
                <w:szCs w:val="22"/>
              </w:rPr>
            </w:pPr>
            <w:r>
              <w:rPr>
                <w:rFonts w:ascii="XO Thames" w:hAnsi="XO Thames"/>
                <w:b/>
                <w:kern w:val="0"/>
                <w:sz w:val="22"/>
                <w:szCs w:val="22"/>
              </w:rPr>
            </w:r>
          </w:p>
        </w:tc>
        <w:tc>
          <w:tcPr>
            <w:tcW w:w="2962" w:type="dxa"/>
            <w:tcBorders/>
            <w:shd w:color="auto" w:fill="auto" w:val="clear"/>
          </w:tcPr>
          <w:p>
            <w:pPr>
              <w:pStyle w:val="Normal"/>
              <w:widowControl w:val="false"/>
              <w:numPr>
                <w:ilvl w:val="0"/>
                <w:numId w:val="0"/>
              </w:numPr>
              <w:spacing w:lineRule="auto" w:line="240" w:before="20" w:after="0"/>
              <w:ind w:hanging="0" w:left="0" w:right="0"/>
              <w:jc w:val="left"/>
              <w:outlineLvl w:val="0"/>
              <w:rPr>
                <w:rFonts w:ascii="XO Thames" w:hAnsi="XO Thames"/>
                <w:kern w:val="0"/>
                <w:sz w:val="22"/>
                <w:szCs w:val="22"/>
              </w:rPr>
            </w:pPr>
            <w:r>
              <w:rPr>
                <w:rFonts w:ascii="XO Thames" w:hAnsi="XO Thames"/>
                <w:kern w:val="0"/>
                <w:sz w:val="22"/>
                <w:szCs w:val="22"/>
              </w:rPr>
            </w:r>
          </w:p>
          <w:p>
            <w:pPr>
              <w:pStyle w:val="Normal"/>
              <w:widowControl w:val="false"/>
              <w:numPr>
                <w:ilvl w:val="0"/>
                <w:numId w:val="0"/>
              </w:numPr>
              <w:spacing w:lineRule="auto" w:line="240" w:before="20" w:after="0"/>
              <w:ind w:hanging="0" w:left="0" w:right="0"/>
              <w:jc w:val="left"/>
              <w:outlineLvl w:val="0"/>
              <w:rPr>
                <w:rFonts w:ascii="XO Thames" w:hAnsi="XO Thames"/>
                <w:kern w:val="0"/>
                <w:sz w:val="22"/>
                <w:szCs w:val="22"/>
              </w:rPr>
            </w:pPr>
            <w:r>
              <w:rPr>
                <w:rFonts w:ascii="XO Thames" w:hAnsi="XO Thames"/>
                <w:kern w:val="0"/>
                <w:sz w:val="22"/>
                <w:szCs w:val="22"/>
              </w:rPr>
            </w:r>
          </w:p>
        </w:tc>
      </w:tr>
      <w:tr>
        <w:trPr>
          <w:trHeight w:val="78" w:hRule="atLeast"/>
        </w:trPr>
        <w:tc>
          <w:tcPr>
            <w:tcW w:w="1950" w:type="dxa"/>
            <w:tcBorders>
              <w:top w:val="single" w:sz="4" w:space="0" w:color="000000"/>
            </w:tcBorders>
            <w:shd w:color="auto" w:fill="auto" w:val="clear"/>
          </w:tcPr>
          <w:p>
            <w:pPr>
              <w:pStyle w:val="Normal"/>
              <w:widowControl w:val="false"/>
              <w:spacing w:lineRule="auto" w:line="240" w:before="0" w:after="0"/>
              <w:ind w:hanging="0" w:left="0" w:right="0"/>
              <w:jc w:val="center"/>
              <w:rPr>
                <w:rFonts w:ascii="XO Thames" w:hAnsi="XO Thames"/>
                <w:kern w:val="0"/>
                <w:sz w:val="22"/>
                <w:szCs w:val="22"/>
              </w:rPr>
            </w:pPr>
            <w:r>
              <w:rPr>
                <w:rFonts w:ascii="XO Thames" w:hAnsi="XO Thames"/>
                <w:kern w:val="0"/>
                <w:sz w:val="22"/>
                <w:szCs w:val="22"/>
              </w:rPr>
            </w:r>
          </w:p>
          <w:p>
            <w:pPr>
              <w:pStyle w:val="Normal"/>
              <w:widowControl w:val="false"/>
              <w:spacing w:lineRule="auto" w:line="240" w:before="0" w:after="0"/>
              <w:ind w:hanging="0" w:left="0" w:right="0"/>
              <w:jc w:val="center"/>
              <w:rPr>
                <w:rFonts w:ascii="XO Thames" w:hAnsi="XO Thames"/>
                <w:kern w:val="0"/>
                <w:sz w:val="22"/>
                <w:szCs w:val="22"/>
              </w:rPr>
            </w:pPr>
            <w:r>
              <w:rPr>
                <w:rFonts w:ascii="XO Thames" w:hAnsi="XO Thames"/>
                <w:color w:val="000000"/>
                <w:spacing w:val="0"/>
                <w:kern w:val="0"/>
                <w:sz w:val="22"/>
                <w:szCs w:val="22"/>
              </w:rPr>
              <w:t>подпись/м.п.</w:t>
            </w:r>
          </w:p>
        </w:tc>
        <w:tc>
          <w:tcPr>
            <w:tcW w:w="2728" w:type="dxa"/>
            <w:tcBorders/>
            <w:shd w:color="auto" w:fill="auto" w:val="clear"/>
          </w:tcPr>
          <w:p>
            <w:pPr>
              <w:pStyle w:val="Normal"/>
              <w:widowControl w:val="false"/>
              <w:spacing w:lineRule="auto" w:line="240" w:before="0" w:after="0"/>
              <w:ind w:hanging="0" w:left="0" w:right="0"/>
              <w:jc w:val="left"/>
              <w:rPr>
                <w:rFonts w:ascii="XO Thames" w:hAnsi="XO Thames"/>
                <w:kern w:val="0"/>
                <w:sz w:val="22"/>
                <w:szCs w:val="22"/>
              </w:rPr>
            </w:pPr>
            <w:r>
              <w:rPr/>
            </w:r>
          </w:p>
        </w:tc>
        <w:tc>
          <w:tcPr>
            <w:tcW w:w="1944" w:type="dxa"/>
            <w:tcBorders>
              <w:top w:val="single" w:sz="4" w:space="0" w:color="000000"/>
            </w:tcBorders>
            <w:shd w:color="auto" w:fill="auto" w:val="clear"/>
          </w:tcPr>
          <w:p>
            <w:pPr>
              <w:pStyle w:val="Normal"/>
              <w:widowControl w:val="false"/>
              <w:numPr>
                <w:ilvl w:val="0"/>
                <w:numId w:val="0"/>
              </w:numPr>
              <w:spacing w:lineRule="auto" w:line="240" w:before="20" w:after="0"/>
              <w:ind w:hanging="0" w:left="0" w:right="0"/>
              <w:jc w:val="center"/>
              <w:outlineLvl w:val="0"/>
              <w:rPr>
                <w:rFonts w:ascii="XO Thames" w:hAnsi="XO Thames"/>
                <w:kern w:val="0"/>
                <w:sz w:val="22"/>
                <w:szCs w:val="22"/>
              </w:rPr>
            </w:pPr>
            <w:r>
              <w:rPr>
                <w:rFonts w:ascii="XO Thames" w:hAnsi="XO Thames"/>
                <w:kern w:val="0"/>
                <w:sz w:val="22"/>
                <w:szCs w:val="22"/>
              </w:rPr>
            </w:r>
          </w:p>
          <w:p>
            <w:pPr>
              <w:pStyle w:val="Normal"/>
              <w:widowControl w:val="false"/>
              <w:numPr>
                <w:ilvl w:val="0"/>
                <w:numId w:val="0"/>
              </w:numPr>
              <w:spacing w:lineRule="auto" w:line="240" w:before="20" w:after="0"/>
              <w:ind w:hanging="0" w:left="0" w:right="0"/>
              <w:jc w:val="center"/>
              <w:outlineLvl w:val="0"/>
              <w:rPr>
                <w:rFonts w:ascii="XO Thames" w:hAnsi="XO Thames"/>
                <w:kern w:val="0"/>
                <w:sz w:val="22"/>
                <w:szCs w:val="22"/>
              </w:rPr>
            </w:pPr>
            <w:r>
              <w:rPr>
                <w:rFonts w:ascii="XO Thames" w:hAnsi="XO Thames"/>
                <w:color w:val="000000"/>
                <w:spacing w:val="0"/>
                <w:kern w:val="0"/>
                <w:sz w:val="22"/>
                <w:szCs w:val="22"/>
              </w:rPr>
              <w:t>подпись/м.п.</w:t>
            </w:r>
          </w:p>
        </w:tc>
        <w:tc>
          <w:tcPr>
            <w:tcW w:w="2962" w:type="dxa"/>
            <w:tcBorders/>
            <w:shd w:color="auto" w:fill="auto" w:val="clear"/>
          </w:tcPr>
          <w:p>
            <w:pPr>
              <w:pStyle w:val="Normal"/>
              <w:widowControl w:val="false"/>
              <w:numPr>
                <w:ilvl w:val="0"/>
                <w:numId w:val="0"/>
              </w:numPr>
              <w:spacing w:lineRule="auto" w:line="240" w:before="20" w:after="0"/>
              <w:ind w:hanging="0" w:left="0" w:right="0"/>
              <w:jc w:val="left"/>
              <w:outlineLvl w:val="0"/>
              <w:rPr>
                <w:rFonts w:ascii="XO Thames" w:hAnsi="XO Thames"/>
                <w:kern w:val="0"/>
                <w:sz w:val="22"/>
                <w:szCs w:val="22"/>
              </w:rPr>
            </w:pPr>
            <w:r>
              <w:rPr/>
            </w:r>
          </w:p>
        </w:tc>
      </w:tr>
    </w:tbl>
    <w:p>
      <w:pPr>
        <w:pStyle w:val="Normal"/>
        <w:spacing w:lineRule="auto" w:line="240" w:before="0" w:after="0"/>
        <w:rPr>
          <w:rFonts w:ascii="XO Thames" w:hAnsi="XO Thames"/>
          <w:i/>
          <w:i/>
          <w:sz w:val="22"/>
          <w:szCs w:val="22"/>
        </w:rPr>
      </w:pPr>
      <w:r>
        <w:rPr>
          <w:rFonts w:ascii="XO Thames" w:hAnsi="XO Thames"/>
          <w:i/>
          <w:sz w:val="22"/>
          <w:szCs w:val="22"/>
        </w:rPr>
      </w:r>
    </w:p>
    <w:p>
      <w:pPr>
        <w:pStyle w:val="Normal"/>
        <w:spacing w:lineRule="auto" w:line="240" w:before="0" w:after="0"/>
        <w:rPr>
          <w:rFonts w:ascii="XO Thames" w:hAnsi="XO Thames"/>
          <w:sz w:val="22"/>
          <w:szCs w:val="22"/>
        </w:rPr>
      </w:pPr>
      <w:r>
        <w:rPr>
          <w:rFonts w:ascii="XO Thames" w:hAnsi="XO Thames"/>
          <w:sz w:val="22"/>
          <w:szCs w:val="22"/>
        </w:rPr>
      </w:r>
    </w:p>
    <w:sectPr>
      <w:headerReference w:type="default" r:id="rId5"/>
      <w:headerReference w:type="first" r:id="rId6"/>
      <w:type w:val="nextPage"/>
      <w:pgSz w:w="11906" w:h="16838"/>
      <w:pgMar w:left="1701" w:right="566" w:gutter="0" w:header="708"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XO Thames">
    <w:charset w:val="01"/>
    <w:family w:val="roman"/>
    <w:pitch w:val="variable"/>
  </w:font>
  <w:font w:name="Arial">
    <w:charset w:val="01"/>
    <w:family w:val="swiss"/>
    <w:pitch w:val="variable"/>
  </w:font>
  <w:font w:name="Liberation Sans">
    <w:altName w:val="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6</w:t>
    </w:r>
    <w:r>
      <w:rPr/>
      <w:fldChar w:fldCharType="end"/>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7</w:t>
    </w:r>
    <w:r>
      <w:rPr/>
      <w:fldChar w:fldCharType="end"/>
    </w:r>
  </w:p>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isLgl/>
      <w:numFmt w:val="decimal"/>
      <w:suff w:val="nothing"/>
      <w:lvlText w:val=""/>
      <w:lvlJc w:val="left"/>
      <w:pPr>
        <w:tabs>
          <w:tab w:val="num" w:pos="0"/>
        </w:tabs>
        <w:ind w:left="432" w:hanging="432"/>
      </w:pPr>
      <w:rPr>
        <w:rFonts w:cs="Times New Roman"/>
      </w:rPr>
    </w:lvl>
    <w:lvl w:ilvl="1">
      <w:start w:val="1"/>
      <w:isLgl/>
      <w:numFmt w:val="decimal"/>
      <w:suff w:val="nothing"/>
      <w:lvlText w:val=""/>
      <w:lvlJc w:val="left"/>
      <w:pPr>
        <w:tabs>
          <w:tab w:val="num" w:pos="0"/>
        </w:tabs>
        <w:ind w:left="576" w:hanging="576"/>
      </w:pPr>
      <w:rPr>
        <w:rFonts w:cs="Times New Roman"/>
      </w:rPr>
    </w:lvl>
    <w:lvl w:ilvl="2">
      <w:start w:val="1"/>
      <w:pStyle w:val="Heading3"/>
      <w:isLgl/>
      <w:numFmt w:val="decimal"/>
      <w:suff w:val="nothing"/>
      <w:lvlText w:val=""/>
      <w:lvlJc w:val="left"/>
      <w:pPr>
        <w:tabs>
          <w:tab w:val="num" w:pos="0"/>
        </w:tabs>
        <w:ind w:left="720" w:hanging="720"/>
      </w:pPr>
      <w:rPr>
        <w:rFonts w:cs="Times New Roman"/>
      </w:rPr>
    </w:lvl>
    <w:lvl w:ilvl="3">
      <w:start w:val="1"/>
      <w:isLgl/>
      <w:numFmt w:val="decimal"/>
      <w:suff w:val="nothing"/>
      <w:lvlText w:val=""/>
      <w:lvlJc w:val="left"/>
      <w:pPr>
        <w:tabs>
          <w:tab w:val="num" w:pos="0"/>
        </w:tabs>
        <w:ind w:left="864" w:hanging="864"/>
      </w:pPr>
      <w:rPr>
        <w:rFonts w:cs="Times New Roman"/>
      </w:rPr>
    </w:lvl>
    <w:lvl w:ilvl="4">
      <w:start w:val="1"/>
      <w:pStyle w:val="Heading5"/>
      <w:isLgl/>
      <w:numFmt w:val="decimal"/>
      <w:suff w:val="nothing"/>
      <w:lvlText w:val=""/>
      <w:lvlJc w:val="left"/>
      <w:pPr>
        <w:tabs>
          <w:tab w:val="num" w:pos="0"/>
        </w:tabs>
        <w:ind w:left="1008" w:hanging="1008"/>
      </w:pPr>
      <w:rPr>
        <w:rFonts w:cs="Times New Roman"/>
      </w:rPr>
    </w:lvl>
    <w:lvl w:ilvl="5">
      <w:start w:val="1"/>
      <w:isLgl/>
      <w:numFmt w:val="decimal"/>
      <w:suff w:val="nothing"/>
      <w:lvlText w:val=""/>
      <w:lvlJc w:val="left"/>
      <w:pPr>
        <w:tabs>
          <w:tab w:val="num" w:pos="0"/>
        </w:tabs>
        <w:ind w:left="1152" w:hanging="1152"/>
      </w:pPr>
      <w:rPr>
        <w:rFonts w:cs="Times New Roman"/>
      </w:rPr>
    </w:lvl>
    <w:lvl w:ilvl="6">
      <w:start w:val="1"/>
      <w:isLgl/>
      <w:numFmt w:val="decimal"/>
      <w:suff w:val="nothing"/>
      <w:lvlText w:val=""/>
      <w:lvlJc w:val="left"/>
      <w:pPr>
        <w:tabs>
          <w:tab w:val="num" w:pos="0"/>
        </w:tabs>
        <w:ind w:left="1296" w:hanging="1296"/>
      </w:pPr>
      <w:rPr>
        <w:rFonts w:cs="Times New Roman"/>
      </w:rPr>
    </w:lvl>
    <w:lvl w:ilvl="7">
      <w:start w:val="1"/>
      <w:isLgl/>
      <w:numFmt w:val="decimal"/>
      <w:suff w:val="nothing"/>
      <w:lvlText w:val=""/>
      <w:lvlJc w:val="left"/>
      <w:pPr>
        <w:tabs>
          <w:tab w:val="num" w:pos="0"/>
        </w:tabs>
        <w:ind w:left="1440" w:hanging="1440"/>
      </w:pPr>
      <w:rPr>
        <w:rFonts w:cs="Times New Roman"/>
      </w:rPr>
    </w:lvl>
    <w:lvl w:ilvl="8">
      <w:start w:val="1"/>
      <w:isLgl/>
      <w:numFmt w:val="decimal"/>
      <w:suff w:val="nothing"/>
      <w:lvlText w:val=""/>
      <w:lvlJc w:val="left"/>
      <w:pPr>
        <w:tabs>
          <w:tab w:val="num" w:pos="0"/>
        </w:tabs>
        <w:ind w:left="1584" w:hanging="1584"/>
      </w:pPr>
      <w:rPr>
        <w:rFonts w:cs="Times New Roman"/>
      </w:rPr>
    </w:lvl>
  </w:abstractNum>
  <w:num w:numId="1">
    <w:abstractNumId w:val="1"/>
  </w:num>
</w:numbering>
</file>

<file path=word/settings.xml><?xml version="1.0" encoding="utf-8"?>
<w:settings xmlns:w="http://schemas.openxmlformats.org/wordprocessingml/2006/main">
  <w:zoom w:percent="14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Droid Sans Devanagari" w:asciiTheme="minorAscii" w:hAnsiTheme="minorHAnsi"/>
        <w:color w:val="000000"/>
        <w:sz w:val="22"/>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0"/>
    <w:qFormat/>
    <w:pPr>
      <w:widowControl/>
      <w:suppressAutoHyphens w:val="false"/>
      <w:bidi w:val="0"/>
      <w:spacing w:lineRule="auto" w:line="264" w:before="0" w:after="16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Heading1" w:customStyle="1">
    <w:name w:val="heading 1"/>
    <w:next w:val="Normal"/>
    <w:qFormat/>
    <w:pPr>
      <w:keepNext w:val="true"/>
      <w:keepLines w:val="false"/>
      <w:pageBreakBefore w:val="false"/>
      <w:widowControl/>
      <w:numPr>
        <w:ilvl w:val="0"/>
        <w:numId w:val="1"/>
      </w:numPr>
      <w:shd w:val="nil"/>
      <w:tabs>
        <w:tab w:val="clear" w:pos="708"/>
        <w:tab w:val="left" w:pos="0" w:leader="none"/>
      </w:tabs>
      <w:suppressAutoHyphens w:val="true"/>
      <w:bidi w:val="0"/>
      <w:spacing w:lineRule="auto" w:line="240" w:beforeAutospacing="0" w:before="240" w:afterAutospacing="0" w:after="60"/>
      <w:ind w:hanging="432" w:left="432" w:right="0"/>
      <w:jc w:val="center"/>
      <w:outlineLvl w:val="0"/>
    </w:pPr>
    <w:rPr>
      <w:rFonts w:ascii="Times New Roman" w:hAnsi="Times New Roman" w:eastAsia="Times New Roman" w:cs="Times New Roman"/>
      <w:b/>
      <w:bCs w:val="false"/>
      <w:i w:val="false"/>
      <w:iCs w:val="false"/>
      <w:caps w:val="false"/>
      <w:smallCaps w:val="false"/>
      <w:strike w:val="false"/>
      <w:dstrike w:val="false"/>
      <w:vanish w:val="false"/>
      <w:color w:val="auto"/>
      <w:spacing w:val="0"/>
      <w:kern w:val="0"/>
      <w:position w:val="0"/>
      <w:sz w:val="36"/>
      <w:sz w:val="36"/>
      <w:szCs w:val="20"/>
      <w:u w:val="none"/>
      <w:vertAlign w:val="baseline"/>
      <w:lang w:val="en-US" w:eastAsia="ar-SA" w:bidi="ar-SA"/>
      <w14:ligatures w14:val="none"/>
    </w:rPr>
  </w:style>
  <w:style w:type="paragraph" w:styleId="Heading2">
    <w:name w:val="heading 2"/>
    <w:next w:val="Normal"/>
    <w:uiPriority w:val="9"/>
    <w:qFormat/>
    <w:pPr>
      <w:widowControl/>
      <w:suppressAutoHyphens w:val="true"/>
      <w:bidi w:val="0"/>
      <w:spacing w:lineRule="auto" w:line="264" w:before="120" w:after="120"/>
      <w:ind w:hanging="0" w:left="0" w:right="0"/>
      <w:jc w:val="both"/>
      <w:outlineLvl w:val="1"/>
    </w:pPr>
    <w:rPr>
      <w:rFonts w:ascii="XO Thames" w:hAnsi="XO Thames" w:eastAsia="Tahoma" w:cs="Droid Sans Devanagari"/>
      <w:b/>
      <w:color w:val="000000"/>
      <w:spacing w:val="0"/>
      <w:kern w:val="0"/>
      <w:sz w:val="28"/>
      <w:szCs w:val="20"/>
      <w:lang w:val="ru-RU" w:eastAsia="zh-CN" w:bidi="hi-IN"/>
    </w:rPr>
  </w:style>
  <w:style w:type="paragraph" w:styleId="Heading3" w:customStyle="1">
    <w:name w:val="heading 3"/>
    <w:next w:val="Normal"/>
    <w:qFormat/>
    <w:pPr>
      <w:keepNext w:val="true"/>
      <w:keepLines w:val="false"/>
      <w:pageBreakBefore w:val="false"/>
      <w:widowControl/>
      <w:numPr>
        <w:ilvl w:val="2"/>
        <w:numId w:val="1"/>
      </w:numPr>
      <w:shd w:val="nil"/>
      <w:tabs>
        <w:tab w:val="clear" w:pos="708"/>
        <w:tab w:val="left" w:pos="0" w:leader="none"/>
      </w:tabs>
      <w:suppressAutoHyphens w:val="true"/>
      <w:bidi w:val="0"/>
      <w:spacing w:lineRule="auto" w:line="240" w:beforeAutospacing="0" w:before="240" w:afterAutospacing="0" w:after="60"/>
      <w:ind w:hanging="720" w:left="720" w:right="0"/>
      <w:jc w:val="left"/>
      <w:outlineLvl w:val="2"/>
    </w:pPr>
    <w:rPr>
      <w:rFonts w:ascii="Arial" w:hAnsi="Arial" w:eastAsia="Times New Roman" w:cs="Times New Roman"/>
      <w:b/>
      <w:bCs/>
      <w:i w:val="false"/>
      <w:iCs w:val="false"/>
      <w:caps w:val="false"/>
      <w:smallCaps w:val="false"/>
      <w:strike w:val="false"/>
      <w:dstrike w:val="false"/>
      <w:vanish w:val="false"/>
      <w:color w:val="auto"/>
      <w:spacing w:val="0"/>
      <w:kern w:val="0"/>
      <w:position w:val="0"/>
      <w:sz w:val="26"/>
      <w:sz w:val="26"/>
      <w:szCs w:val="26"/>
      <w:u w:val="none"/>
      <w:vertAlign w:val="baseline"/>
      <w:lang w:val="en-US" w:eastAsia="ar-SA" w:bidi="ar-SA"/>
      <w14:ligatures w14:val="none"/>
    </w:rPr>
  </w:style>
  <w:style w:type="paragraph" w:styleId="Heading4">
    <w:name w:val="heading 4"/>
    <w:next w:val="Normal"/>
    <w:uiPriority w:val="9"/>
    <w:qFormat/>
    <w:pPr>
      <w:widowControl/>
      <w:suppressAutoHyphens w:val="true"/>
      <w:bidi w:val="0"/>
      <w:spacing w:lineRule="auto" w:line="264" w:before="120" w:after="120"/>
      <w:ind w:hanging="0" w:left="0" w:right="0"/>
      <w:jc w:val="both"/>
      <w:outlineLvl w:val="3"/>
    </w:pPr>
    <w:rPr>
      <w:rFonts w:ascii="XO Thames" w:hAnsi="XO Thames" w:eastAsia="Tahoma" w:cs="Droid Sans Devanagari"/>
      <w:b/>
      <w:color w:val="000000"/>
      <w:spacing w:val="0"/>
      <w:kern w:val="0"/>
      <w:sz w:val="24"/>
      <w:szCs w:val="20"/>
      <w:lang w:val="ru-RU" w:eastAsia="zh-CN" w:bidi="hi-IN"/>
    </w:rPr>
  </w:style>
  <w:style w:type="paragraph" w:styleId="Heading5" w:customStyle="1">
    <w:name w:val="heading 5"/>
    <w:next w:val="Normal"/>
    <w:qFormat/>
    <w:pPr>
      <w:keepNext w:val="false"/>
      <w:keepLines w:val="false"/>
      <w:pageBreakBefore w:val="false"/>
      <w:widowControl/>
      <w:numPr>
        <w:ilvl w:val="4"/>
        <w:numId w:val="1"/>
      </w:numPr>
      <w:shd w:val="nil"/>
      <w:tabs>
        <w:tab w:val="clear" w:pos="708"/>
        <w:tab w:val="left" w:pos="0" w:leader="none"/>
      </w:tabs>
      <w:suppressAutoHyphens w:val="true"/>
      <w:bidi w:val="0"/>
      <w:spacing w:lineRule="auto" w:line="240" w:beforeAutospacing="0" w:before="240" w:afterAutospacing="0" w:after="60"/>
      <w:ind w:hanging="1008" w:left="1008" w:right="0"/>
      <w:jc w:val="left"/>
      <w:outlineLvl w:val="4"/>
    </w:pPr>
    <w:rPr>
      <w:rFonts w:ascii="Times New Roman" w:hAnsi="Times New Roman" w:eastAsia="Times New Roman" w:cs="Times New Roman"/>
      <w:b/>
      <w:bCs w:val="false"/>
      <w:i/>
      <w:iCs w:val="false"/>
      <w:caps w:val="false"/>
      <w:smallCaps w:val="false"/>
      <w:strike w:val="false"/>
      <w:dstrike w:val="false"/>
      <w:vanish w:val="false"/>
      <w:color w:val="auto"/>
      <w:spacing w:val="0"/>
      <w:kern w:val="0"/>
      <w:position w:val="0"/>
      <w:sz w:val="26"/>
      <w:sz w:val="26"/>
      <w:szCs w:val="20"/>
      <w:u w:val="none"/>
      <w:vertAlign w:val="baseline"/>
      <w:lang w:val="en-US" w:eastAsia="ar-SA" w:bidi="ar-SA"/>
      <w14:ligatures w14:val="none"/>
    </w:rPr>
  </w:style>
  <w:style w:type="paragraph" w:styleId="Heading6">
    <w:name w:val="heading 6"/>
    <w:basedOn w:val="Normal"/>
    <w:next w:val="Normal"/>
    <w:link w:val="Heading6Char"/>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Heading7Char"/>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Heading8Char"/>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Heading9Char"/>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link w:val="Quote"/>
    <w:uiPriority w:val="29"/>
    <w:qFormat/>
    <w:rPr>
      <w:i/>
    </w:rPr>
  </w:style>
  <w:style w:type="character" w:styleId="IntenseQuoteChar">
    <w:name w:val="Intense Quote Char"/>
    <w:link w:val="IntenseQuote"/>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basedOn w:val="DefaultParagraphFont"/>
    <w:uiPriority w:val="35"/>
    <w:qFormat/>
    <w:rPr>
      <w:b/>
      <w:bCs/>
      <w:color w:themeColor="accent1" w:val="4F81BD"/>
      <w:sz w:val="18"/>
      <w:szCs w:val="18"/>
    </w:rPr>
  </w:style>
  <w:style w:type="character" w:styleId="FootnoteTextChar">
    <w:name w:val="Footnote Text Char"/>
    <w:uiPriority w:val="99"/>
    <w:qFormat/>
    <w:rPr>
      <w:sz w:val="18"/>
    </w:rPr>
  </w:style>
  <w:style w:type="character" w:styleId="Style5">
    <w:name w:val="Символ сноски"/>
    <w:basedOn w:val="DefaultParagraphFont"/>
    <w:link w:val="14"/>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basedOn w:val="DefaultParagraphFont"/>
    <w:link w:val="13"/>
    <w:qFormat/>
    <w:rPr>
      <w:vertAlign w:val="superscript"/>
    </w:rPr>
  </w:style>
  <w:style w:type="character" w:styleId="EndnoteReference">
    <w:name w:val="endnote reference"/>
    <w:rPr>
      <w:vertAlign w:val="superscript"/>
    </w:rPr>
  </w:style>
  <w:style w:type="character" w:styleId="Contents2">
    <w:name w:val="Contents 2"/>
    <w:link w:val="Contents21"/>
    <w:qFormat/>
    <w:rPr>
      <w:rFonts w:ascii="XO Thames" w:hAnsi="XO Thames"/>
      <w:sz w:val="28"/>
    </w:rPr>
  </w:style>
  <w:style w:type="character" w:styleId="Contents4">
    <w:name w:val="Contents 4"/>
    <w:link w:val="Contents41"/>
    <w:qFormat/>
    <w:rPr>
      <w:rFonts w:ascii="XO Thames" w:hAnsi="XO Thames"/>
      <w:sz w:val="28"/>
    </w:rPr>
  </w:style>
  <w:style w:type="character" w:styleId="Contents6">
    <w:name w:val="Contents 6"/>
    <w:link w:val="Contents61"/>
    <w:qFormat/>
    <w:rPr>
      <w:rFonts w:ascii="XO Thames" w:hAnsi="XO Thames"/>
      <w:sz w:val="28"/>
    </w:rPr>
  </w:style>
  <w:style w:type="character" w:styleId="Subtitle1">
    <w:name w:val="Subtitle1"/>
    <w:qFormat/>
    <w:rPr>
      <w:rFonts w:ascii="XO Thames" w:hAnsi="XO Thames"/>
      <w:i/>
      <w:sz w:val="24"/>
    </w:rPr>
  </w:style>
  <w:style w:type="character" w:styleId="Contents7">
    <w:name w:val="Contents 7"/>
    <w:link w:val="Contents71"/>
    <w:qFormat/>
    <w:rPr>
      <w:rFonts w:ascii="XO Thames" w:hAnsi="XO Thames"/>
      <w:sz w:val="28"/>
    </w:rPr>
  </w:style>
  <w:style w:type="character" w:styleId="Header1">
    <w:name w:val="Header1"/>
    <w:qFormat/>
    <w:rPr/>
  </w:style>
  <w:style w:type="character" w:styleId="Footer1">
    <w:name w:val="Footer1"/>
    <w:qFormat/>
    <w:rPr/>
  </w:style>
  <w:style w:type="character" w:styleId="Endnote">
    <w:name w:val="Endnote"/>
    <w:link w:val="Endnote1"/>
    <w:qFormat/>
    <w:rPr>
      <w:rFonts w:ascii="XO Thames" w:hAnsi="XO Thames"/>
      <w:color w:val="000000"/>
      <w:spacing w:val="0"/>
      <w:sz w:val="22"/>
    </w:rPr>
  </w:style>
  <w:style w:type="character" w:styleId="Heading31">
    <w:name w:val="Heading 31"/>
    <w:qFormat/>
    <w:rPr>
      <w:rFonts w:ascii="XO Thames" w:hAnsi="XO Thames"/>
      <w:b/>
      <w:sz w:val="26"/>
    </w:rPr>
  </w:style>
  <w:style w:type="character" w:styleId="Caption1">
    <w:name w:val="Caption1"/>
    <w:qFormat/>
    <w:rPr>
      <w:i/>
      <w:sz w:val="24"/>
    </w:rPr>
  </w:style>
  <w:style w:type="character" w:styleId="Heading11">
    <w:name w:val="Heading 11"/>
    <w:qFormat/>
    <w:rPr>
      <w:rFonts w:ascii="XO Thames" w:hAnsi="XO Thames"/>
      <w:b/>
      <w:color w:val="000000"/>
      <w:spacing w:val="0"/>
      <w:sz w:val="32"/>
    </w:rPr>
  </w:style>
  <w:style w:type="character" w:styleId="Style7">
    <w:name w:val="Заголовок"/>
    <w:link w:val="111"/>
    <w:qFormat/>
    <w:rPr>
      <w:rFonts w:ascii="Liberation Sans" w:hAnsi="Liberation Sans"/>
      <w:sz w:val="28"/>
    </w:rPr>
  </w:style>
  <w:style w:type="character" w:styleId="DefaultParagraphFont">
    <w:name w:val="Default Paragraph Font"/>
    <w:link w:val="DefaultParagraphFont1"/>
    <w:qFormat/>
    <w:rPr>
      <w:rFonts w:ascii="Calibri" w:hAnsi="Calibri" w:asciiTheme="minorAscii" w:hAnsiTheme="minorHAnsi"/>
      <w:color w:val="000000"/>
      <w:spacing w:val="0"/>
      <w:sz w:val="22"/>
    </w:rPr>
  </w:style>
  <w:style w:type="character" w:styleId="Contents3">
    <w:name w:val="Contents 3"/>
    <w:link w:val="Contents31"/>
    <w:qFormat/>
    <w:rPr>
      <w:rFonts w:ascii="XO Thames" w:hAnsi="XO Thames"/>
      <w:color w:val="000000"/>
      <w:spacing w:val="0"/>
      <w:sz w:val="28"/>
    </w:rPr>
  </w:style>
  <w:style w:type="character" w:styleId="Heading41">
    <w:name w:val="Heading 41"/>
    <w:qFormat/>
    <w:rPr>
      <w:rFonts w:ascii="XO Thames" w:hAnsi="XO Thames"/>
      <w:b/>
      <w:color w:val="000000"/>
      <w:spacing w:val="0"/>
      <w:sz w:val="24"/>
    </w:rPr>
  </w:style>
  <w:style w:type="character" w:styleId="Textbody">
    <w:name w:val="Text body"/>
    <w:qFormat/>
    <w:rPr/>
  </w:style>
  <w:style w:type="character" w:styleId="Heading51">
    <w:name w:val="Heading 51"/>
    <w:qFormat/>
    <w:rPr>
      <w:rFonts w:ascii="XO Thames" w:hAnsi="XO Thames"/>
      <w:b/>
      <w:color w:val="000000"/>
      <w:spacing w:val="0"/>
      <w:sz w:val="22"/>
    </w:rPr>
  </w:style>
  <w:style w:type="character" w:styleId="Hyperlink">
    <w:name w:val="Hyperlink"/>
    <w:qFormat/>
    <w:rPr>
      <w:color w:val="0000FF"/>
      <w:u w:val="single"/>
    </w:rPr>
  </w:style>
  <w:style w:type="character" w:styleId="Contents1">
    <w:name w:val="Contents 1"/>
    <w:link w:val="Contents11"/>
    <w:qFormat/>
    <w:rPr>
      <w:rFonts w:ascii="XO Thames" w:hAnsi="XO Thames"/>
      <w:b/>
      <w:color w:val="000000"/>
      <w:spacing w:val="0"/>
      <w:sz w:val="28"/>
    </w:rPr>
  </w:style>
  <w:style w:type="character" w:styleId="Style8">
    <w:name w:val="Указатель"/>
    <w:link w:val="112"/>
    <w:qFormat/>
    <w:rPr/>
  </w:style>
  <w:style w:type="character" w:styleId="Heading21">
    <w:name w:val="Heading 21"/>
    <w:qFormat/>
    <w:rPr>
      <w:rFonts w:ascii="XO Thames" w:hAnsi="XO Thames"/>
      <w:b/>
      <w:color w:val="000000"/>
      <w:spacing w:val="0"/>
      <w:sz w:val="28"/>
    </w:rPr>
  </w:style>
  <w:style w:type="character" w:styleId="Footnote">
    <w:name w:val="Footnote"/>
    <w:link w:val="Footnote1"/>
    <w:qFormat/>
    <w:rPr>
      <w:rFonts w:ascii="Times New Roman" w:hAnsi="Times New Roman"/>
      <w:sz w:val="20"/>
    </w:rPr>
  </w:style>
  <w:style w:type="character" w:styleId="Contents9">
    <w:name w:val="Contents 9"/>
    <w:link w:val="Contents91"/>
    <w:qFormat/>
    <w:rPr>
      <w:rFonts w:ascii="XO Thames" w:hAnsi="XO Thames"/>
      <w:color w:val="000000"/>
      <w:spacing w:val="0"/>
      <w:sz w:val="28"/>
    </w:rPr>
  </w:style>
  <w:style w:type="character" w:styleId="Contents5">
    <w:name w:val="Contents 5"/>
    <w:link w:val="Contents51"/>
    <w:qFormat/>
    <w:rPr>
      <w:rFonts w:ascii="XO Thames" w:hAnsi="XO Thames"/>
      <w:color w:val="000000"/>
      <w:spacing w:val="0"/>
      <w:sz w:val="28"/>
    </w:rPr>
  </w:style>
  <w:style w:type="character" w:styleId="List1">
    <w:name w:val="List1"/>
    <w:basedOn w:val="Textbody"/>
    <w:qFormat/>
    <w:rPr/>
  </w:style>
  <w:style w:type="character" w:styleId="HeaderandFooter">
    <w:name w:val="Header and Footer"/>
    <w:qFormat/>
    <w:rPr>
      <w:rFonts w:ascii="XO Thames" w:hAnsi="XO Thames"/>
      <w:sz w:val="28"/>
    </w:rPr>
  </w:style>
  <w:style w:type="character" w:styleId="Contents8">
    <w:name w:val="Contents 8"/>
    <w:link w:val="Contents81"/>
    <w:qFormat/>
    <w:rPr>
      <w:rFonts w:ascii="XO Thames" w:hAnsi="XO Thames"/>
      <w:color w:val="000000"/>
      <w:spacing w:val="0"/>
      <w:sz w:val="28"/>
    </w:rPr>
  </w:style>
  <w:style w:type="character" w:styleId="Title1">
    <w:name w:val="Title1"/>
    <w:qFormat/>
    <w:rPr>
      <w:rFonts w:ascii="XO Thames" w:hAnsi="XO Thames"/>
      <w:b/>
      <w:caps/>
      <w:sz w:val="40"/>
    </w:rPr>
  </w:style>
  <w:style w:type="character" w:styleId="Style9">
    <w:name w:val="Колонтитул"/>
    <w:link w:val="12"/>
    <w:qFormat/>
    <w:rPr>
      <w:rFonts w:ascii="XO Thames" w:hAnsi="XO Thames"/>
      <w:color w:val="000000"/>
      <w:spacing w:val="0"/>
      <w:sz w:val="28"/>
    </w:rPr>
  </w:style>
  <w:style w:type="character" w:styleId="FootnoteSymbol">
    <w:name w:val="Footnote Symbol"/>
    <w:link w:val="FootnoteSymbol1"/>
    <w:qFormat/>
    <w:rPr>
      <w:rFonts w:ascii="Calibri" w:hAnsi="Calibri" w:asciiTheme="minorAscii" w:hAnsiTheme="minorHAnsi"/>
      <w:color w:val="000000"/>
      <w:spacing w:val="0"/>
      <w:sz w:val="22"/>
      <w:vertAlign w:val="superscript"/>
    </w:rPr>
  </w:style>
  <w:style w:type="paragraph" w:styleId="1">
    <w:name w:val="Заголовок1"/>
    <w:basedOn w:val="Normal"/>
    <w:next w:val="BodyText"/>
    <w:qFormat/>
    <w:pPr>
      <w:keepNext w:val="true"/>
      <w:spacing w:before="240" w:after="120"/>
    </w:pPr>
    <w:rPr>
      <w:rFonts w:ascii="Liberation Sans" w:hAnsi="Liberation Sans"/>
      <w:sz w:val="28"/>
    </w:rPr>
  </w:style>
  <w:style w:type="paragraph" w:styleId="BodyText" w:customStyle="1">
    <w:name w:val="Body Text"/>
    <w:uiPriority w:val="99"/>
    <w:unhideWhenUsed/>
    <w:qFormat/>
    <w:pPr>
      <w:keepNext w:val="false"/>
      <w:keepLines w:val="false"/>
      <w:pageBreakBefore w:val="false"/>
      <w:widowControl w:val="false"/>
      <w:shd w:val="nil"/>
      <w:suppressAutoHyphens w:val="true"/>
      <w:bidi w:val="0"/>
      <w:spacing w:lineRule="auto" w:line="240" w:beforeAutospacing="0" w:before="0" w:afterAutospacing="0" w:after="0"/>
      <w:ind w:hanging="0" w:left="0" w:right="0"/>
      <w:jc w:val="both"/>
    </w:pPr>
    <w:rPr>
      <w:rFonts w:ascii="Arial" w:hAnsi="Arial" w:eastAsia="Times New Roman" w:cs="Times New Roman"/>
      <w:b w:val="false"/>
      <w:bCs w:val="false"/>
      <w:i w:val="false"/>
      <w:iCs w:val="false"/>
      <w:caps w:val="false"/>
      <w:smallCaps w:val="false"/>
      <w:strike w:val="false"/>
      <w:dstrike w:val="false"/>
      <w:vanish w:val="false"/>
      <w:color w:val="000000"/>
      <w:spacing w:val="0"/>
      <w:kern w:val="0"/>
      <w:position w:val="0"/>
      <w:sz w:val="22"/>
      <w:sz w:val="22"/>
      <w:szCs w:val="22"/>
      <w:u w:val="none"/>
      <w:vertAlign w:val="baseline"/>
      <w:lang w:val="en-US" w:eastAsia="en-US" w:bidi="ar-SA"/>
      <w14:ligatures w14:val="none"/>
    </w:rPr>
  </w:style>
  <w:style w:type="paragraph" w:styleId="List">
    <w:name w:val="List"/>
    <w:basedOn w:val="BodyText"/>
    <w:pPr/>
    <w:rPr/>
  </w:style>
  <w:style w:type="paragraph" w:styleId="Caption">
    <w:name w:val="caption"/>
    <w:basedOn w:val="Normal"/>
    <w:link w:val="CaptionChar"/>
    <w:qFormat/>
    <w:pPr>
      <w:spacing w:before="120" w:after="120"/>
    </w:pPr>
    <w:rPr>
      <w:i/>
      <w:sz w:val="24"/>
    </w:rPr>
  </w:style>
  <w:style w:type="paragraph" w:styleId="11">
    <w:name w:val="Указатель1"/>
    <w:basedOn w:val="Normal"/>
    <w:qFormat/>
    <w:pPr/>
    <w:rPr/>
  </w:style>
  <w:style w:type="paragraph" w:styleId="111">
    <w:name w:val="Заголовок11"/>
    <w:basedOn w:val="Normal"/>
    <w:next w:val="BodyText"/>
    <w:qFormat/>
    <w:pPr>
      <w:keepNext w:val="true"/>
      <w:spacing w:before="240" w:after="120"/>
    </w:pPr>
    <w:rPr>
      <w:rFonts w:ascii="Liberation Sans" w:hAnsi="Liberation Sans" w:eastAsia="Noto Sans" w:cs="Noto Sans"/>
      <w:sz w:val="28"/>
      <w:szCs w:val="28"/>
    </w:rPr>
  </w:style>
  <w:style w:type="paragraph" w:styleId="112">
    <w:name w:val="Указатель11"/>
    <w:basedOn w:val="Normal"/>
    <w:qFormat/>
    <w:pPr>
      <w:suppressLineNumbers/>
    </w:pPr>
    <w:rPr/>
  </w:style>
  <w:style w:type="paragraph" w:styleId="ListParagraph">
    <w:name w:val="List Paragraph"/>
    <w:basedOn w:val="Normal"/>
    <w:uiPriority w:val="34"/>
    <w:qFormat/>
    <w:pPr>
      <w:spacing w:before="0" w:after="0"/>
      <w:ind w:left="720"/>
      <w:contextualSpacing/>
    </w:pPr>
    <w:rPr/>
  </w:style>
  <w:style w:type="paragraph" w:styleId="NoSpacing">
    <w:name w:val="No Spacing"/>
    <w:uiPriority w:val="1"/>
    <w:qFormat/>
    <w:pPr>
      <w:widowControl/>
      <w:suppressAutoHyphens w:val="true"/>
      <w:bidi w:val="0"/>
      <w:spacing w:lineRule="auto" w:line="240" w:before="0" w:after="0"/>
      <w:jc w:val="left"/>
    </w:pPr>
    <w:rPr>
      <w:rFonts w:ascii="Calibri" w:hAnsi="Calibri" w:eastAsia="Tahoma" w:cs="Droid Sans Devanagari" w:asciiTheme="minorAscii" w:hAnsiTheme="minorHAnsi"/>
      <w:color w:val="000000"/>
      <w:kern w:val="0"/>
      <w:sz w:val="22"/>
      <w:szCs w:val="20"/>
      <w:lang w:val="ru-RU" w:eastAsia="zh-CN" w:bidi="hi-IN"/>
    </w:rPr>
  </w:style>
  <w:style w:type="paragraph" w:styleId="Quote">
    <w:name w:val="Quote"/>
    <w:basedOn w:val="Normal"/>
    <w:next w:val="Normal"/>
    <w:link w:val="QuoteChar"/>
    <w:uiPriority w:val="29"/>
    <w:qFormat/>
    <w:pPr>
      <w:ind w:left="720" w:right="720"/>
    </w:pPr>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EndnoteText">
    <w:name w:val="endnote text"/>
    <w:basedOn w:val="Normal"/>
    <w:link w:val="EndnoteTextChar"/>
    <w:uiPriority w:val="99"/>
    <w:semiHidden/>
    <w:unhideWhenUsed/>
    <w:pPr>
      <w:spacing w:lineRule="auto" w:line="240" w:before="0" w:after="0"/>
    </w:pPr>
    <w:rPr>
      <w:sz w:val="20"/>
    </w:rPr>
  </w:style>
  <w:style w:type="paragraph" w:styleId="IndexHeading">
    <w:name w:val="index heading"/>
    <w:basedOn w:val="111"/>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Tahoma" w:cs="Droid Sans Devanagari" w:asciiTheme="minorAscii" w:hAnsiTheme="minorHAnsi"/>
      <w:color w:val="000000"/>
      <w:kern w:val="0"/>
      <w:sz w:val="22"/>
      <w:szCs w:val="20"/>
      <w:lang w:val="ru-RU" w:eastAsia="zh-CN" w:bidi="hi-IN"/>
    </w:rPr>
  </w:style>
  <w:style w:type="paragraph" w:styleId="TableofFigures">
    <w:name w:val="table of figures"/>
    <w:basedOn w:val="Normal"/>
    <w:next w:val="Normal"/>
    <w:uiPriority w:val="99"/>
    <w:unhideWhenUsed/>
    <w:pPr>
      <w:spacing w:before="0" w:afterAutospacing="0" w:after="0"/>
    </w:pPr>
    <w:rPr/>
  </w:style>
  <w:style w:type="paragraph" w:styleId="TOC2">
    <w:name w:val="toc 2"/>
    <w:next w:val="Normal"/>
    <w:uiPriority w:val="39"/>
    <w:pPr>
      <w:widowControl/>
      <w:suppressAutoHyphens w:val="true"/>
      <w:bidi w:val="0"/>
      <w:spacing w:lineRule="auto" w:line="264" w:before="0" w:after="160"/>
      <w:ind w:hanging="0" w:left="200" w:right="0"/>
      <w:jc w:val="left"/>
    </w:pPr>
    <w:rPr>
      <w:rFonts w:ascii="XO Thames" w:hAnsi="XO Thames" w:eastAsia="Tahoma" w:cs="Droid Sans Devanagari"/>
      <w:color w:val="000000"/>
      <w:spacing w:val="0"/>
      <w:kern w:val="0"/>
      <w:sz w:val="28"/>
      <w:szCs w:val="20"/>
      <w:lang w:val="ru-RU" w:eastAsia="zh-CN" w:bidi="hi-IN"/>
    </w:rPr>
  </w:style>
  <w:style w:type="paragraph" w:styleId="TOC4">
    <w:name w:val="toc 4"/>
    <w:next w:val="Normal"/>
    <w:uiPriority w:val="39"/>
    <w:pPr>
      <w:widowControl/>
      <w:suppressAutoHyphens w:val="true"/>
      <w:bidi w:val="0"/>
      <w:spacing w:lineRule="auto" w:line="264" w:before="0" w:after="160"/>
      <w:ind w:hanging="0" w:left="600" w:right="0"/>
      <w:jc w:val="left"/>
    </w:pPr>
    <w:rPr>
      <w:rFonts w:ascii="XO Thames" w:hAnsi="XO Thames" w:eastAsia="Tahoma" w:cs="Droid Sans Devanagari"/>
      <w:color w:val="000000"/>
      <w:spacing w:val="0"/>
      <w:kern w:val="0"/>
      <w:sz w:val="28"/>
      <w:szCs w:val="20"/>
      <w:lang w:val="ru-RU" w:eastAsia="zh-CN" w:bidi="hi-IN"/>
    </w:rPr>
  </w:style>
  <w:style w:type="paragraph" w:styleId="Contents41">
    <w:name w:val="Contents 41"/>
    <w:link w:val="Contents4"/>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TOC6">
    <w:name w:val="toc 6"/>
    <w:next w:val="Normal"/>
    <w:uiPriority w:val="39"/>
    <w:pPr>
      <w:widowControl/>
      <w:suppressAutoHyphens w:val="true"/>
      <w:bidi w:val="0"/>
      <w:spacing w:lineRule="auto" w:line="264" w:before="0" w:after="160"/>
      <w:ind w:hanging="0" w:left="1000" w:right="0"/>
      <w:jc w:val="left"/>
    </w:pPr>
    <w:rPr>
      <w:rFonts w:ascii="XO Thames" w:hAnsi="XO Thames" w:eastAsia="Tahoma" w:cs="Droid Sans Devanagari"/>
      <w:color w:val="000000"/>
      <w:spacing w:val="0"/>
      <w:kern w:val="0"/>
      <w:sz w:val="28"/>
      <w:szCs w:val="20"/>
      <w:lang w:val="ru-RU" w:eastAsia="zh-CN" w:bidi="hi-IN"/>
    </w:rPr>
  </w:style>
  <w:style w:type="paragraph" w:styleId="Subtitle">
    <w:name w:val="Subtitle"/>
    <w:next w:val="Normal"/>
    <w:uiPriority w:val="11"/>
    <w:qFormat/>
    <w:pPr>
      <w:widowControl/>
      <w:suppressAutoHyphens w:val="true"/>
      <w:bidi w:val="0"/>
      <w:spacing w:lineRule="auto" w:line="240" w:before="0" w:after="0"/>
      <w:ind w:hanging="0" w:left="0" w:right="0"/>
      <w:jc w:val="left"/>
    </w:pPr>
    <w:rPr>
      <w:rFonts w:ascii="XO Thames" w:hAnsi="XO Thames" w:eastAsia="Tahoma" w:cs="Droid Sans Devanagari"/>
      <w:i/>
      <w:color w:val="000000"/>
      <w:spacing w:val="0"/>
      <w:kern w:val="0"/>
      <w:sz w:val="24"/>
      <w:szCs w:val="20"/>
      <w:lang w:val="ru-RU" w:eastAsia="zh-CN" w:bidi="hi-IN"/>
    </w:rPr>
  </w:style>
  <w:style w:type="paragraph" w:styleId="TOC7">
    <w:name w:val="toc 7"/>
    <w:next w:val="Normal"/>
    <w:uiPriority w:val="39"/>
    <w:pPr>
      <w:widowControl/>
      <w:suppressAutoHyphens w:val="true"/>
      <w:bidi w:val="0"/>
      <w:spacing w:lineRule="auto" w:line="264" w:before="0" w:after="160"/>
      <w:ind w:hanging="0" w:left="1200" w:right="0"/>
      <w:jc w:val="left"/>
    </w:pPr>
    <w:rPr>
      <w:rFonts w:ascii="XO Thames" w:hAnsi="XO Thames" w:eastAsia="Tahoma" w:cs="Droid Sans Devanagari"/>
      <w:color w:val="000000"/>
      <w:spacing w:val="0"/>
      <w:kern w:val="0"/>
      <w:sz w:val="28"/>
      <w:szCs w:val="20"/>
      <w:lang w:val="ru-RU" w:eastAsia="zh-CN" w:bidi="hi-IN"/>
    </w:rPr>
  </w:style>
  <w:style w:type="paragraph" w:styleId="12">
    <w:name w:val="Колонтитул1"/>
    <w:link w:val="Style9"/>
    <w:qFormat/>
    <w:pPr>
      <w:widowControl/>
      <w:suppressAutoHyphens w:val="true"/>
      <w:bidi w:val="0"/>
      <w:spacing w:lineRule="auto" w:line="240" w:before="0" w:after="160"/>
      <w:ind w:hanging="0" w:left="0" w:right="0"/>
      <w:jc w:val="both"/>
    </w:pPr>
    <w:rPr>
      <w:rFonts w:ascii="XO Thames" w:hAnsi="XO Thames" w:eastAsia="Tahoma" w:cs="Droid Sans Devanagari"/>
      <w:color w:val="000000"/>
      <w:spacing w:val="0"/>
      <w:kern w:val="0"/>
      <w:sz w:val="28"/>
      <w:szCs w:val="20"/>
      <w:lang w:val="ru-RU" w:eastAsia="zh-CN" w:bidi="hi-IN"/>
    </w:rPr>
  </w:style>
  <w:style w:type="paragraph" w:styleId="user">
    <w:name w:val="Колонтитулы (user)"/>
    <w:basedOn w:val="Normal"/>
    <w:qFormat/>
    <w:pPr/>
    <w:rPr/>
  </w:style>
  <w:style w:type="paragraph" w:styleId="Style10">
    <w:name w:val="Колонтитулы"/>
    <w:basedOn w:val="Normal"/>
    <w:qFormat/>
    <w:pPr/>
    <w:rPr/>
  </w:style>
  <w:style w:type="paragraph" w:styleId="Header">
    <w:name w:val="header"/>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Footer">
    <w:name w:val="footer"/>
    <w:basedOn w:val="Normal"/>
    <w:pPr>
      <w:tabs>
        <w:tab w:val="clear" w:pos="708"/>
        <w:tab w:val="center" w:pos="4677" w:leader="none"/>
        <w:tab w:val="right" w:pos="9355" w:leader="none"/>
      </w:tabs>
      <w:spacing w:lineRule="auto" w:line="240" w:before="0" w:after="0"/>
    </w:pPr>
    <w:rPr/>
  </w:style>
  <w:style w:type="paragraph" w:styleId="13">
    <w:name w:val="Символ концевой сноски1"/>
    <w:link w:val="Style6"/>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Endnote1">
    <w:name w:val="Endnote1"/>
    <w:link w:val="Endnote"/>
    <w:qFormat/>
    <w:pPr>
      <w:widowControl/>
      <w:suppressAutoHyphens w:val="true"/>
      <w:bidi w:val="0"/>
      <w:spacing w:lineRule="auto" w:line="264" w:before="0" w:after="160"/>
      <w:ind w:firstLine="851" w:left="0" w:right="0"/>
      <w:jc w:val="both"/>
    </w:pPr>
    <w:rPr>
      <w:rFonts w:ascii="XO Thames" w:hAnsi="XO Thames" w:eastAsia="Tahoma" w:cs="Droid Sans Devanagari"/>
      <w:color w:val="000000"/>
      <w:spacing w:val="0"/>
      <w:kern w:val="0"/>
      <w:sz w:val="22"/>
      <w:szCs w:val="20"/>
      <w:lang w:val="ru-RU" w:eastAsia="zh-CN" w:bidi="hi-IN"/>
    </w:rPr>
  </w:style>
  <w:style w:type="paragraph" w:styleId="DefaultParagraphFont1">
    <w:name w:val="Default Paragraph Font1"/>
    <w:link w:val="DefaultParagraphFont"/>
    <w:qFormat/>
    <w:pPr>
      <w:widowControl/>
      <w:suppressAutoHyphens w:val="true"/>
      <w:bidi w:val="0"/>
      <w:spacing w:lineRule="auto" w:line="264" w:before="0" w:after="160"/>
      <w:ind w:hanging="0" w:left="0" w:right="0"/>
      <w:jc w:val="left"/>
    </w:pPr>
    <w:rPr>
      <w:rFonts w:ascii="Calibri" w:hAnsi="Calibri" w:eastAsia="Tahoma" w:cs="Droid Sans Devanagari" w:asciiTheme="minorAscii" w:hAnsiTheme="minorHAnsi"/>
      <w:color w:val="000000"/>
      <w:spacing w:val="0"/>
      <w:kern w:val="0"/>
      <w:sz w:val="22"/>
      <w:szCs w:val="20"/>
      <w:lang w:val="ru-RU" w:eastAsia="zh-CN" w:bidi="hi-IN"/>
    </w:rPr>
  </w:style>
  <w:style w:type="paragraph" w:styleId="Contents71">
    <w:name w:val="Contents 71"/>
    <w:link w:val="Contents7"/>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Contents61">
    <w:name w:val="Contents 61"/>
    <w:link w:val="Contents6"/>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Contents31">
    <w:name w:val="Contents 31"/>
    <w:link w:val="Contents3"/>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Internetlink">
    <w:name w:val="Internet link"/>
    <w:qFormat/>
    <w:pPr>
      <w:widowControl/>
      <w:suppressAutoHyphens w:val="true"/>
      <w:bidi w:val="0"/>
      <w:spacing w:lineRule="auto" w:line="240" w:before="0" w:after="0"/>
      <w:ind w:hanging="0" w:left="0" w:right="0"/>
      <w:jc w:val="left"/>
    </w:pPr>
    <w:rPr>
      <w:rFonts w:ascii="Calibri" w:hAnsi="Calibri" w:eastAsia="Tahoma" w:cs="Droid Sans Devanagari"/>
      <w:color w:val="0000FF"/>
      <w:spacing w:val="0"/>
      <w:kern w:val="0"/>
      <w:sz w:val="22"/>
      <w:szCs w:val="20"/>
      <w:u w:val="single"/>
      <w:lang w:val="ru-RU" w:eastAsia="zh-CN" w:bidi="hi-IN"/>
    </w:rPr>
  </w:style>
  <w:style w:type="paragraph" w:styleId="TOC3">
    <w:name w:val="toc 3"/>
    <w:next w:val="Normal"/>
    <w:uiPriority w:val="39"/>
    <w:pPr>
      <w:widowControl/>
      <w:suppressAutoHyphens w:val="true"/>
      <w:bidi w:val="0"/>
      <w:spacing w:lineRule="auto" w:line="264" w:before="0" w:after="160"/>
      <w:ind w:hanging="0" w:left="400" w:right="0"/>
      <w:jc w:val="left"/>
    </w:pPr>
    <w:rPr>
      <w:rFonts w:ascii="XO Thames" w:hAnsi="XO Thames" w:eastAsia="Tahoma" w:cs="Droid Sans Devanagari"/>
      <w:color w:val="000000"/>
      <w:spacing w:val="0"/>
      <w:kern w:val="0"/>
      <w:sz w:val="28"/>
      <w:szCs w:val="20"/>
      <w:lang w:val="ru-RU" w:eastAsia="zh-CN" w:bidi="hi-IN"/>
    </w:rPr>
  </w:style>
  <w:style w:type="paragraph" w:styleId="Contents11">
    <w:name w:val="Contents 11"/>
    <w:link w:val="Contents1"/>
    <w:qFormat/>
    <w:pPr>
      <w:widowControl/>
      <w:suppressAutoHyphens w:val="true"/>
      <w:bidi w:val="0"/>
      <w:spacing w:lineRule="auto" w:line="240" w:before="0" w:after="0"/>
      <w:ind w:hanging="0" w:left="0" w:right="0"/>
      <w:jc w:val="left"/>
    </w:pPr>
    <w:rPr>
      <w:rFonts w:ascii="XO Thames" w:hAnsi="XO Thames" w:eastAsia="Tahoma" w:cs="Droid Sans Devanagari"/>
      <w:b/>
      <w:color w:val="000000"/>
      <w:spacing w:val="0"/>
      <w:kern w:val="0"/>
      <w:sz w:val="28"/>
      <w:szCs w:val="20"/>
      <w:lang w:val="ru-RU" w:eastAsia="zh-CN" w:bidi="hi-IN"/>
    </w:rPr>
  </w:style>
  <w:style w:type="paragraph" w:styleId="FootnoteText">
    <w:name w:val="footnote text"/>
    <w:basedOn w:val="Normal"/>
    <w:pPr/>
    <w:rPr/>
  </w:style>
  <w:style w:type="paragraph" w:styleId="Contents91">
    <w:name w:val="Contents 91"/>
    <w:link w:val="Contents9"/>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Contents51">
    <w:name w:val="Contents 51"/>
    <w:link w:val="Contents5"/>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Footnote1">
    <w:name w:val="Footnote1"/>
    <w:basedOn w:val="Normal"/>
    <w:link w:val="Footnote"/>
    <w:qFormat/>
    <w:pPr>
      <w:spacing w:lineRule="auto" w:line="240" w:before="0" w:after="0"/>
    </w:pPr>
    <w:rPr>
      <w:rFonts w:ascii="Times New Roman" w:hAnsi="Times New Roman"/>
      <w:sz w:val="20"/>
    </w:rPr>
  </w:style>
  <w:style w:type="paragraph" w:styleId="TOC1">
    <w:name w:val="toc 1"/>
    <w:next w:val="Normal"/>
    <w:uiPriority w:val="39"/>
    <w:pPr>
      <w:widowControl/>
      <w:suppressAutoHyphens w:val="true"/>
      <w:bidi w:val="0"/>
      <w:spacing w:lineRule="auto" w:line="264" w:before="0" w:after="160"/>
      <w:ind w:hanging="0" w:left="0" w:right="0"/>
      <w:jc w:val="left"/>
    </w:pPr>
    <w:rPr>
      <w:rFonts w:ascii="XO Thames" w:hAnsi="XO Thames" w:eastAsia="Tahoma" w:cs="Droid Sans Devanagari"/>
      <w:b/>
      <w:color w:val="000000"/>
      <w:spacing w:val="0"/>
      <w:kern w:val="0"/>
      <w:sz w:val="28"/>
      <w:szCs w:val="20"/>
      <w:lang w:val="ru-RU" w:eastAsia="zh-CN" w:bidi="hi-IN"/>
    </w:rPr>
  </w:style>
  <w:style w:type="paragraph" w:styleId="FootnoteSymbol1">
    <w:name w:val="Footnote Symbol1"/>
    <w:link w:val="FootnoteSymbol"/>
    <w:qFormat/>
    <w:pPr>
      <w:widowControl/>
      <w:suppressAutoHyphens w:val="true"/>
      <w:bidi w:val="0"/>
      <w:spacing w:lineRule="auto" w:line="264" w:before="0" w:after="160"/>
      <w:ind w:hanging="0" w:left="0" w:right="0"/>
      <w:jc w:val="left"/>
    </w:pPr>
    <w:rPr>
      <w:rFonts w:ascii="Calibri" w:hAnsi="Calibri" w:eastAsia="Tahoma" w:cs="Droid Sans Devanagari" w:asciiTheme="minorAscii" w:hAnsiTheme="minorHAnsi"/>
      <w:color w:val="000000"/>
      <w:spacing w:val="0"/>
      <w:kern w:val="0"/>
      <w:sz w:val="22"/>
      <w:szCs w:val="20"/>
      <w:vertAlign w:val="superscript"/>
      <w:lang w:val="ru-RU" w:eastAsia="zh-CN" w:bidi="hi-IN"/>
    </w:rPr>
  </w:style>
  <w:style w:type="paragraph" w:styleId="TOC9">
    <w:name w:val="toc 9"/>
    <w:next w:val="Normal"/>
    <w:uiPriority w:val="39"/>
    <w:pPr>
      <w:widowControl/>
      <w:suppressAutoHyphens w:val="true"/>
      <w:bidi w:val="0"/>
      <w:spacing w:lineRule="auto" w:line="264" w:before="0" w:after="160"/>
      <w:ind w:hanging="0" w:left="1600" w:right="0"/>
      <w:jc w:val="left"/>
    </w:pPr>
    <w:rPr>
      <w:rFonts w:ascii="XO Thames" w:hAnsi="XO Thames" w:eastAsia="Tahoma" w:cs="Droid Sans Devanagari"/>
      <w:color w:val="000000"/>
      <w:spacing w:val="0"/>
      <w:kern w:val="0"/>
      <w:sz w:val="28"/>
      <w:szCs w:val="20"/>
      <w:lang w:val="ru-RU" w:eastAsia="zh-CN" w:bidi="hi-IN"/>
    </w:rPr>
  </w:style>
  <w:style w:type="paragraph" w:styleId="Contents81">
    <w:name w:val="Contents 81"/>
    <w:link w:val="Contents8"/>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TOC8">
    <w:name w:val="toc 8"/>
    <w:next w:val="Normal"/>
    <w:uiPriority w:val="39"/>
    <w:pPr>
      <w:widowControl/>
      <w:suppressAutoHyphens w:val="true"/>
      <w:bidi w:val="0"/>
      <w:spacing w:lineRule="auto" w:line="264" w:before="0" w:after="160"/>
      <w:ind w:hanging="0" w:left="1400" w:right="0"/>
      <w:jc w:val="left"/>
    </w:pPr>
    <w:rPr>
      <w:rFonts w:ascii="XO Thames" w:hAnsi="XO Thames" w:eastAsia="Tahoma" w:cs="Droid Sans Devanagari"/>
      <w:color w:val="000000"/>
      <w:spacing w:val="0"/>
      <w:kern w:val="0"/>
      <w:sz w:val="28"/>
      <w:szCs w:val="20"/>
      <w:lang w:val="ru-RU" w:eastAsia="zh-CN" w:bidi="hi-IN"/>
    </w:rPr>
  </w:style>
  <w:style w:type="paragraph" w:styleId="Title">
    <w:name w:val="Title"/>
    <w:next w:val="Normal"/>
    <w:uiPriority w:val="10"/>
    <w:qFormat/>
    <w:pPr>
      <w:widowControl/>
      <w:suppressAutoHyphens w:val="true"/>
      <w:bidi w:val="0"/>
      <w:spacing w:lineRule="auto" w:line="240" w:before="0" w:after="0"/>
      <w:ind w:hanging="0" w:left="0" w:right="0"/>
      <w:jc w:val="left"/>
    </w:pPr>
    <w:rPr>
      <w:rFonts w:ascii="XO Thames" w:hAnsi="XO Thames" w:eastAsia="Tahoma" w:cs="Droid Sans Devanagari"/>
      <w:b/>
      <w:caps/>
      <w:color w:val="000000"/>
      <w:spacing w:val="0"/>
      <w:kern w:val="0"/>
      <w:sz w:val="40"/>
      <w:szCs w:val="20"/>
      <w:lang w:val="ru-RU" w:eastAsia="zh-CN" w:bidi="hi-IN"/>
    </w:rPr>
  </w:style>
  <w:style w:type="paragraph" w:styleId="TOC5">
    <w:name w:val="toc 5"/>
    <w:next w:val="Normal"/>
    <w:uiPriority w:val="39"/>
    <w:pPr>
      <w:widowControl/>
      <w:suppressAutoHyphens w:val="true"/>
      <w:bidi w:val="0"/>
      <w:spacing w:lineRule="auto" w:line="264" w:before="0" w:after="160"/>
      <w:ind w:hanging="0" w:left="800" w:right="0"/>
      <w:jc w:val="left"/>
    </w:pPr>
    <w:rPr>
      <w:rFonts w:ascii="XO Thames" w:hAnsi="XO Thames" w:eastAsia="Tahoma" w:cs="Droid Sans Devanagari"/>
      <w:color w:val="000000"/>
      <w:spacing w:val="0"/>
      <w:kern w:val="0"/>
      <w:sz w:val="28"/>
      <w:szCs w:val="20"/>
      <w:lang w:val="ru-RU" w:eastAsia="zh-CN" w:bidi="hi-IN"/>
    </w:rPr>
  </w:style>
  <w:style w:type="paragraph" w:styleId="Contents21">
    <w:name w:val="Contents 21"/>
    <w:link w:val="Contents2"/>
    <w:qFormat/>
    <w:pPr>
      <w:widowControl/>
      <w:suppressAutoHyphens w:val="true"/>
      <w:bidi w:val="0"/>
      <w:spacing w:lineRule="auto" w:line="240" w:before="0" w:after="0"/>
      <w:ind w:hanging="0" w:left="0" w:right="0"/>
      <w:jc w:val="left"/>
    </w:pPr>
    <w:rPr>
      <w:rFonts w:ascii="XO Thames" w:hAnsi="XO Thames" w:eastAsia="Tahoma" w:cs="Droid Sans Devanagari"/>
      <w:color w:val="000000"/>
      <w:spacing w:val="0"/>
      <w:kern w:val="0"/>
      <w:sz w:val="28"/>
      <w:szCs w:val="20"/>
      <w:lang w:val="ru-RU" w:eastAsia="zh-CN" w:bidi="hi-IN"/>
    </w:rPr>
  </w:style>
  <w:style w:type="paragraph" w:styleId="14">
    <w:name w:val="Символ сноски1"/>
    <w:link w:val="Style5"/>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vertAlign w:val="superscript"/>
      <w:lang w:val="ru-RU" w:eastAsia="zh-CN" w:bidi="hi-IN"/>
    </w:rPr>
  </w:style>
  <w:style w:type="paragraph" w:styleId="EndnoteSymbol">
    <w:name w:val="Endnote Symbol"/>
    <w:qFormat/>
    <w:pPr>
      <w:widowControl/>
      <w:suppressAutoHyphens w:val="true"/>
      <w:bidi w:val="0"/>
      <w:spacing w:lineRule="auto" w:line="240" w:before="0" w:after="0"/>
      <w:ind w:hanging="0" w:left="0" w:right="0"/>
      <w:jc w:val="left"/>
    </w:pPr>
    <w:rPr>
      <w:rFonts w:ascii="Calibri" w:hAnsi="Calibri" w:eastAsia="Tahoma" w:cs="Droid Sans Devanagari" w:asciiTheme="minorAscii" w:hAnsiTheme="minorHAnsi"/>
      <w:color w:val="000000"/>
      <w:spacing w:val="0"/>
      <w:kern w:val="0"/>
      <w:sz w:val="22"/>
      <w:szCs w:val="20"/>
      <w:vertAlign w:val="superscript"/>
      <w:lang w:val="ru-RU" w:eastAsia="zh-CN" w:bidi="hi-IN"/>
    </w:rPr>
  </w:style>
  <w:style w:type="paragraph" w:styleId="Style11">
    <w:name w:val="Содержимое таблицы"/>
    <w:basedOn w:val="Normal"/>
    <w:qFormat/>
    <w:pPr>
      <w:widowControl w:val="false"/>
      <w:suppressLineNumbers/>
    </w:pPr>
    <w:rPr/>
  </w:style>
  <w:style w:type="paragraph" w:styleId="Style12">
    <w:name w:val="Заголовок таблицы"/>
    <w:basedOn w:val="Style11"/>
    <w:qFormat/>
    <w:pPr>
      <w:suppressLineNumbers/>
      <w:jc w:val="center"/>
    </w:pPr>
    <w:rPr>
      <w:b/>
      <w:bCs/>
    </w:rPr>
  </w:style>
  <w:style w:type="paragraph" w:styleId="Standard" w:customStyle="1">
    <w:name w:val="Standard"/>
    <w:qFormat/>
    <w:pPr>
      <w:keepNext w:val="false"/>
      <w:keepLines w:val="false"/>
      <w:pageBreakBefore w:val="false"/>
      <w:widowControl/>
      <w:shd w:val="nil"/>
      <w:suppressAutoHyphens w:val="true"/>
      <w:bidi w:val="0"/>
      <w:spacing w:lineRule="auto" w:line="240" w:beforeAutospacing="0" w:before="0" w:afterAutospacing="0" w:after="0"/>
      <w:ind w:hanging="0" w:left="0" w:right="0"/>
      <w:jc w:val="left"/>
    </w:pPr>
    <w:rPr>
      <w:rFonts w:ascii="Liberation Serif" w:hAnsi="Liberation Serif" w:eastAsia="Noto Sans" w:cs="Noto Sans"/>
      <w:b w:val="false"/>
      <w:bCs w:val="false"/>
      <w:i w:val="false"/>
      <w:iCs w:val="false"/>
      <w:caps w:val="false"/>
      <w:smallCaps w:val="false"/>
      <w:strike w:val="false"/>
      <w:dstrike w:val="false"/>
      <w:vanish w:val="false"/>
      <w:color w:val="auto"/>
      <w:spacing w:val="0"/>
      <w:kern w:val="0"/>
      <w:position w:val="0"/>
      <w:sz w:val="24"/>
      <w:sz w:val="24"/>
      <w:szCs w:val="24"/>
      <w:u w:val="none"/>
      <w:vertAlign w:val="baseline"/>
      <w:lang w:val="ru-RU" w:eastAsia="zh-CN" w:bidi="hi-IN"/>
      <w14:ligatures w14:val="none"/>
    </w:rPr>
  </w:style>
  <w:style w:type="numbering" w:styleId="Style13" w:default="1">
    <w:name w:val="Без списка"/>
    <w:uiPriority w:val="99"/>
    <w:semiHidden/>
    <w:unhideWhenUsed/>
    <w:qFormat/>
  </w:style>
  <w:style w:type="table" w:styleId="720">
    <w:name w:val="Table Grid"/>
    <w:basedOn w:val="932"/>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21">
    <w:name w:val="Table Grid Light"/>
    <w:basedOn w:val="932"/>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22">
    <w:name w:val="Plain Table 1"/>
    <w:basedOn w:val="932"/>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723">
    <w:name w:val="Plain Table 2"/>
    <w:basedOn w:val="93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724">
    <w:name w:val="Plain Table 3"/>
    <w:basedOn w:val="932"/>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725">
    <w:name w:val="Plain Table 4"/>
    <w:basedOn w:val="932"/>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726">
    <w:name w:val="Plain Table 5"/>
    <w:basedOn w:val="932"/>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727">
    <w:name w:val="Grid Table 1 Light"/>
    <w:basedOn w:val="932"/>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728">
    <w:name w:val="Grid Table 1 Light - Accent 1"/>
    <w:basedOn w:val="932"/>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729">
    <w:name w:val="Grid Table 1 Light - Accent 2"/>
    <w:basedOn w:val="93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730">
    <w:name w:val="Grid Table 1 Light - Accent 3"/>
    <w:basedOn w:val="932"/>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731">
    <w:name w:val="Grid Table 1 Light - Accent 4"/>
    <w:basedOn w:val="932"/>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732">
    <w:name w:val="Grid Table 1 Light - Accent 5"/>
    <w:basedOn w:val="932"/>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733">
    <w:name w:val="Grid Table 1 Light - Accent 6"/>
    <w:basedOn w:val="932"/>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734">
    <w:name w:val="Grid Table 2"/>
    <w:basedOn w:val="93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735">
    <w:name w:val="Grid Table 2 - Accent 1"/>
    <w:basedOn w:val="932"/>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DEBF6" w:themeFill="accent1" w:themeFillTint="34"/>
      </w:tcPr>
    </w:tblStylePr>
    <w:tblStylePr w:type="band1Vert">
      <w:rPr>
        <w:sz w:val="22"/>
      </w:rPr>
      <w:tblPr/>
      <w:tcPr>
        <w:shd w:val="clear" w:color="FFFFFF" w:fill="DDEBF6"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736">
    <w:name w:val="Grid Table 2 - Accent 2"/>
    <w:basedOn w:val="93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737">
    <w:name w:val="Grid Table 2 - Accent 3"/>
    <w:basedOn w:val="932"/>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738">
    <w:name w:val="Grid Table 2 - Accent 4"/>
    <w:basedOn w:val="932"/>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739">
    <w:name w:val="Grid Table 2 - Accent 5"/>
    <w:basedOn w:val="932"/>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740">
    <w:name w:val="Grid Table 2 - Accent 6"/>
    <w:basedOn w:val="932"/>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741">
    <w:name w:val="Grid Table 3"/>
    <w:basedOn w:val="93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2">
    <w:name w:val="Grid Table 3 - Accent 1"/>
    <w:basedOn w:val="932"/>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DEBF6" w:themeFill="accent1" w:themeFillTint="34"/>
      </w:tcPr>
    </w:tblStylePr>
    <w:tblStylePr w:type="band1Vert">
      <w:rPr>
        <w:sz w:val="22"/>
      </w:rPr>
      <w:tblPr/>
      <w:tcPr>
        <w:shd w:val="clear" w:color="FFFFFF" w:fill="DDEBF6"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3">
    <w:name w:val="Grid Table 3 - Accent 2"/>
    <w:basedOn w:val="93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4">
    <w:name w:val="Grid Table 3 - Accent 3"/>
    <w:basedOn w:val="932"/>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5">
    <w:name w:val="Grid Table 3 - Accent 4"/>
    <w:basedOn w:val="932"/>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6">
    <w:name w:val="Grid Table 3 - Accent 5"/>
    <w:basedOn w:val="932"/>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7">
    <w:name w:val="Grid Table 3 - Accent 6"/>
    <w:basedOn w:val="932"/>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8">
    <w:name w:val="Grid Table 4"/>
    <w:basedOn w:val="932"/>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749">
    <w:name w:val="Grid Table 4 - Accent 1"/>
    <w:basedOn w:val="932"/>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FEBF6" w:themeFill="accent1" w:themeFillTint="32"/>
      </w:tcPr>
    </w:tblStylePr>
    <w:tblStylePr w:type="band1Vert">
      <w:rPr>
        <w:sz w:val="22"/>
      </w:rPr>
      <w:tblPr/>
      <w:tcPr>
        <w:shd w:val="clear" w:color="FFFFFF" w:fill="DFEBF6"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67A4D8"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750">
    <w:name w:val="Grid Table 4 - Accent 2"/>
    <w:basedOn w:val="932"/>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185"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751">
    <w:name w:val="Grid Table 4 - Accent 3"/>
    <w:basedOn w:val="932"/>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752">
    <w:name w:val="Grid Table 4 - Accent 4"/>
    <w:basedOn w:val="932"/>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864"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753">
    <w:name w:val="Grid Table 4 - Accent 5"/>
    <w:basedOn w:val="932"/>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472C4" w:themeFill="accent5"/>
      </w:tcPr>
    </w:tblStylePr>
    <w:tblStylePr w:type="lastCol">
      <w:rPr>
        <w:b/>
      </w:rPr>
      <w:tblPr/>
    </w:tblStylePr>
    <w:tblStylePr w:type="lastRow">
      <w:rPr>
        <w:b/>
      </w:rPr>
      <w:tblPr/>
      <w:tcPr>
        <w:tcBorders>
          <w:top w:val="single" w:color="000000" w:themeColor="accent5" w:sz="4" w:space="0"/>
        </w:tcBorders>
      </w:tcPr>
    </w:tblStylePr>
  </w:style>
  <w:style w:type="table" w:styleId="754">
    <w:name w:val="Grid Table 4 - Accent 6"/>
    <w:basedOn w:val="932"/>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rPr>
      <w:tblPr/>
    </w:tblStylePr>
    <w:tblStylePr w:type="lastRow">
      <w:rPr>
        <w:b/>
      </w:rPr>
      <w:tblPr/>
      <w:tcPr>
        <w:tcBorders>
          <w:top w:val="single" w:color="000000" w:themeColor="accent6" w:sz="4" w:space="0"/>
        </w:tcBorders>
      </w:tcPr>
    </w:tblStylePr>
  </w:style>
  <w:style w:type="table" w:styleId="755">
    <w:name w:val="Grid Table 5 Dark"/>
    <w:basedOn w:val="9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756">
    <w:name w:val="Grid Table 5 Dark- Accent 1"/>
    <w:basedOn w:val="9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2EB" w:themeFill="accent1" w:themeFillTint="75"/>
      </w:tcPr>
    </w:tblStylePr>
    <w:tblStylePr w:type="band1Vert">
      <w:tblPr/>
      <w:tcPr>
        <w:shd w:val="clear" w:color="FFFFFF" w:fill="B4D2EB" w:themeFill="accent1" w:themeFillTint="75"/>
      </w:tcPr>
    </w:tblStylePr>
    <w:tblStylePr w:type="firstCol">
      <w:rPr>
        <w:b/>
        <w:sz w:val="22"/>
      </w:rPr>
      <w:tblPr/>
      <w:tcPr>
        <w:shd w:val="clear" w:color="FFFFFF" w:fill="5B9BD5" w:themeFill="accent1"/>
      </w:tcPr>
    </w:tblStylePr>
    <w:tblStylePr w:type="firstRow">
      <w:rPr>
        <w:b/>
        <w:sz w:val="22"/>
      </w:rPr>
      <w:tblPr/>
      <w:tcPr>
        <w:shd w:val="clear" w:color="FFFFFF" w:fill="5B9BD5" w:themeFill="accent1"/>
      </w:tcPr>
    </w:tblStylePr>
    <w:tblStylePr w:type="lastCol">
      <w:rPr>
        <w:b/>
        <w:sz w:val="22"/>
      </w:rPr>
      <w:tblPr/>
      <w:tcPr>
        <w:shd w:val="clear" w:color="FFFFFF" w:fill="5B9BD5" w:themeFill="accent1"/>
      </w:tcPr>
    </w:tblStylePr>
    <w:tblStylePr w:type="lastRow">
      <w:rPr>
        <w:b/>
        <w:sz w:val="22"/>
      </w:rPr>
      <w:tblPr/>
      <w:tcPr>
        <w:tcBorders>
          <w:top w:val="single" w:color="000000" w:themeColor="light1" w:sz="4" w:space="0"/>
        </w:tcBorders>
        <w:shd w:val="clear" w:color="FFFFFF" w:fill="5B9BD5" w:themeFill="accent1"/>
      </w:tcPr>
    </w:tblStylePr>
  </w:style>
  <w:style w:type="table" w:styleId="757">
    <w:name w:val="Grid Table 5 Dark - Accent 2"/>
    <w:basedOn w:val="9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6C3A1" w:themeFill="accent2" w:themeFillTint="75"/>
      </w:tcPr>
    </w:tblStylePr>
    <w:tblStylePr w:type="band1Vert">
      <w:tblPr/>
      <w:tcPr>
        <w:shd w:val="clear" w:color="FFFFFF" w:fill="F6C3A1" w:themeFill="accent2" w:themeFillTint="75"/>
      </w:tcPr>
    </w:tblStylePr>
    <w:tblStylePr w:type="firstCol">
      <w:rPr>
        <w:b/>
        <w:sz w:val="22"/>
      </w:rPr>
      <w:tblPr/>
      <w:tcPr>
        <w:shd w:val="clear" w:color="FFFFFF" w:fill="ED7D31" w:themeFill="accent2"/>
      </w:tcPr>
    </w:tblStylePr>
    <w:tblStylePr w:type="firstRow">
      <w:rPr>
        <w:b/>
        <w:sz w:val="22"/>
      </w:rPr>
      <w:tblPr/>
      <w:tcPr>
        <w:shd w:val="clear" w:color="FFFFFF" w:fill="ED7D31" w:themeFill="accent2"/>
      </w:tcPr>
    </w:tblStylePr>
    <w:tblStylePr w:type="lastCol">
      <w:rPr>
        <w:b/>
        <w:sz w:val="22"/>
      </w:rPr>
      <w:tblPr/>
      <w:tcPr>
        <w:shd w:val="clear" w:color="FFFFFF" w:fill="ED7D31" w:themeFill="accent2"/>
      </w:tcPr>
    </w:tblStylePr>
    <w:tblStylePr w:type="lastRow">
      <w:rPr>
        <w:b/>
        <w:sz w:val="22"/>
      </w:rPr>
      <w:tblPr/>
      <w:tcPr>
        <w:tcBorders>
          <w:top w:val="single" w:color="000000" w:themeColor="light1" w:sz="4" w:space="0"/>
        </w:tcBorders>
        <w:shd w:val="clear" w:color="FFFFFF" w:fill="ED7D31" w:themeFill="accent2"/>
      </w:tcPr>
    </w:tblStylePr>
  </w:style>
  <w:style w:type="table" w:styleId="758">
    <w:name w:val="Grid Table 5 Dark - Accent 3"/>
    <w:basedOn w:val="9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firstCol">
      <w:rPr>
        <w:b/>
        <w:sz w:val="22"/>
      </w:rPr>
      <w:tblPr/>
      <w:tcPr>
        <w:shd w:val="clear" w:color="FFFFFF" w:fill="A5A5A5" w:themeFill="accent3"/>
      </w:tcPr>
    </w:tblStylePr>
    <w:tblStylePr w:type="firstRow">
      <w:rPr>
        <w:b/>
        <w:sz w:val="22"/>
      </w:rPr>
      <w:tblPr/>
      <w:tcPr>
        <w:shd w:val="clear" w:color="FFFFFF" w:fill="A5A5A5" w:themeFill="accent3"/>
      </w:tcPr>
    </w:tblStylePr>
    <w:tblStylePr w:type="lastCol">
      <w:rPr>
        <w:b/>
        <w:sz w:val="22"/>
      </w:rPr>
      <w:tblPr/>
      <w:tcPr>
        <w:shd w:val="clear" w:color="FFFFFF" w:fill="A5A5A5" w:themeFill="accent3"/>
      </w:tcPr>
    </w:tblStylePr>
    <w:tblStylePr w:type="lastRow">
      <w:rPr>
        <w:b/>
        <w:sz w:val="22"/>
      </w:rPr>
      <w:tblPr/>
      <w:tcPr>
        <w:tcBorders>
          <w:top w:val="single" w:color="000000" w:themeColor="light1" w:sz="4" w:space="0"/>
        </w:tcBorders>
        <w:shd w:val="clear" w:color="FFFFFF" w:fill="A5A5A5" w:themeFill="accent3"/>
      </w:tcPr>
    </w:tblStylePr>
  </w:style>
  <w:style w:type="table" w:styleId="759">
    <w:name w:val="Grid Table 5 Dark- Accent 4"/>
    <w:basedOn w:val="9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EE189" w:themeFill="accent4" w:themeFillTint="75"/>
      </w:tcPr>
    </w:tblStylePr>
    <w:tblStylePr w:type="band1Vert">
      <w:tblPr/>
      <w:tcPr>
        <w:shd w:val="clear" w:color="FFFFFF" w:fill="FEE189" w:themeFill="accent4" w:themeFillTint="75"/>
      </w:tcPr>
    </w:tblStylePr>
    <w:tblStylePr w:type="firstCol">
      <w:rPr>
        <w:b/>
        <w:sz w:val="22"/>
      </w:rPr>
      <w:tblPr/>
      <w:tcPr>
        <w:shd w:val="clear" w:color="FFFFFF" w:fill="FFC000" w:themeFill="accent4"/>
      </w:tcPr>
    </w:tblStylePr>
    <w:tblStylePr w:type="firstRow">
      <w:rPr>
        <w:b/>
        <w:sz w:val="22"/>
      </w:rPr>
      <w:tblPr/>
      <w:tcPr>
        <w:shd w:val="clear" w:color="FFFFFF" w:fill="FFC000" w:themeFill="accent4"/>
      </w:tcPr>
    </w:tblStylePr>
    <w:tblStylePr w:type="lastCol">
      <w:rPr>
        <w:b/>
        <w:sz w:val="22"/>
      </w:rPr>
      <w:tblPr/>
      <w:tcPr>
        <w:shd w:val="clear" w:color="FFFFFF" w:fill="FFC000" w:themeFill="accent4"/>
      </w:tcPr>
    </w:tblStylePr>
    <w:tblStylePr w:type="lastRow">
      <w:rPr>
        <w:b/>
        <w:sz w:val="22"/>
      </w:rPr>
      <w:tblPr/>
      <w:tcPr>
        <w:tcBorders>
          <w:top w:val="single" w:color="000000" w:themeColor="light1" w:sz="4" w:space="0"/>
        </w:tcBorders>
        <w:shd w:val="clear" w:color="FFFFFF" w:fill="FFC000" w:themeFill="accent4"/>
      </w:tcPr>
    </w:tblStylePr>
  </w:style>
  <w:style w:type="table" w:styleId="760">
    <w:name w:val="Grid Table 5 Dark - Accent 5"/>
    <w:basedOn w:val="9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ABFE3" w:themeFill="accent5" w:themeFillTint="75"/>
      </w:tcPr>
    </w:tblStylePr>
    <w:tblStylePr w:type="band1Vert">
      <w:tblPr/>
      <w:tcPr>
        <w:shd w:val="clear" w:color="FFFFFF" w:fill="AABFE3" w:themeFill="accent5" w:themeFillTint="75"/>
      </w:tcPr>
    </w:tblStylePr>
    <w:tblStylePr w:type="firstCol">
      <w:rPr>
        <w:b/>
        <w:sz w:val="22"/>
      </w:rPr>
      <w:tblPr/>
      <w:tcPr>
        <w:shd w:val="clear" w:color="FFFFFF" w:fill="4472C4" w:themeFill="accent5"/>
      </w:tcPr>
    </w:tblStylePr>
    <w:tblStylePr w:type="firstRow">
      <w:rPr>
        <w:b/>
        <w:sz w:val="22"/>
      </w:rPr>
      <w:tblPr/>
      <w:tcPr>
        <w:shd w:val="clear" w:color="FFFFFF" w:fill="4472C4" w:themeFill="accent5"/>
      </w:tcPr>
    </w:tblStylePr>
    <w:tblStylePr w:type="lastCol">
      <w:rPr>
        <w:b/>
        <w:sz w:val="22"/>
      </w:rPr>
      <w:tblPr/>
      <w:tcPr>
        <w:shd w:val="clear" w:color="FFFFFF" w:fill="4472C4" w:themeFill="accent5"/>
      </w:tcPr>
    </w:tblStylePr>
    <w:tblStylePr w:type="lastRow">
      <w:rPr>
        <w:b/>
        <w:sz w:val="22"/>
      </w:rPr>
      <w:tblPr/>
      <w:tcPr>
        <w:tcBorders>
          <w:top w:val="single" w:color="000000" w:themeColor="light1" w:sz="4" w:space="0"/>
        </w:tcBorders>
        <w:shd w:val="clear" w:color="FFFFFF" w:fill="4472C4" w:themeFill="accent5"/>
      </w:tcPr>
    </w:tblStylePr>
  </w:style>
  <w:style w:type="table" w:styleId="761">
    <w:name w:val="Grid Table 5 Dark - Accent 6"/>
    <w:basedOn w:val="9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EDBA8" w:themeFill="accent6" w:themeFillTint="75"/>
      </w:tcPr>
    </w:tblStylePr>
    <w:tblStylePr w:type="band1Vert">
      <w:tblPr/>
      <w:tcPr>
        <w:shd w:val="clear" w:color="FFFFFF" w:fill="BEDBA8" w:themeFill="accent6" w:themeFillTint="75"/>
      </w:tcPr>
    </w:tblStylePr>
    <w:tblStylePr w:type="firstCol">
      <w:rPr>
        <w:b/>
        <w:sz w:val="22"/>
      </w:rPr>
      <w:tblPr/>
      <w:tcPr>
        <w:shd w:val="clear" w:color="FFFFFF" w:fill="70AD47" w:themeFill="accent6"/>
      </w:tcPr>
    </w:tblStylePr>
    <w:tblStylePr w:type="firstRow">
      <w:rPr>
        <w:b/>
        <w:sz w:val="22"/>
      </w:rPr>
      <w:tblPr/>
      <w:tcPr>
        <w:shd w:val="clear" w:color="FFFFFF" w:fill="70AD47" w:themeFill="accent6"/>
      </w:tcPr>
    </w:tblStylePr>
    <w:tblStylePr w:type="lastCol">
      <w:rPr>
        <w:b/>
        <w:sz w:val="22"/>
      </w:rPr>
      <w:tblPr/>
      <w:tcPr>
        <w:shd w:val="clear" w:color="FFFFFF" w:fill="70AD47" w:themeFill="accent6"/>
      </w:tcPr>
    </w:tblStylePr>
    <w:tblStylePr w:type="lastRow">
      <w:rPr>
        <w:b/>
        <w:sz w:val="22"/>
      </w:rPr>
      <w:tblPr/>
      <w:tcPr>
        <w:tcBorders>
          <w:top w:val="single" w:color="000000" w:themeColor="light1" w:sz="4" w:space="0"/>
        </w:tcBorders>
        <w:shd w:val="clear" w:color="FFFFFF" w:fill="70AD47" w:themeFill="accent6"/>
      </w:tcPr>
    </w:tblStylePr>
  </w:style>
  <w:style w:type="table" w:styleId="762">
    <w:name w:val="Grid Table 6 Colorful"/>
    <w:basedOn w:val="932"/>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763">
    <w:name w:val="Grid Table 6 Colorful - Accent 1"/>
    <w:basedOn w:val="932"/>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DEBF6" w:themeFill="accent1" w:themeFillTint="34"/>
      </w:tcPr>
    </w:tblStylePr>
    <w:tblStylePr w:type="band1Vert">
      <w:tblPr/>
      <w:tcPr>
        <w:shd w:val="clear" w:color="FFFFFF" w:fill="DDEBF6"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764">
    <w:name w:val="Grid Table 6 Colorful - Accent 2"/>
    <w:basedOn w:val="93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765">
    <w:name w:val="Grid Table 6 Colorful - Accent 3"/>
    <w:basedOn w:val="932"/>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766">
    <w:name w:val="Grid Table 6 Colorful - Accent 4"/>
    <w:basedOn w:val="932"/>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767">
    <w:name w:val="Grid Table 6 Colorful - Accent 5"/>
    <w:basedOn w:val="932"/>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9E2F2" w:themeFill="accent5" w:themeFillTint="34"/>
      </w:tcPr>
    </w:tblStylePr>
    <w:tblStylePr w:type="band1Vert">
      <w:tblPr/>
      <w:tcPr>
        <w:shd w:val="clear" w:color="FFFFFF" w:fill="D9E2F2"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768">
    <w:name w:val="Grid Table 6 Colorful - Accent 6"/>
    <w:basedOn w:val="932"/>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769">
    <w:name w:val="Grid Table 7 Colorful"/>
    <w:basedOn w:val="932"/>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770">
    <w:name w:val="Grid Table 7 Colorful - Accent 1"/>
    <w:basedOn w:val="932"/>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DEBF6" w:themeFill="accent1" w:themeFillTint="34"/>
      </w:tcPr>
    </w:tblStylePr>
    <w:tblStylePr w:type="band1Vert">
      <w:tblPr/>
      <w:tcPr>
        <w:shd w:val="clear" w:color="FFFFFF" w:fill="DDEBF6"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771">
    <w:name w:val="Grid Table 7 Colorful - Accent 2"/>
    <w:basedOn w:val="932"/>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772">
    <w:name w:val="Grid Table 7 Colorful - Accent 3"/>
    <w:basedOn w:val="932"/>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773">
    <w:name w:val="Grid Table 7 Colorful - Accent 4"/>
    <w:basedOn w:val="932"/>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774">
    <w:name w:val="Grid Table 7 Colorful - Accent 5"/>
    <w:basedOn w:val="932"/>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9E2F2" w:themeFill="accent5" w:themeFillTint="34"/>
      </w:tcPr>
    </w:tblStylePr>
    <w:tblStylePr w:type="band1Vert">
      <w:tblPr/>
      <w:tcPr>
        <w:shd w:val="clear" w:color="FFFFFF" w:fill="D9E2F2"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775">
    <w:name w:val="Grid Table 7 Colorful - Accent 6"/>
    <w:basedOn w:val="932"/>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776">
    <w:name w:val="List Table 1 Light"/>
    <w:basedOn w:val="932"/>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777">
    <w:name w:val="List Table 1 Light - Accent 1"/>
    <w:basedOn w:val="932"/>
    <w:uiPriority w:val="99"/>
    <w:pPr>
      <w:spacing w:after="0" w:line="240" w:lineRule="auto"/>
    </w:pPr>
    <w:tblPr>
      <w:tblStyleRowBandSize w:val="1"/>
      <w:tblStyleColBandSize w:val="1"/>
    </w:tblPr>
    <w:tblStylePr w:type="band1Horz">
      <w:tblPr/>
      <w:tcPr>
        <w:shd w:val="clear" w:color="FFFFFF" w:fill="D5E6F4" w:themeFill="accent1" w:themeFillTint="40"/>
      </w:tcPr>
    </w:tblStylePr>
    <w:tblStylePr w:type="band1Vert">
      <w:tblPr/>
      <w:tcPr>
        <w:shd w:val="clear" w:color="FFFFFF" w:fill="D5E6F4"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778">
    <w:name w:val="List Table 1 Light - Accent 2"/>
    <w:basedOn w:val="932"/>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779">
    <w:name w:val="List Table 1 Light - Accent 3"/>
    <w:basedOn w:val="932"/>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780">
    <w:name w:val="List Table 1 Light - Accent 4"/>
    <w:basedOn w:val="932"/>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781">
    <w:name w:val="List Table 1 Light - Accent 5"/>
    <w:basedOn w:val="932"/>
    <w:uiPriority w:val="99"/>
    <w:pPr>
      <w:spacing w:after="0" w:line="240" w:lineRule="auto"/>
    </w:pPr>
    <w:tblPr>
      <w:tblStyleRowBandSize w:val="1"/>
      <w:tblStyleColBandSize w:val="1"/>
    </w:tblPr>
    <w:tblStylePr w:type="band1Horz">
      <w:tblPr/>
      <w:tcPr>
        <w:shd w:val="clear" w:color="FFFFFF" w:fill="CFDCF0" w:themeFill="accent5" w:themeFillTint="40"/>
      </w:tcPr>
    </w:tblStylePr>
    <w:tblStylePr w:type="band1Vert">
      <w:tblPr/>
      <w:tcPr>
        <w:shd w:val="clear" w:color="FFFFFF" w:fill="CFDC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782">
    <w:name w:val="List Table 1 Light - Accent 6"/>
    <w:basedOn w:val="932"/>
    <w:uiPriority w:val="99"/>
    <w:pPr>
      <w:spacing w:after="0" w:line="240" w:lineRule="auto"/>
    </w:pPr>
    <w:tblPr>
      <w:tblStyleRowBandSize w:val="1"/>
      <w:tblStyleColBandSize w:val="1"/>
    </w:tblPr>
    <w:tblStylePr w:type="band1Horz">
      <w:tblPr/>
      <w:tcPr>
        <w:shd w:val="clear" w:color="FFFFFF" w:fill="DBEBD0" w:themeFill="accent6" w:themeFillTint="40"/>
      </w:tcPr>
    </w:tblStylePr>
    <w:tblStylePr w:type="band1Vert">
      <w:tblPr/>
      <w:tcPr>
        <w:shd w:val="clear" w:color="FFFFFF" w:fill="DBEBD0"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783">
    <w:name w:val="List Table 2"/>
    <w:basedOn w:val="932"/>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784">
    <w:name w:val="List Table 2 - Accent 1"/>
    <w:basedOn w:val="932"/>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5E6F4" w:themeFill="accent1" w:themeFillTint="40"/>
      </w:tcPr>
    </w:tblStylePr>
    <w:tblStylePr w:type="band1Vert">
      <w:rPr>
        <w:sz w:val="22"/>
      </w:rPr>
      <w:tblPr/>
      <w:tcPr>
        <w:shd w:val="clear" w:color="FFFFFF" w:fill="D5E6F4"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785">
    <w:name w:val="List Table 2 - Accent 2"/>
    <w:basedOn w:val="932"/>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FADECB" w:themeFill="accent2" w:themeFillTint="40"/>
      </w:tcPr>
    </w:tblStylePr>
    <w:tblStylePr w:type="band1Vert">
      <w:rPr>
        <w:sz w:val="22"/>
      </w:rPr>
      <w:tblPr/>
      <w:tcPr>
        <w:shd w:val="clear" w:color="FFFFFF" w:fill="FADECB"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786">
    <w:name w:val="List Table 2 - Accent 3"/>
    <w:basedOn w:val="932"/>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8E8E8" w:themeFill="accent3" w:themeFillTint="40"/>
      </w:tcPr>
    </w:tblStylePr>
    <w:tblStylePr w:type="band1Vert">
      <w:rPr>
        <w:sz w:val="22"/>
      </w:rPr>
      <w:tblPr/>
      <w:tcPr>
        <w:shd w:val="clear" w:color="FFFFFF" w:fill="E8E8E8"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787">
    <w:name w:val="List Table 2 - Accent 4"/>
    <w:basedOn w:val="932"/>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FFEFBF" w:themeFill="accent4" w:themeFillTint="40"/>
      </w:tcPr>
    </w:tblStylePr>
    <w:tblStylePr w:type="band1Vert">
      <w:rPr>
        <w:sz w:val="22"/>
      </w:rPr>
      <w:tblPr/>
      <w:tcPr>
        <w:shd w:val="clear" w:color="FFFFFF" w:fill="FFEFBF"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788">
    <w:name w:val="List Table 2 - Accent 5"/>
    <w:basedOn w:val="932"/>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CFDCF0" w:themeFill="accent5" w:themeFillTint="40"/>
      </w:tcPr>
    </w:tblStylePr>
    <w:tblStylePr w:type="band1Vert">
      <w:rPr>
        <w:sz w:val="22"/>
      </w:rPr>
      <w:tblPr/>
      <w:tcPr>
        <w:shd w:val="clear" w:color="FFFFFF" w:fill="CFDC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789">
    <w:name w:val="List Table 2 - Accent 6"/>
    <w:basedOn w:val="932"/>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DBEBD0" w:themeFill="accent6" w:themeFillTint="40"/>
      </w:tcPr>
    </w:tblStylePr>
    <w:tblStylePr w:type="band1Vert">
      <w:rPr>
        <w:sz w:val="22"/>
      </w:rPr>
      <w:tblPr/>
      <w:tcPr>
        <w:shd w:val="clear" w:color="FFFFFF" w:fill="DBEBD0"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790">
    <w:name w:val="List Table 3"/>
    <w:basedOn w:val="932"/>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791">
    <w:name w:val="List Table 3 - Accent 1"/>
    <w:basedOn w:val="932"/>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5B9BD5" w:themeFill="accent1"/>
      </w:tcPr>
    </w:tblStylePr>
    <w:tblStylePr w:type="lastCol">
      <w:rPr>
        <w:b/>
      </w:rPr>
      <w:tblPr/>
    </w:tblStylePr>
    <w:tblStylePr w:type="lastRow">
      <w:rPr>
        <w:b/>
      </w:rPr>
      <w:tblPr/>
    </w:tblStylePr>
  </w:style>
  <w:style w:type="table" w:styleId="792">
    <w:name w:val="List Table 3 - Accent 2"/>
    <w:basedOn w:val="93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F4B185" w:themeFill="accent2" w:themeFillTint="97"/>
      </w:tcPr>
    </w:tblStylePr>
    <w:tblStylePr w:type="lastCol">
      <w:rPr>
        <w:b/>
      </w:rPr>
      <w:tblPr/>
    </w:tblStylePr>
    <w:tblStylePr w:type="lastRow">
      <w:rPr>
        <w:b/>
      </w:rPr>
      <w:tblPr/>
    </w:tblStylePr>
  </w:style>
  <w:style w:type="table" w:styleId="793">
    <w:name w:val="List Table 3 - Accent 3"/>
    <w:basedOn w:val="932"/>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9C9C9" w:themeFill="accent3" w:themeFillTint="98"/>
      </w:tcPr>
    </w:tblStylePr>
    <w:tblStylePr w:type="lastCol">
      <w:rPr>
        <w:b/>
      </w:rPr>
      <w:tblPr/>
    </w:tblStylePr>
    <w:tblStylePr w:type="lastRow">
      <w:rPr>
        <w:b/>
      </w:rPr>
      <w:tblPr/>
    </w:tblStylePr>
  </w:style>
  <w:style w:type="table" w:styleId="794">
    <w:name w:val="List Table 3 - Accent 4"/>
    <w:basedOn w:val="932"/>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FFD864" w:themeFill="accent4" w:themeFillTint="9a"/>
      </w:tcPr>
    </w:tblStylePr>
    <w:tblStylePr w:type="lastCol">
      <w:rPr>
        <w:b/>
      </w:rPr>
      <w:tblPr/>
    </w:tblStylePr>
    <w:tblStylePr w:type="lastRow">
      <w:rPr>
        <w:b/>
      </w:rPr>
      <w:tblPr/>
    </w:tblStylePr>
  </w:style>
  <w:style w:type="table" w:styleId="795">
    <w:name w:val="List Table 3 - Accent 5"/>
    <w:basedOn w:val="932"/>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8EABDB" w:themeFill="accent5" w:themeFillTint="9a"/>
      </w:tcPr>
    </w:tblStylePr>
    <w:tblStylePr w:type="lastCol">
      <w:rPr>
        <w:b/>
      </w:rPr>
      <w:tblPr/>
    </w:tblStylePr>
    <w:tblStylePr w:type="lastRow">
      <w:rPr>
        <w:b/>
      </w:rPr>
      <w:tblPr/>
    </w:tblStylePr>
  </w:style>
  <w:style w:type="table" w:styleId="796">
    <w:name w:val="List Table 3 - Accent 6"/>
    <w:basedOn w:val="932"/>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AAD08F" w:themeFill="accent6" w:themeFillTint="98"/>
      </w:tcPr>
    </w:tblStylePr>
    <w:tblStylePr w:type="lastCol">
      <w:rPr>
        <w:b/>
      </w:rPr>
      <w:tblPr/>
    </w:tblStylePr>
    <w:tblStylePr w:type="lastRow">
      <w:rPr>
        <w:b/>
      </w:rPr>
      <w:tblPr/>
    </w:tblStylePr>
  </w:style>
  <w:style w:type="table" w:styleId="797">
    <w:name w:val="List Table 4"/>
    <w:basedOn w:val="932"/>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798">
    <w:name w:val="List Table 4 - Accent 1"/>
    <w:basedOn w:val="932"/>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5E6F4" w:themeFill="accent1" w:themeFillTint="40"/>
      </w:tcPr>
    </w:tblStylePr>
    <w:tblStylePr w:type="band1Vert">
      <w:rPr>
        <w:sz w:val="22"/>
      </w:rPr>
      <w:tblPr/>
      <w:tcPr>
        <w:shd w:val="clear" w:color="FFFFFF" w:fill="D5E6F4" w:themeFill="accent1" w:themeFillTint="40"/>
      </w:tcPr>
    </w:tblStylePr>
    <w:tblStylePr w:type="firstCol">
      <w:rPr>
        <w:b/>
      </w:rPr>
      <w:tblPr/>
    </w:tblStylePr>
    <w:tblStylePr w:type="firstRow">
      <w:rPr>
        <w:b/>
        <w:sz w:val="22"/>
      </w:rPr>
      <w:tblPr/>
      <w:tcPr>
        <w:shd w:val="clear" w:color="FFFFFF" w:fill="5B9BD5" w:themeFill="accent1"/>
      </w:tcPr>
    </w:tblStylePr>
    <w:tblStylePr w:type="lastCol">
      <w:rPr>
        <w:b/>
      </w:rPr>
      <w:tblPr/>
    </w:tblStylePr>
    <w:tblStylePr w:type="lastRow">
      <w:rPr>
        <w:b/>
      </w:rPr>
      <w:tblPr/>
    </w:tblStylePr>
  </w:style>
  <w:style w:type="table" w:styleId="799">
    <w:name w:val="List Table 4 - Accent 2"/>
    <w:basedOn w:val="932"/>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FADECB" w:themeFill="accent2" w:themeFillTint="40"/>
      </w:tcPr>
    </w:tblStylePr>
    <w:tblStylePr w:type="band1Vert">
      <w:rPr>
        <w:sz w:val="22"/>
      </w:rPr>
      <w:tblPr/>
      <w:tcPr>
        <w:shd w:val="clear" w:color="FFFFFF" w:fill="FADECB" w:themeFill="accent2" w:themeFillTint="40"/>
      </w:tcPr>
    </w:tblStylePr>
    <w:tblStylePr w:type="firstCol">
      <w:rPr>
        <w:b/>
      </w:rPr>
      <w:tblPr/>
    </w:tblStylePr>
    <w:tblStylePr w:type="firstRow">
      <w:rPr>
        <w:b/>
        <w:sz w:val="22"/>
      </w:rPr>
      <w:tblPr/>
      <w:tcPr>
        <w:shd w:val="clear" w:color="FFFFFF" w:fill="ED7D31" w:themeFill="accent2"/>
      </w:tcPr>
    </w:tblStylePr>
    <w:tblStylePr w:type="lastCol">
      <w:rPr>
        <w:b/>
      </w:rPr>
      <w:tblPr/>
    </w:tblStylePr>
    <w:tblStylePr w:type="lastRow">
      <w:rPr>
        <w:b/>
      </w:rPr>
      <w:tblPr/>
    </w:tblStylePr>
  </w:style>
  <w:style w:type="table" w:styleId="800">
    <w:name w:val="List Table 4 - Accent 3"/>
    <w:basedOn w:val="932"/>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8E8E8" w:themeFill="accent3" w:themeFillTint="40"/>
      </w:tcPr>
    </w:tblStylePr>
    <w:tblStylePr w:type="band1Vert">
      <w:rPr>
        <w:sz w:val="22"/>
      </w:rPr>
      <w:tblPr/>
      <w:tcPr>
        <w:shd w:val="clear" w:color="FFFFFF" w:fill="E8E8E8" w:themeFill="accent3" w:themeFillTint="40"/>
      </w:tcPr>
    </w:tblStylePr>
    <w:tblStylePr w:type="firstCol">
      <w:rPr>
        <w:b/>
      </w:rPr>
      <w:tblPr/>
    </w:tblStylePr>
    <w:tblStylePr w:type="firstRow">
      <w:rPr>
        <w:b/>
        <w:sz w:val="22"/>
      </w:rPr>
      <w:tblPr/>
      <w:tcPr>
        <w:shd w:val="clear" w:color="FFFFFF" w:fill="A5A5A5" w:themeFill="accent3"/>
      </w:tcPr>
    </w:tblStylePr>
    <w:tblStylePr w:type="lastCol">
      <w:rPr>
        <w:b/>
      </w:rPr>
      <w:tblPr/>
    </w:tblStylePr>
    <w:tblStylePr w:type="lastRow">
      <w:rPr>
        <w:b/>
      </w:rPr>
      <w:tblPr/>
    </w:tblStylePr>
  </w:style>
  <w:style w:type="table" w:styleId="801">
    <w:name w:val="List Table 4 - Accent 4"/>
    <w:basedOn w:val="932"/>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FFEFBF" w:themeFill="accent4" w:themeFillTint="40"/>
      </w:tcPr>
    </w:tblStylePr>
    <w:tblStylePr w:type="band1Vert">
      <w:rPr>
        <w:sz w:val="22"/>
      </w:rPr>
      <w:tblPr/>
      <w:tcPr>
        <w:shd w:val="clear" w:color="FFFFFF" w:fill="FFEFBF" w:themeFill="accent4" w:themeFillTint="40"/>
      </w:tcPr>
    </w:tblStylePr>
    <w:tblStylePr w:type="firstCol">
      <w:rPr>
        <w:b/>
      </w:rPr>
      <w:tblPr/>
    </w:tblStylePr>
    <w:tblStylePr w:type="firstRow">
      <w:rPr>
        <w:b/>
        <w:sz w:val="22"/>
      </w:rPr>
      <w:tblPr/>
      <w:tcPr>
        <w:shd w:val="clear" w:color="FFFFFF" w:fill="FFC000" w:themeFill="accent4"/>
      </w:tcPr>
    </w:tblStylePr>
    <w:tblStylePr w:type="lastCol">
      <w:rPr>
        <w:b/>
      </w:rPr>
      <w:tblPr/>
    </w:tblStylePr>
    <w:tblStylePr w:type="lastRow">
      <w:rPr>
        <w:b/>
      </w:rPr>
      <w:tblPr/>
    </w:tblStylePr>
  </w:style>
  <w:style w:type="table" w:styleId="802">
    <w:name w:val="List Table 4 - Accent 5"/>
    <w:basedOn w:val="932"/>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CFDCF0" w:themeFill="accent5" w:themeFillTint="40"/>
      </w:tcPr>
    </w:tblStylePr>
    <w:tblStylePr w:type="band1Vert">
      <w:rPr>
        <w:sz w:val="22"/>
      </w:rPr>
      <w:tblPr/>
      <w:tcPr>
        <w:shd w:val="clear" w:color="FFFFFF" w:fill="CFDCF0" w:themeFill="accent5" w:themeFillTint="40"/>
      </w:tcPr>
    </w:tblStylePr>
    <w:tblStylePr w:type="firstCol">
      <w:rPr>
        <w:b/>
      </w:rPr>
      <w:tblPr/>
    </w:tblStylePr>
    <w:tblStylePr w:type="firstRow">
      <w:rPr>
        <w:b/>
        <w:sz w:val="22"/>
      </w:rPr>
      <w:tblPr/>
      <w:tcPr>
        <w:shd w:val="clear" w:color="FFFFFF" w:fill="4472C4" w:themeFill="accent5"/>
      </w:tcPr>
    </w:tblStylePr>
    <w:tblStylePr w:type="lastCol">
      <w:rPr>
        <w:b/>
      </w:rPr>
      <w:tblPr/>
    </w:tblStylePr>
    <w:tblStylePr w:type="lastRow">
      <w:rPr>
        <w:b/>
      </w:rPr>
      <w:tblPr/>
    </w:tblStylePr>
  </w:style>
  <w:style w:type="table" w:styleId="803">
    <w:name w:val="List Table 4 - Accent 6"/>
    <w:basedOn w:val="932"/>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DBEBD0" w:themeFill="accent6" w:themeFillTint="40"/>
      </w:tcPr>
    </w:tblStylePr>
    <w:tblStylePr w:type="band1Vert">
      <w:rPr>
        <w:sz w:val="22"/>
      </w:rPr>
      <w:tblPr/>
      <w:tcPr>
        <w:shd w:val="clear" w:color="FFFFFF" w:fill="DBEBD0" w:themeFill="accent6" w:themeFillTint="40"/>
      </w:tcPr>
    </w:tblStylePr>
    <w:tblStylePr w:type="firstCol">
      <w:rPr>
        <w:b/>
      </w:rPr>
      <w:tblPr/>
    </w:tblStylePr>
    <w:tblStylePr w:type="firstRow">
      <w:rPr>
        <w:b/>
        <w:sz w:val="22"/>
      </w:rPr>
      <w:tblPr/>
      <w:tcPr>
        <w:shd w:val="clear" w:color="FFFFFF" w:fill="70AD47" w:themeFill="accent6"/>
      </w:tcPr>
    </w:tblStylePr>
    <w:tblStylePr w:type="lastCol">
      <w:rPr>
        <w:b/>
      </w:rPr>
      <w:tblPr/>
    </w:tblStylePr>
    <w:tblStylePr w:type="lastRow">
      <w:rPr>
        <w:b/>
      </w:rPr>
      <w:tblPr/>
    </w:tblStylePr>
  </w:style>
  <w:style w:type="table" w:styleId="804">
    <w:name w:val="List Table 5 Dark"/>
    <w:basedOn w:val="932"/>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805">
    <w:name w:val="List Table 5 Dark - Accent 1"/>
    <w:basedOn w:val="932"/>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5B9BD5" w:themeFill="accent1"/>
      </w:tcPr>
    </w:tblStylePr>
    <w:tblStylePr w:type="band1Vert">
      <w:tblPr/>
      <w:tcPr>
        <w:tcBorders>
          <w:left w:val="single" w:color="000000" w:themeColor="light1" w:sz="4" w:space="0"/>
          <w:right w:val="single" w:color="000000" w:themeColor="light1" w:sz="4" w:space="0"/>
        </w:tcBorders>
        <w:shd w:val="clear" w:color="FFFFFF" w:fill="5B9BD5" w:themeFill="accent1"/>
      </w:tcPr>
    </w:tblStylePr>
    <w:tblStylePr w:type="band2Horz">
      <w:tblPr/>
      <w:tcPr>
        <w:tcBorders>
          <w:top w:val="single" w:color="000000" w:themeColor="light1" w:sz="4" w:space="0"/>
          <w:bottom w:val="single" w:color="000000" w:themeColor="light1" w:sz="4" w:space="0"/>
        </w:tcBorders>
        <w:shd w:val="clear" w:color="FFFFFF" w:fill="5B9BD5"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5B9BD5"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806">
    <w:name w:val="List Table 5 Dark - Accent 2"/>
    <w:basedOn w:val="932"/>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185" w:themeFill="accent2" w:themeFillTint="97"/>
      </w:tcPr>
    </w:tblStylePr>
    <w:tblStylePr w:type="band1Vert">
      <w:tblPr/>
      <w:tcPr>
        <w:tcBorders>
          <w:left w:val="single" w:color="000000" w:themeColor="light1" w:sz="4" w:space="0"/>
          <w:right w:val="single" w:color="000000" w:themeColor="light1" w:sz="4" w:space="0"/>
        </w:tcBorders>
        <w:shd w:val="clear" w:color="FFFFFF" w:fill="F4B185" w:themeFill="accent2" w:themeFillTint="97"/>
      </w:tcPr>
    </w:tblStylePr>
    <w:tblStylePr w:type="band2Horz">
      <w:tblPr/>
      <w:tcPr>
        <w:tcBorders>
          <w:top w:val="single" w:color="000000" w:themeColor="light1" w:sz="4" w:space="0"/>
          <w:bottom w:val="single" w:color="000000" w:themeColor="light1" w:sz="4" w:space="0"/>
        </w:tcBorders>
        <w:shd w:val="clear" w:color="FFFFFF" w:fill="F4B1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F4B1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807">
    <w:name w:val="List Table 5 Dark - Accent 3"/>
    <w:basedOn w:val="932"/>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808">
    <w:name w:val="List Table 5 Dark - Accent 4"/>
    <w:basedOn w:val="932"/>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864" w:themeFill="accent4" w:themeFillTint="9a"/>
      </w:tcPr>
    </w:tblStylePr>
    <w:tblStylePr w:type="band1Vert">
      <w:tblPr/>
      <w:tcPr>
        <w:tcBorders>
          <w:left w:val="single" w:color="000000" w:themeColor="light1" w:sz="4" w:space="0"/>
          <w:right w:val="single" w:color="000000" w:themeColor="light1" w:sz="4" w:space="0"/>
        </w:tcBorders>
        <w:shd w:val="clear" w:color="FFFFFF" w:fill="FFD864" w:themeFill="accent4" w:themeFillTint="9a"/>
      </w:tcPr>
    </w:tblStylePr>
    <w:tblStylePr w:type="band2Horz">
      <w:tblPr/>
      <w:tcPr>
        <w:tcBorders>
          <w:top w:val="single" w:color="000000" w:themeColor="light1" w:sz="4" w:space="0"/>
          <w:bottom w:val="single" w:color="000000" w:themeColor="light1" w:sz="4" w:space="0"/>
        </w:tcBorders>
        <w:shd w:val="clear" w:color="FFFFFF" w:fill="FFD864"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FFD864"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809">
    <w:name w:val="List Table 5 Dark - Accent 5"/>
    <w:basedOn w:val="932"/>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8EABDB" w:themeFill="accent5" w:themeFillTint="9a"/>
      </w:tcPr>
    </w:tblStylePr>
    <w:tblStylePr w:type="band1Vert">
      <w:tblPr/>
      <w:tcPr>
        <w:tcBorders>
          <w:left w:val="single" w:color="000000" w:themeColor="light1" w:sz="4" w:space="0"/>
          <w:right w:val="single" w:color="000000" w:themeColor="light1" w:sz="4" w:space="0"/>
        </w:tcBorders>
        <w:shd w:val="clear" w:color="FFFFFF" w:fill="8EABDB" w:themeFill="accent5" w:themeFillTint="9a"/>
      </w:tcPr>
    </w:tblStylePr>
    <w:tblStylePr w:type="band2Horz">
      <w:tblPr/>
      <w:tcPr>
        <w:tcBorders>
          <w:top w:val="single" w:color="000000" w:themeColor="light1" w:sz="4" w:space="0"/>
          <w:bottom w:val="single" w:color="000000" w:themeColor="light1" w:sz="4" w:space="0"/>
        </w:tcBorders>
        <w:shd w:val="clear" w:color="FFFFFF" w:fill="8EABDB"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8EABDB"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810">
    <w:name w:val="List Table 5 Dark - Accent 6"/>
    <w:basedOn w:val="932"/>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AD08F" w:themeFill="accent6" w:themeFillTint="98"/>
      </w:tcPr>
    </w:tblStylePr>
    <w:tblStylePr w:type="band1Vert">
      <w:tblPr/>
      <w:tcPr>
        <w:tcBorders>
          <w:left w:val="single" w:color="000000" w:themeColor="light1" w:sz="4" w:space="0"/>
          <w:right w:val="single" w:color="000000" w:themeColor="light1" w:sz="4" w:space="0"/>
        </w:tcBorders>
        <w:shd w:val="clear" w:color="FFFFFF" w:fill="AAD08F" w:themeFill="accent6" w:themeFillTint="98"/>
      </w:tcPr>
    </w:tblStylePr>
    <w:tblStylePr w:type="band2Horz">
      <w:tblPr/>
      <w:tcPr>
        <w:tcBorders>
          <w:top w:val="single" w:color="000000" w:themeColor="light1" w:sz="4" w:space="0"/>
          <w:bottom w:val="single" w:color="000000" w:themeColor="light1" w:sz="4" w:space="0"/>
        </w:tcBorders>
        <w:shd w:val="clear" w:color="FFFFFF" w:fill="AAD0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AAD0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811">
    <w:name w:val="List Table 6 Colorful"/>
    <w:basedOn w:val="932"/>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812">
    <w:name w:val="List Table 6 Colorful - Accent 1"/>
    <w:basedOn w:val="932"/>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5E6F4" w:themeFill="accent1" w:themeFillTint="40"/>
      </w:tcPr>
    </w:tblStylePr>
    <w:tblStylePr w:type="band1Vert">
      <w:tblPr/>
      <w:tcPr>
        <w:shd w:val="clear" w:color="FFFFFF" w:fill="D5E6F4"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813">
    <w:name w:val="List Table 6 Colorful - Accent 2"/>
    <w:basedOn w:val="932"/>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814">
    <w:name w:val="List Table 6 Colorful - Accent 3"/>
    <w:basedOn w:val="932"/>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815">
    <w:name w:val="List Table 6 Colorful - Accent 4"/>
    <w:basedOn w:val="932"/>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816">
    <w:name w:val="List Table 6 Colorful - Accent 5"/>
    <w:basedOn w:val="932"/>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CFDCF0" w:themeFill="accent5" w:themeFillTint="40"/>
      </w:tcPr>
    </w:tblStylePr>
    <w:tblStylePr w:type="band1Vert">
      <w:tblPr/>
      <w:tcPr>
        <w:shd w:val="clear" w:color="FFFFFF" w:fill="CFDC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817">
    <w:name w:val="List Table 6 Colorful - Accent 6"/>
    <w:basedOn w:val="932"/>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818">
    <w:name w:val="List Table 7 Colorful"/>
    <w:basedOn w:val="932"/>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themeColor="text1" w:themeTint="80" w:themeShade="95"/>
        <w:sz w:val="22"/>
      </w:rPr>
      <w:tblPr/>
    </w:tblStylePr>
  </w:style>
  <w:style w:type="table" w:styleId="819">
    <w:name w:val="List Table 7 Colorful - Accent 1"/>
    <w:basedOn w:val="932"/>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5E6F4" w:themeFill="accent1" w:themeFillTint="40"/>
      </w:tcPr>
    </w:tblStylePr>
    <w:tblStylePr w:type="band1Vert">
      <w:tblPr/>
      <w:tcPr>
        <w:shd w:val="clear" w:color="FFFFFF" w:fill="D5E6F4"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1" w:themeShade="95"/>
        <w:sz w:val="22"/>
      </w:rPr>
      <w:tblPr/>
    </w:tblStylePr>
  </w:style>
  <w:style w:type="table" w:styleId="820">
    <w:name w:val="List Table 7 Colorful - Accent 2"/>
    <w:basedOn w:val="932"/>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2" w:themeTint="97" w:themeShade="95"/>
        <w:sz w:val="22"/>
      </w:rPr>
      <w:tblPr/>
    </w:tblStylePr>
  </w:style>
  <w:style w:type="table" w:styleId="821">
    <w:name w:val="List Table 7 Colorful - Accent 3"/>
    <w:basedOn w:val="932"/>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3" w:themeTint="98" w:themeShade="95"/>
        <w:sz w:val="22"/>
      </w:rPr>
      <w:tblPr/>
    </w:tblStylePr>
  </w:style>
  <w:style w:type="table" w:styleId="822">
    <w:name w:val="List Table 7 Colorful - Accent 4"/>
    <w:basedOn w:val="932"/>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4" w:themeTint="9a" w:themeShade="95"/>
        <w:sz w:val="22"/>
      </w:rPr>
      <w:tblPr/>
    </w:tblStylePr>
  </w:style>
  <w:style w:type="table" w:styleId="823">
    <w:name w:val="List Table 7 Colorful - Accent 5"/>
    <w:basedOn w:val="932"/>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CFDCF0" w:themeFill="accent5" w:themeFillTint="40"/>
      </w:tcPr>
    </w:tblStylePr>
    <w:tblStylePr w:type="band1Vert">
      <w:tblPr/>
      <w:tcPr>
        <w:shd w:val="clear" w:color="FFFFFF" w:fill="CFDC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5" w:themeTint="9a" w:themeShade="95"/>
        <w:sz w:val="22"/>
      </w:rPr>
      <w:tblPr/>
    </w:tblStylePr>
  </w:style>
  <w:style w:type="table" w:styleId="824">
    <w:name w:val="List Table 7 Colorful - Accent 6"/>
    <w:basedOn w:val="932"/>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6" w:themeTint="98" w:themeShade="95"/>
        <w:sz w:val="22"/>
      </w:rPr>
      <w:tblPr/>
    </w:tblStylePr>
  </w:style>
  <w:style w:type="table" w:styleId="825">
    <w:name w:val="Lined - Accent"/>
    <w:basedOn w:val="93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826">
    <w:name w:val="Lined - Accent 1"/>
    <w:basedOn w:val="93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CE0F1" w:themeFill="accent1" w:themeFillTint="50"/>
      </w:tcPr>
    </w:tblStylePr>
    <w:tblStylePr w:type="band2Vert">
      <w:rPr>
        <w:sz w:val="22"/>
      </w:rPr>
      <w:tblPr/>
      <w:tcPr>
        <w:shd w:val="clear" w:color="FFFFFF" w:fill="CCE0F1" w:themeFill="accent1" w:themeFillTint="50"/>
      </w:tcPr>
    </w:tblStylePr>
    <w:tblStylePr w:type="firstCol">
      <w:rPr>
        <w:sz w:val="22"/>
      </w:rPr>
      <w:tblPr/>
      <w:tcPr>
        <w:shd w:val="clear" w:color="FFFFFF" w:fill="67A4D8" w:themeFill="accent1" w:themeFillTint="ea"/>
      </w:tcPr>
    </w:tblStylePr>
    <w:tblStylePr w:type="firstRow">
      <w:rPr>
        <w:sz w:val="22"/>
      </w:rPr>
      <w:tblPr/>
      <w:tcPr>
        <w:shd w:val="clear" w:color="FFFFFF" w:fill="67A4D8" w:themeFill="accent1" w:themeFillTint="ea"/>
      </w:tcPr>
    </w:tblStylePr>
    <w:tblStylePr w:type="lastCol">
      <w:rPr>
        <w:sz w:val="22"/>
      </w:rPr>
      <w:tblPr/>
      <w:tcPr>
        <w:shd w:val="clear" w:color="FFFFFF" w:fill="67A4D8" w:themeFill="accent1" w:themeFillTint="ea"/>
      </w:tcPr>
    </w:tblStylePr>
    <w:tblStylePr w:type="lastRow">
      <w:rPr>
        <w:sz w:val="22"/>
      </w:rPr>
      <w:tblPr/>
      <w:tcPr>
        <w:shd w:val="clear" w:color="FFFFFF" w:fill="67A4D8" w:themeFill="accent1" w:themeFillTint="ea"/>
      </w:tcPr>
    </w:tblStylePr>
  </w:style>
  <w:style w:type="table" w:styleId="827">
    <w:name w:val="Lined - Accent 2"/>
    <w:basedOn w:val="93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BE5D6" w:themeFill="accent2" w:themeFillTint="32"/>
      </w:tcPr>
    </w:tblStylePr>
    <w:tblStylePr w:type="band2Vert">
      <w:rPr>
        <w:sz w:val="22"/>
      </w:rPr>
      <w:tblPr/>
      <w:tcPr>
        <w:shd w:val="clear" w:color="FFFFFF" w:fill="FBE5D6" w:themeFill="accent2" w:themeFillTint="32"/>
      </w:tcPr>
    </w:tblStylePr>
    <w:tblStylePr w:type="firstCol">
      <w:rPr>
        <w:sz w:val="22"/>
      </w:rPr>
      <w:tblPr/>
      <w:tcPr>
        <w:shd w:val="clear" w:color="FFFFFF" w:fill="F4B185" w:themeFill="accent2" w:themeFillTint="97"/>
      </w:tcPr>
    </w:tblStylePr>
    <w:tblStylePr w:type="firstRow">
      <w:rPr>
        <w:sz w:val="22"/>
      </w:rPr>
      <w:tblPr/>
      <w:tcPr>
        <w:shd w:val="clear" w:color="FFFFFF" w:fill="F4B185" w:themeFill="accent2" w:themeFillTint="97"/>
      </w:tcPr>
    </w:tblStylePr>
    <w:tblStylePr w:type="lastCol">
      <w:rPr>
        <w:sz w:val="22"/>
      </w:rPr>
      <w:tblPr/>
      <w:tcPr>
        <w:shd w:val="clear" w:color="FFFFFF" w:fill="F4B185" w:themeFill="accent2" w:themeFillTint="97"/>
      </w:tcPr>
    </w:tblStylePr>
    <w:tblStylePr w:type="lastRow">
      <w:rPr>
        <w:sz w:val="22"/>
      </w:rPr>
      <w:tblPr/>
      <w:tcPr>
        <w:shd w:val="clear" w:color="FFFFFF" w:fill="F4B185" w:themeFill="accent2" w:themeFillTint="97"/>
      </w:tcPr>
    </w:tblStylePr>
  </w:style>
  <w:style w:type="table" w:styleId="828">
    <w:name w:val="Lined - Accent 3"/>
    <w:basedOn w:val="93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DEDED" w:themeFill="accent3" w:themeFillTint="34"/>
      </w:tcPr>
    </w:tblStylePr>
    <w:tblStylePr w:type="band2Vert">
      <w:rPr>
        <w:sz w:val="22"/>
      </w:rPr>
      <w:tblPr/>
      <w:tcPr>
        <w:shd w:val="clear" w:color="FFFFFF" w:fill="EDEDED" w:themeFill="accent3" w:themeFillTint="34"/>
      </w:tcPr>
    </w:tblStylePr>
    <w:tblStylePr w:type="firstCol">
      <w:rPr>
        <w:sz w:val="22"/>
      </w:rPr>
      <w:tblPr/>
      <w:tcPr>
        <w:shd w:val="clear" w:color="FFFFFF" w:fill="A5A5A5" w:themeFill="accent3" w:themeFillTint="fe"/>
      </w:tcPr>
    </w:tblStylePr>
    <w:tblStylePr w:type="firstRow">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style>
  <w:style w:type="table" w:styleId="829">
    <w:name w:val="Lined - Accent 4"/>
    <w:basedOn w:val="93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EF2CB" w:themeFill="accent4" w:themeFillTint="34"/>
      </w:tcPr>
    </w:tblStylePr>
    <w:tblStylePr w:type="band2Vert">
      <w:rPr>
        <w:sz w:val="22"/>
      </w:rPr>
      <w:tblPr/>
      <w:tcPr>
        <w:shd w:val="clear" w:color="FFFFFF" w:fill="FEF2CB" w:themeFill="accent4" w:themeFillTint="34"/>
      </w:tcPr>
    </w:tblStylePr>
    <w:tblStylePr w:type="firstCol">
      <w:rPr>
        <w:sz w:val="22"/>
      </w:rPr>
      <w:tblPr/>
      <w:tcPr>
        <w:shd w:val="clear" w:color="FFFFFF" w:fill="FFD864" w:themeFill="accent4" w:themeFillTint="9a"/>
      </w:tcPr>
    </w:tblStylePr>
    <w:tblStylePr w:type="firstRow">
      <w:rPr>
        <w:sz w:val="22"/>
      </w:rPr>
      <w:tblPr/>
      <w:tcPr>
        <w:shd w:val="clear" w:color="FFFFFF" w:fill="FFD864" w:themeFill="accent4" w:themeFillTint="9a"/>
      </w:tcPr>
    </w:tblStylePr>
    <w:tblStylePr w:type="lastCol">
      <w:rPr>
        <w:sz w:val="22"/>
      </w:rPr>
      <w:tblPr/>
      <w:tcPr>
        <w:shd w:val="clear" w:color="FFFFFF" w:fill="FFD864" w:themeFill="accent4" w:themeFillTint="9a"/>
      </w:tcPr>
    </w:tblStylePr>
    <w:tblStylePr w:type="lastRow">
      <w:rPr>
        <w:sz w:val="22"/>
      </w:rPr>
      <w:tblPr/>
      <w:tcPr>
        <w:shd w:val="clear" w:color="FFFFFF" w:fill="FFD864" w:themeFill="accent4" w:themeFillTint="9a"/>
      </w:tcPr>
    </w:tblStylePr>
  </w:style>
  <w:style w:type="table" w:styleId="830">
    <w:name w:val="Lined - Accent 5"/>
    <w:basedOn w:val="93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9E2F2" w:themeFill="accent5" w:themeFillTint="34"/>
      </w:tcPr>
    </w:tblStylePr>
    <w:tblStylePr w:type="band2Vert">
      <w:rPr>
        <w:sz w:val="22"/>
      </w:rPr>
      <w:tblPr/>
      <w:tcPr>
        <w:shd w:val="clear" w:color="FFFFFF" w:fill="D9E2F2" w:themeFill="accent5" w:themeFillTint="34"/>
      </w:tcPr>
    </w:tblStylePr>
    <w:tblStylePr w:type="firstCol">
      <w:rPr>
        <w:sz w:val="22"/>
      </w:rPr>
      <w:tblPr/>
      <w:tcPr>
        <w:shd w:val="clear" w:color="FFFFFF" w:fill="4472C4" w:themeFill="accent5"/>
      </w:tcPr>
    </w:tblStylePr>
    <w:tblStylePr w:type="firstRow">
      <w:rPr>
        <w:sz w:val="22"/>
      </w:rPr>
      <w:tblPr/>
      <w:tcPr>
        <w:shd w:val="clear" w:color="FFFFFF" w:fill="4472C4" w:themeFill="accent5"/>
      </w:tcPr>
    </w:tblStylePr>
    <w:tblStylePr w:type="lastCol">
      <w:rPr>
        <w:sz w:val="22"/>
      </w:rPr>
      <w:tblPr/>
      <w:tcPr>
        <w:shd w:val="clear" w:color="FFFFFF" w:fill="4472C4" w:themeFill="accent5"/>
      </w:tcPr>
    </w:tblStylePr>
    <w:tblStylePr w:type="lastRow">
      <w:rPr>
        <w:sz w:val="22"/>
      </w:rPr>
      <w:tblPr/>
      <w:tcPr>
        <w:shd w:val="clear" w:color="FFFFFF" w:fill="4472C4" w:themeFill="accent5"/>
      </w:tcPr>
    </w:tblStylePr>
  </w:style>
  <w:style w:type="table" w:styleId="831">
    <w:name w:val="Lined - Accent 6"/>
    <w:basedOn w:val="932"/>
    <w:uiPriority w:val="99"/>
    <w:pPr>
      <w:spacing w:after="0" w:line="240" w:lineRule="auto"/>
    </w:p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2EFD8" w:themeFill="accent6" w:themeFillTint="34"/>
      </w:tcPr>
    </w:tblStylePr>
    <w:tblStylePr w:type="band2Vert">
      <w:rPr>
        <w:sz w:val="22"/>
      </w:rPr>
      <w:tblPr/>
      <w:tcPr>
        <w:shd w:val="clear" w:color="FFFFFF" w:fill="E2EFD8" w:themeFill="accent6" w:themeFillTint="34"/>
      </w:tcPr>
    </w:tblStylePr>
    <w:tblStylePr w:type="firstCol">
      <w:rPr>
        <w:sz w:val="22"/>
      </w:rPr>
      <w:tblPr/>
      <w:tcPr>
        <w:shd w:val="clear" w:color="FFFFFF" w:fill="70AD47" w:themeFill="accent6"/>
      </w:tcPr>
    </w:tblStylePr>
    <w:tblStylePr w:type="firstRow">
      <w:rPr>
        <w:sz w:val="22"/>
      </w:rPr>
      <w:tblPr/>
      <w:tcPr>
        <w:shd w:val="clear" w:color="FFFFFF" w:fill="70AD47" w:themeFill="accent6"/>
      </w:tcPr>
    </w:tblStylePr>
    <w:tblStylePr w:type="lastCol">
      <w:rPr>
        <w:sz w:val="22"/>
      </w:rPr>
      <w:tblPr/>
      <w:tcPr>
        <w:shd w:val="clear" w:color="FFFFFF" w:fill="70AD47" w:themeFill="accent6"/>
      </w:tcPr>
    </w:tblStylePr>
    <w:tblStylePr w:type="lastRow">
      <w:rPr>
        <w:sz w:val="22"/>
      </w:rPr>
      <w:tblPr/>
      <w:tcPr>
        <w:shd w:val="clear" w:color="FFFFFF" w:fill="70AD47" w:themeFill="accent6"/>
      </w:tcPr>
    </w:tblStylePr>
  </w:style>
  <w:style w:type="table" w:styleId="832">
    <w:name w:val="Bordered &amp; Lined - Accent"/>
    <w:basedOn w:val="932"/>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833">
    <w:name w:val="Bordered &amp; Lined - Accent 1"/>
    <w:basedOn w:val="932"/>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CE0F1" w:themeFill="accent1" w:themeFillTint="50"/>
      </w:tcPr>
    </w:tblStylePr>
    <w:tblStylePr w:type="band2Vert">
      <w:rPr>
        <w:sz w:val="22"/>
      </w:rPr>
      <w:tblPr/>
      <w:tcPr>
        <w:shd w:val="clear" w:color="FFFFFF" w:fill="CCE0F1" w:themeFill="accent1" w:themeFillTint="50"/>
      </w:tcPr>
    </w:tblStylePr>
    <w:tblStylePr w:type="firstCol">
      <w:rPr>
        <w:sz w:val="22"/>
      </w:rPr>
      <w:tblPr/>
      <w:tcPr>
        <w:shd w:val="clear" w:color="FFFFFF" w:fill="67A4D8" w:themeFill="accent1" w:themeFillTint="ea"/>
      </w:tcPr>
    </w:tblStylePr>
    <w:tblStylePr w:type="firstRow">
      <w:rPr>
        <w:sz w:val="22"/>
      </w:rPr>
      <w:tblPr/>
      <w:tcPr>
        <w:shd w:val="clear" w:color="FFFFFF" w:fill="67A4D8" w:themeFill="accent1" w:themeFillTint="ea"/>
      </w:tcPr>
    </w:tblStylePr>
    <w:tblStylePr w:type="lastCol">
      <w:rPr>
        <w:sz w:val="22"/>
      </w:rPr>
      <w:tblPr/>
      <w:tcPr>
        <w:shd w:val="clear" w:color="FFFFFF" w:fill="67A4D8" w:themeFill="accent1" w:themeFillTint="ea"/>
      </w:tcPr>
    </w:tblStylePr>
    <w:tblStylePr w:type="lastRow">
      <w:rPr>
        <w:sz w:val="22"/>
      </w:rPr>
      <w:tblPr/>
      <w:tcPr>
        <w:shd w:val="clear" w:color="FFFFFF" w:fill="67A4D8" w:themeFill="accent1" w:themeFillTint="ea"/>
      </w:tcPr>
    </w:tblStylePr>
  </w:style>
  <w:style w:type="table" w:styleId="834">
    <w:name w:val="Bordered &amp; Lined - Accent 2"/>
    <w:basedOn w:val="932"/>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BE5D6" w:themeFill="accent2" w:themeFillTint="32"/>
      </w:tcPr>
    </w:tblStylePr>
    <w:tblStylePr w:type="band2Vert">
      <w:rPr>
        <w:sz w:val="22"/>
      </w:rPr>
      <w:tblPr/>
      <w:tcPr>
        <w:shd w:val="clear" w:color="FFFFFF" w:fill="FBE5D6" w:themeFill="accent2" w:themeFillTint="32"/>
      </w:tcPr>
    </w:tblStylePr>
    <w:tblStylePr w:type="firstCol">
      <w:rPr>
        <w:sz w:val="22"/>
      </w:rPr>
      <w:tblPr/>
      <w:tcPr>
        <w:shd w:val="clear" w:color="FFFFFF" w:fill="F4B185" w:themeFill="accent2" w:themeFillTint="97"/>
      </w:tcPr>
    </w:tblStylePr>
    <w:tblStylePr w:type="firstRow">
      <w:rPr>
        <w:sz w:val="22"/>
      </w:rPr>
      <w:tblPr/>
      <w:tcPr>
        <w:shd w:val="clear" w:color="FFFFFF" w:fill="F4B185" w:themeFill="accent2" w:themeFillTint="97"/>
      </w:tcPr>
    </w:tblStylePr>
    <w:tblStylePr w:type="lastCol">
      <w:rPr>
        <w:sz w:val="22"/>
      </w:rPr>
      <w:tblPr/>
      <w:tcPr>
        <w:shd w:val="clear" w:color="FFFFFF" w:fill="F4B185" w:themeFill="accent2" w:themeFillTint="97"/>
      </w:tcPr>
    </w:tblStylePr>
    <w:tblStylePr w:type="lastRow">
      <w:rPr>
        <w:sz w:val="22"/>
      </w:rPr>
      <w:tblPr/>
      <w:tcPr>
        <w:shd w:val="clear" w:color="FFFFFF" w:fill="F4B185" w:themeFill="accent2" w:themeFillTint="97"/>
      </w:tcPr>
    </w:tblStylePr>
  </w:style>
  <w:style w:type="table" w:styleId="835">
    <w:name w:val="Bordered &amp; Lined - Accent 3"/>
    <w:basedOn w:val="932"/>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DEDED" w:themeFill="accent3" w:themeFillTint="34"/>
      </w:tcPr>
    </w:tblStylePr>
    <w:tblStylePr w:type="band2Vert">
      <w:rPr>
        <w:sz w:val="22"/>
      </w:rPr>
      <w:tblPr/>
      <w:tcPr>
        <w:shd w:val="clear" w:color="FFFFFF" w:fill="EDEDED" w:themeFill="accent3" w:themeFillTint="34"/>
      </w:tcPr>
    </w:tblStylePr>
    <w:tblStylePr w:type="firstCol">
      <w:rPr>
        <w:sz w:val="22"/>
      </w:rPr>
      <w:tblPr/>
      <w:tcPr>
        <w:shd w:val="clear" w:color="FFFFFF" w:fill="A5A5A5" w:themeFill="accent3" w:themeFillTint="fe"/>
      </w:tcPr>
    </w:tblStylePr>
    <w:tblStylePr w:type="firstRow">
      <w:rPr>
        <w:sz w:val="22"/>
      </w:rPr>
      <w:tblPr/>
      <w:tcPr>
        <w:shd w:val="clear" w:color="FFFFFF" w:fill="A5A5A5" w:themeFill="accent3" w:themeFillTint="fe"/>
      </w:tcPr>
    </w:tblStylePr>
    <w:tblStylePr w:type="lastCol">
      <w:rPr>
        <w:sz w:val="22"/>
      </w:rPr>
      <w:tblPr/>
      <w:tcPr>
        <w:shd w:val="clear" w:color="FFFFFF" w:fill="A5A5A5" w:themeFill="accent3" w:themeFillTint="fe"/>
      </w:tcPr>
    </w:tblStylePr>
    <w:tblStylePr w:type="lastRow">
      <w:rPr>
        <w:sz w:val="22"/>
      </w:rPr>
      <w:tblPr/>
      <w:tcPr>
        <w:shd w:val="clear" w:color="FFFFFF" w:fill="A5A5A5" w:themeFill="accent3" w:themeFillTint="fe"/>
      </w:tcPr>
    </w:tblStylePr>
  </w:style>
  <w:style w:type="table" w:styleId="836">
    <w:name w:val="Bordered &amp; Lined - Accent 4"/>
    <w:basedOn w:val="932"/>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FEF2CB" w:themeFill="accent4" w:themeFillTint="34"/>
      </w:tcPr>
    </w:tblStylePr>
    <w:tblStylePr w:type="band2Vert">
      <w:rPr>
        <w:sz w:val="22"/>
      </w:rPr>
      <w:tblPr/>
      <w:tcPr>
        <w:shd w:val="clear" w:color="FFFFFF" w:fill="FEF2CB" w:themeFill="accent4" w:themeFillTint="34"/>
      </w:tcPr>
    </w:tblStylePr>
    <w:tblStylePr w:type="firstCol">
      <w:rPr>
        <w:sz w:val="22"/>
      </w:rPr>
      <w:tblPr/>
      <w:tcPr>
        <w:shd w:val="clear" w:color="FFFFFF" w:fill="FFD864" w:themeFill="accent4" w:themeFillTint="9a"/>
      </w:tcPr>
    </w:tblStylePr>
    <w:tblStylePr w:type="firstRow">
      <w:rPr>
        <w:sz w:val="22"/>
      </w:rPr>
      <w:tblPr/>
      <w:tcPr>
        <w:shd w:val="clear" w:color="FFFFFF" w:fill="FFD864" w:themeFill="accent4" w:themeFillTint="9a"/>
      </w:tcPr>
    </w:tblStylePr>
    <w:tblStylePr w:type="lastCol">
      <w:rPr>
        <w:sz w:val="22"/>
      </w:rPr>
      <w:tblPr/>
      <w:tcPr>
        <w:shd w:val="clear" w:color="FFFFFF" w:fill="FFD864" w:themeFill="accent4" w:themeFillTint="9a"/>
      </w:tcPr>
    </w:tblStylePr>
    <w:tblStylePr w:type="lastRow">
      <w:rPr>
        <w:sz w:val="22"/>
      </w:rPr>
      <w:tblPr/>
      <w:tcPr>
        <w:shd w:val="clear" w:color="FFFFFF" w:fill="FFD864" w:themeFill="accent4" w:themeFillTint="9a"/>
      </w:tcPr>
    </w:tblStylePr>
  </w:style>
  <w:style w:type="table" w:styleId="837">
    <w:name w:val="Bordered &amp; Lined - Accent 5"/>
    <w:basedOn w:val="932"/>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9E2F2" w:themeFill="accent5" w:themeFillTint="34"/>
      </w:tcPr>
    </w:tblStylePr>
    <w:tblStylePr w:type="band2Vert">
      <w:rPr>
        <w:sz w:val="22"/>
      </w:rPr>
      <w:tblPr/>
      <w:tcPr>
        <w:shd w:val="clear" w:color="FFFFFF" w:fill="D9E2F2" w:themeFill="accent5" w:themeFillTint="34"/>
      </w:tcPr>
    </w:tblStylePr>
    <w:tblStylePr w:type="firstCol">
      <w:rPr>
        <w:sz w:val="22"/>
      </w:rPr>
      <w:tblPr/>
      <w:tcPr>
        <w:shd w:val="clear" w:color="FFFFFF" w:fill="4472C4" w:themeFill="accent5"/>
      </w:tcPr>
    </w:tblStylePr>
    <w:tblStylePr w:type="firstRow">
      <w:rPr>
        <w:sz w:val="22"/>
      </w:rPr>
      <w:tblPr/>
      <w:tcPr>
        <w:shd w:val="clear" w:color="FFFFFF" w:fill="4472C4" w:themeFill="accent5"/>
      </w:tcPr>
    </w:tblStylePr>
    <w:tblStylePr w:type="lastCol">
      <w:rPr>
        <w:sz w:val="22"/>
      </w:rPr>
      <w:tblPr/>
      <w:tcPr>
        <w:shd w:val="clear" w:color="FFFFFF" w:fill="4472C4" w:themeFill="accent5"/>
      </w:tcPr>
    </w:tblStylePr>
    <w:tblStylePr w:type="lastRow">
      <w:rPr>
        <w:sz w:val="22"/>
      </w:rPr>
      <w:tblPr/>
      <w:tcPr>
        <w:shd w:val="clear" w:color="FFFFFF" w:fill="4472C4" w:themeFill="accent5"/>
      </w:tcPr>
    </w:tblStylePr>
  </w:style>
  <w:style w:type="table" w:styleId="838">
    <w:name w:val="Bordered &amp; Lined - Accent 6"/>
    <w:basedOn w:val="932"/>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E2EFD8" w:themeFill="accent6" w:themeFillTint="34"/>
      </w:tcPr>
    </w:tblStylePr>
    <w:tblStylePr w:type="band2Vert">
      <w:rPr>
        <w:sz w:val="22"/>
      </w:rPr>
      <w:tblPr/>
      <w:tcPr>
        <w:shd w:val="clear" w:color="FFFFFF" w:fill="E2EFD8" w:themeFill="accent6" w:themeFillTint="34"/>
      </w:tcPr>
    </w:tblStylePr>
    <w:tblStylePr w:type="firstCol">
      <w:rPr>
        <w:sz w:val="22"/>
      </w:rPr>
      <w:tblPr/>
      <w:tcPr>
        <w:shd w:val="clear" w:color="FFFFFF" w:fill="70AD47" w:themeFill="accent6"/>
      </w:tcPr>
    </w:tblStylePr>
    <w:tblStylePr w:type="firstRow">
      <w:rPr>
        <w:sz w:val="22"/>
      </w:rPr>
      <w:tblPr/>
      <w:tcPr>
        <w:shd w:val="clear" w:color="FFFFFF" w:fill="70AD47" w:themeFill="accent6"/>
      </w:tcPr>
    </w:tblStylePr>
    <w:tblStylePr w:type="lastCol">
      <w:rPr>
        <w:sz w:val="22"/>
      </w:rPr>
      <w:tblPr/>
      <w:tcPr>
        <w:shd w:val="clear" w:color="FFFFFF" w:fill="70AD47" w:themeFill="accent6"/>
      </w:tcPr>
    </w:tblStylePr>
    <w:tblStylePr w:type="lastRow">
      <w:rPr>
        <w:sz w:val="22"/>
      </w:rPr>
      <w:tblPr/>
      <w:tcPr>
        <w:shd w:val="clear" w:color="FFFFFF" w:fill="70AD47" w:themeFill="accent6"/>
      </w:tcPr>
    </w:tblStylePr>
  </w:style>
  <w:style w:type="table" w:styleId="839">
    <w:name w:val="Bordered"/>
    <w:basedOn w:val="932"/>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840">
    <w:name w:val="Bordered - Accent 1"/>
    <w:basedOn w:val="932"/>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841">
    <w:name w:val="Bordered - Accent 2"/>
    <w:basedOn w:val="93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842">
    <w:name w:val="Bordered - Accent 3"/>
    <w:basedOn w:val="932"/>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843">
    <w:name w:val="Bordered - Accent 4"/>
    <w:basedOn w:val="932"/>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844">
    <w:name w:val="Bordered - Accent 5"/>
    <w:basedOn w:val="932"/>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845">
    <w:name w:val="Bordered - Accent 6"/>
    <w:basedOn w:val="932"/>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default="1" w:styleId="932">
    <w:name w:val="Normal Table"/>
    <w:tblPr>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l="0" t="0" r="0" b="0"/>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57</TotalTime>
  <Application>LibreOffice/24.8.7.2$Linux_X86_64 LibreOffice_project/480$Build-2</Application>
  <AppVersion>15.0000</AppVersion>
  <Pages>7</Pages>
  <Words>2802</Words>
  <Characters>20129</Characters>
  <CharactersWithSpaces>22917</CharactersWithSpaces>
  <Paragraphs>159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2026-08-12T10:15:58Z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