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24"/>
        <w:contextualSpacing/>
        <w:jc w:val="right"/>
        <w:rPr>
          <w:sz w:val="20"/>
          <w:szCs w:val="20"/>
        </w:rPr>
      </w:pPr>
      <w:r>
        <w:rPr>
          <w:sz w:val="20"/>
          <w:szCs w:val="20"/>
        </w:rPr>
        <w:t xml:space="preserve">Приложение</w:t>
      </w:r>
      <w:r>
        <w:rPr>
          <w:sz w:val="20"/>
          <w:szCs w:val="20"/>
        </w:rPr>
      </w:r>
      <w:r>
        <w:rPr>
          <w:sz w:val="20"/>
          <w:szCs w:val="20"/>
        </w:rPr>
      </w:r>
    </w:p>
    <w:p>
      <w:pPr>
        <w:pStyle w:val="924"/>
        <w:contextualSpacing/>
        <w:jc w:val="right"/>
        <w:rPr>
          <w:sz w:val="20"/>
          <w:szCs w:val="20"/>
        </w:rPr>
      </w:pPr>
      <w:r>
        <w:rPr>
          <w:color w:val="ffffff"/>
          <w:sz w:val="20"/>
          <w:szCs w:val="20"/>
        </w:rPr>
        <w:t xml:space="preserve">ОРТСШ/24</w:t>
      </w:r>
      <w:r>
        <w:rPr>
          <w:sz w:val="20"/>
          <w:szCs w:val="20"/>
        </w:rPr>
      </w:r>
      <w:r>
        <w:rPr>
          <w:sz w:val="20"/>
          <w:szCs w:val="20"/>
        </w:rPr>
      </w:r>
    </w:p>
    <w:p>
      <w:pPr>
        <w:pStyle w:val="924"/>
        <w:contextualSpacing/>
        <w:jc w:val="center"/>
        <w:rPr>
          <w:b/>
        </w:rPr>
      </w:pPr>
      <w:r>
        <w:rPr>
          <w:b/>
        </w:rPr>
      </w:r>
      <w:r>
        <w:rPr>
          <w:b/>
        </w:rPr>
      </w:r>
      <w:r>
        <w:rPr>
          <w:b/>
        </w:rPr>
      </w:r>
    </w:p>
    <w:p>
      <w:pPr>
        <w:jc w:val="center"/>
        <w:rPr>
          <w:color w:val="00b050"/>
        </w:rPr>
      </w:pPr>
      <w:r>
        <w:rPr>
          <w:color w:val="00b050"/>
        </w:rPr>
      </w:r>
      <w:r>
        <w:rPr>
          <w:color w:val="00b050"/>
        </w:rPr>
      </w:r>
      <w:r>
        <w:rPr>
          <w:color w:val="00b050"/>
        </w:rPr>
      </w:r>
    </w:p>
    <w:p>
      <w:pPr>
        <w:jc w:val="center"/>
        <w:rPr>
          <w:rFonts w:eastAsia="Times New Roman"/>
          <w:b/>
          <w:bCs/>
          <w:lang w:eastAsia="ru-RU"/>
        </w:rPr>
      </w:pPr>
      <w:r>
        <w:rPr>
          <w:rFonts w:eastAsia="Times New Roman"/>
          <w:b/>
          <w:bCs/>
          <w:lang w:eastAsia="ru-RU"/>
        </w:rPr>
        <w:t xml:space="preserve">ТЕХНИЧЕСКОЕ ЗАДАНИЕ </w:t>
      </w:r>
      <w:r>
        <w:rPr>
          <w:rFonts w:eastAsia="Times New Roman"/>
          <w:b/>
          <w:bCs/>
          <w:lang w:eastAsia="ru-RU"/>
        </w:rPr>
      </w:r>
      <w:r>
        <w:rPr>
          <w:rFonts w:eastAsia="Times New Roman"/>
          <w:b/>
          <w:bCs/>
          <w:lang w:eastAsia="ru-RU"/>
        </w:rPr>
      </w:r>
    </w:p>
    <w:p>
      <w:pPr>
        <w:ind w:right="180" w:firstLine="720"/>
        <w:jc w:val="center"/>
        <w:widowControl w:val="off"/>
        <w:rPr>
          <w:rFonts w:eastAsia="Times New Roman"/>
          <w:bCs/>
          <w:color w:val="000000"/>
          <w:lang w:eastAsia="ar-SA"/>
        </w:rPr>
      </w:pPr>
      <w:r>
        <w:rPr>
          <w:rFonts w:eastAsia="Times New Roman"/>
          <w:bCs/>
          <w:color w:val="000000"/>
          <w:lang w:eastAsia="ar-SA"/>
        </w:rPr>
        <w:t xml:space="preserve">Требования к качеству, техническим и функциональным характеристикам, </w:t>
      </w:r>
      <w:r>
        <w:rPr>
          <w:rFonts w:eastAsia="Times New Roman"/>
          <w:bCs/>
          <w:color w:val="000000"/>
          <w:lang w:eastAsia="ar-SA"/>
        </w:rPr>
      </w:r>
      <w:r>
        <w:rPr>
          <w:rFonts w:eastAsia="Times New Roman"/>
          <w:bCs/>
          <w:color w:val="000000"/>
          <w:lang w:eastAsia="ar-SA"/>
        </w:rPr>
      </w:r>
    </w:p>
    <w:p>
      <w:pPr>
        <w:ind w:right="180" w:firstLine="720"/>
        <w:jc w:val="center"/>
        <w:widowControl w:val="off"/>
        <w:rPr>
          <w:rFonts w:eastAsia="Times New Roman"/>
          <w:lang w:eastAsia="ar-SA"/>
        </w:rPr>
      </w:pPr>
      <w:r>
        <w:rPr>
          <w:rFonts w:eastAsia="Times New Roman"/>
          <w:bCs/>
          <w:color w:val="000000"/>
          <w:lang w:eastAsia="ar-SA"/>
        </w:rPr>
        <w:t xml:space="preserve">требование к безопасности, к гарантийному сроку, качества и объему предоставления гарантий качества работ</w:t>
      </w:r>
      <w:r>
        <w:rPr>
          <w:rFonts w:eastAsia="Times New Roman"/>
          <w:lang w:eastAsia="ar-SA"/>
        </w:rPr>
      </w:r>
      <w:r>
        <w:rPr>
          <w:rFonts w:eastAsia="Times New Roman"/>
          <w:lang w:eastAsia="ar-SA"/>
        </w:rPr>
      </w:r>
    </w:p>
    <w:p>
      <w:pPr>
        <w:jc w:val="right"/>
        <w:rPr>
          <w:rFonts w:eastAsia="Times New Roman"/>
          <w:lang w:eastAsia="ru-RU"/>
        </w:rPr>
      </w:pPr>
      <w:r>
        <w:rPr>
          <w:rFonts w:eastAsia="Times New Roman"/>
          <w:lang w:eastAsia="ru-RU"/>
        </w:rPr>
      </w:r>
      <w:r>
        <w:rPr>
          <w:rFonts w:eastAsia="Times New Roman"/>
          <w:lang w:eastAsia="ru-RU"/>
        </w:rPr>
      </w:r>
      <w:r>
        <w:rPr>
          <w:rFonts w:eastAsia="Times New Roman"/>
          <w:lang w:eastAsia="ru-RU"/>
        </w:rPr>
      </w:r>
    </w:p>
    <w:p>
      <w:pPr>
        <w:ind w:firstLine="567"/>
        <w:jc w:val="both"/>
        <w:widowControl w:val="off"/>
        <w:tabs>
          <w:tab w:val="num" w:pos="1393" w:leader="none"/>
          <w:tab w:val="left" w:pos="7740" w:leader="none"/>
        </w:tabs>
        <w:rPr>
          <w:rFonts w:eastAsia="Times New Roman"/>
          <w:lang w:eastAsia="ru-RU"/>
        </w:rPr>
      </w:pPr>
      <w:r>
        <w:rPr>
          <w:rFonts w:eastAsia="Times New Roman"/>
          <w:bCs/>
          <w:lang w:eastAsia="ru-RU"/>
        </w:rPr>
        <w:t xml:space="preserve">1. Наименование и описание объекта закупки: </w:t>
      </w:r>
      <w:r>
        <w:rPr>
          <w:rFonts w:eastAsia="Times New Roman"/>
          <w:lang w:eastAsia="ru-RU"/>
        </w:rPr>
        <w:t xml:space="preserve">техническое обслуживание транспортных</w:t>
      </w:r>
      <w:r>
        <w:rPr>
          <w:rFonts w:eastAsia="Times New Roman"/>
          <w:lang w:eastAsia="ru-RU"/>
        </w:rPr>
        <w:t xml:space="preserve"> средств</w:t>
      </w:r>
      <w:r>
        <w:rPr>
          <w:rFonts w:eastAsia="Times New Roman"/>
          <w:lang w:eastAsia="ru-RU"/>
        </w:rPr>
        <w:t xml:space="preserve">.</w:t>
      </w:r>
      <w:r>
        <w:rPr>
          <w:rFonts w:eastAsia="Times New Roman"/>
          <w:lang w:eastAsia="ru-RU"/>
        </w:rPr>
      </w:r>
      <w:r>
        <w:rPr>
          <w:rFonts w:eastAsia="Times New Roman"/>
          <w:lang w:eastAsia="ru-RU"/>
        </w:rPr>
      </w:r>
    </w:p>
    <w:p>
      <w:pPr>
        <w:ind w:firstLine="567"/>
        <w:jc w:val="both"/>
        <w:widowControl w:val="off"/>
        <w:tabs>
          <w:tab w:val="num" w:pos="1393" w:leader="none"/>
          <w:tab w:val="left" w:pos="7740" w:leader="none"/>
        </w:tabs>
        <w:rPr>
          <w:rFonts w:eastAsia="Times New Roman"/>
          <w:lang w:eastAsia="ru-RU"/>
        </w:rPr>
      </w:pPr>
      <w:r>
        <w:rPr>
          <w:rFonts w:eastAsia="Times New Roman"/>
          <w:lang w:eastAsia="ru-RU"/>
        </w:rPr>
        <w:t xml:space="preserve">Перечень автотранспортных средств Заказчика в соответствии с </w:t>
      </w:r>
      <w:r>
        <w:rPr>
          <w:rFonts w:eastAsia="Times New Roman"/>
          <w:lang w:eastAsia="ru-RU"/>
        </w:rPr>
        <w:t xml:space="preserve">Техническим заданием</w:t>
      </w:r>
      <w:r>
        <w:rPr>
          <w:rFonts w:eastAsia="Times New Roman"/>
          <w:lang w:eastAsia="ru-RU"/>
        </w:rPr>
        <w:t xml:space="preserve">.</w:t>
      </w:r>
      <w:r>
        <w:rPr>
          <w:rFonts w:eastAsia="Times New Roman"/>
          <w:lang w:eastAsia="ru-RU"/>
        </w:rPr>
      </w:r>
      <w:r>
        <w:rPr>
          <w:rFonts w:eastAsia="Times New Roman"/>
          <w:lang w:eastAsia="ru-RU"/>
        </w:rPr>
      </w:r>
    </w:p>
    <w:p>
      <w:pPr>
        <w:ind w:firstLine="567"/>
        <w:jc w:val="both"/>
        <w:widowControl w:val="off"/>
        <w:tabs>
          <w:tab w:val="num" w:pos="1393" w:leader="none"/>
          <w:tab w:val="left" w:pos="7740" w:leader="none"/>
        </w:tabs>
        <w:rPr>
          <w:rFonts w:eastAsia="Times New Roman"/>
          <w:bCs/>
          <w:lang w:eastAsia="ru-RU"/>
        </w:rPr>
      </w:pPr>
      <w:r>
        <w:rPr>
          <w:rFonts w:eastAsia="Times New Roman"/>
          <w:bCs/>
          <w:lang w:eastAsia="ru-RU"/>
        </w:rPr>
        <w:t xml:space="preserve">2. Срок выполнения работ: в течение 1 (одного) рабочего дня с момента передачи транспортного средства Исполнителю.</w:t>
      </w:r>
      <w:r>
        <w:rPr>
          <w:rFonts w:eastAsia="Times New Roman"/>
          <w:bCs/>
          <w:lang w:eastAsia="ru-RU"/>
        </w:rPr>
      </w:r>
      <w:r>
        <w:rPr>
          <w:rFonts w:eastAsia="Times New Roman"/>
          <w:bCs/>
          <w:lang w:eastAsia="ru-RU"/>
        </w:rPr>
      </w:r>
    </w:p>
    <w:p>
      <w:pPr>
        <w:ind w:firstLine="567"/>
        <w:jc w:val="both"/>
        <w:widowControl w:val="off"/>
        <w:tabs>
          <w:tab w:val="num" w:pos="1393" w:leader="none"/>
          <w:tab w:val="left" w:pos="7740" w:leader="none"/>
        </w:tabs>
        <w:rPr>
          <w:rFonts w:eastAsia="Times New Roman"/>
          <w:bCs/>
          <w:lang w:eastAsia="ru-RU"/>
        </w:rPr>
      </w:pPr>
      <w:r>
        <w:rPr>
          <w:rFonts w:eastAsia="Times New Roman"/>
          <w:bCs/>
          <w:lang w:eastAsia="ru-RU"/>
        </w:rPr>
        <w:t xml:space="preserve">2.1. </w:t>
      </w:r>
      <w:r>
        <w:rPr>
          <w:rFonts w:eastAsia="Times New Roman"/>
          <w:bCs/>
          <w:lang w:eastAsia="ru-RU"/>
        </w:rPr>
        <w:t xml:space="preserve">Общие требован</w:t>
      </w:r>
      <w:r>
        <w:rPr>
          <w:rFonts w:eastAsia="Times New Roman"/>
          <w:bCs/>
          <w:lang w:eastAsia="ru-RU"/>
        </w:rPr>
        <w:t xml:space="preserve">ия к выполнению работ, ее качеству, в том числе технологии выполнения работы, методам и методики выполнения работы: выполнения работы по техническому обслуживанию транспорта производится согласно регламента завода-изготовителя, с отметкой выполнения работ </w:t>
      </w:r>
      <w:r>
        <w:rPr>
          <w:rFonts w:eastAsia="Times New Roman"/>
          <w:bCs/>
          <w:lang w:eastAsia="ru-RU"/>
        </w:rPr>
        <w:t xml:space="preserve">в сервисной книжке. Исполнитель обязан выполнить следующие требования, а именно иметь</w:t>
      </w:r>
      <w:r>
        <w:rPr>
          <w:rFonts w:eastAsia="Times New Roman"/>
          <w:bCs/>
          <w:lang w:eastAsia="ru-RU"/>
        </w:rPr>
        <w:t xml:space="preserve">:</w:t>
      </w:r>
      <w:r>
        <w:rPr>
          <w:rFonts w:eastAsia="Times New Roman"/>
          <w:bCs/>
          <w:lang w:eastAsia="ru-RU"/>
        </w:rPr>
      </w:r>
      <w:r>
        <w:rPr>
          <w:rFonts w:eastAsia="Times New Roman"/>
          <w:bCs/>
          <w:lang w:eastAsia="ru-RU"/>
        </w:rPr>
      </w:r>
    </w:p>
    <w:p>
      <w:pPr>
        <w:ind w:firstLine="567"/>
        <w:jc w:val="both"/>
        <w:widowControl w:val="off"/>
        <w:tabs>
          <w:tab w:val="num" w:pos="1393" w:leader="none"/>
          <w:tab w:val="left" w:pos="7740" w:leader="none"/>
        </w:tabs>
        <w:rPr>
          <w:rFonts w:eastAsia="Times New Roman"/>
          <w:bCs/>
          <w:lang w:eastAsia="ru-RU"/>
        </w:rPr>
      </w:pPr>
      <w:r>
        <w:rPr>
          <w:rFonts w:eastAsia="Times New Roman"/>
          <w:bCs/>
          <w:lang w:eastAsia="ru-RU"/>
        </w:rPr>
      </w:r>
      <w:r>
        <w:rPr>
          <w:rFonts w:eastAsia="Times New Roman"/>
          <w:bCs/>
          <w:lang w:eastAsia="ru-RU"/>
        </w:rPr>
      </w:r>
      <w:r>
        <w:rPr>
          <w:rFonts w:eastAsia="Times New Roman"/>
          <w:bCs/>
          <w:lang w:eastAsia="ru-RU"/>
        </w:rPr>
      </w:r>
    </w:p>
    <w:p>
      <w:pPr>
        <w:ind w:firstLine="567"/>
        <w:jc w:val="both"/>
        <w:widowControl w:val="off"/>
        <w:tabs>
          <w:tab w:val="num" w:pos="1393" w:leader="none"/>
          <w:tab w:val="left" w:pos="7740" w:leader="none"/>
        </w:tabs>
        <w:rPr>
          <w:rFonts w:eastAsia="Times New Roman"/>
          <w:b/>
          <w:bCs/>
          <w:lang w:eastAsia="ru-RU"/>
        </w:rPr>
      </w:pPr>
      <w:r>
        <w:rPr>
          <w:rFonts w:eastAsia="Times New Roman"/>
          <w:bCs/>
          <w:lang w:eastAsia="ru-RU"/>
        </w:rPr>
        <w:t xml:space="preserve">- </w:t>
      </w:r>
      <w:r>
        <w:rPr>
          <w:rFonts w:eastAsia="Times New Roman"/>
          <w:b/>
          <w:bCs/>
          <w:lang w:eastAsia="ru-RU"/>
        </w:rPr>
        <w:t xml:space="preserve">действующий сертификат авторизованного сервисного центра;</w:t>
      </w:r>
      <w:r>
        <w:rPr>
          <w:rFonts w:eastAsia="Times New Roman"/>
          <w:b/>
          <w:bCs/>
          <w:lang w:eastAsia="ru-RU"/>
        </w:rPr>
      </w:r>
      <w:r>
        <w:rPr>
          <w:rFonts w:eastAsia="Times New Roman"/>
          <w:b/>
          <w:bCs/>
          <w:lang w:eastAsia="ru-RU"/>
        </w:rPr>
      </w:r>
    </w:p>
    <w:p>
      <w:pPr>
        <w:ind w:firstLine="567"/>
        <w:jc w:val="both"/>
        <w:widowControl w:val="off"/>
        <w:tabs>
          <w:tab w:val="num" w:pos="1393" w:leader="none"/>
          <w:tab w:val="left" w:pos="7740" w:leader="none"/>
        </w:tabs>
        <w:rPr>
          <w:rFonts w:eastAsia="Times New Roman"/>
          <w:b/>
          <w:bCs/>
          <w:lang w:eastAsia="ru-RU"/>
        </w:rPr>
      </w:pPr>
      <w:r>
        <w:rPr>
          <w:rFonts w:eastAsia="Times New Roman"/>
          <w:b/>
          <w:bCs/>
          <w:lang w:eastAsia="ru-RU"/>
        </w:rPr>
      </w:r>
      <w:r>
        <w:rPr>
          <w:rFonts w:eastAsia="Times New Roman"/>
          <w:b/>
          <w:bCs/>
          <w:lang w:eastAsia="ru-RU"/>
        </w:rPr>
      </w:r>
      <w:r>
        <w:rPr>
          <w:rFonts w:eastAsia="Times New Roman"/>
          <w:b/>
          <w:bCs/>
          <w:lang w:eastAsia="ru-RU"/>
        </w:rPr>
      </w:r>
    </w:p>
    <w:p>
      <w:pPr>
        <w:ind w:firstLine="567"/>
        <w:jc w:val="both"/>
        <w:widowControl w:val="off"/>
        <w:tabs>
          <w:tab w:val="num" w:pos="1393" w:leader="none"/>
          <w:tab w:val="left" w:pos="7740" w:leader="none"/>
        </w:tabs>
        <w:rPr>
          <w:rFonts w:eastAsia="Times New Roman"/>
          <w:b/>
          <w:bCs/>
          <w:lang w:eastAsia="ru-RU"/>
        </w:rPr>
      </w:pPr>
      <w:r>
        <w:rPr>
          <w:rFonts w:eastAsia="Times New Roman"/>
          <w:b/>
          <w:bCs/>
          <w:lang w:eastAsia="ru-RU"/>
        </w:rPr>
        <w:t xml:space="preserve">- действующий дилерский договор.</w:t>
      </w:r>
      <w:r>
        <w:rPr>
          <w:rFonts w:eastAsia="Times New Roman"/>
          <w:b/>
          <w:bCs/>
          <w:lang w:eastAsia="ru-RU"/>
        </w:rPr>
      </w:r>
      <w:r>
        <w:rPr>
          <w:rFonts w:eastAsia="Times New Roman"/>
          <w:b/>
          <w:bCs/>
          <w:lang w:eastAsia="ru-RU"/>
        </w:rPr>
      </w:r>
    </w:p>
    <w:p>
      <w:pPr>
        <w:ind w:firstLine="567"/>
        <w:jc w:val="both"/>
        <w:widowControl w:val="off"/>
        <w:tabs>
          <w:tab w:val="num" w:pos="1393" w:leader="none"/>
          <w:tab w:val="left" w:pos="7740" w:leader="none"/>
        </w:tabs>
        <w:rPr>
          <w:rFonts w:eastAsia="Times New Roman"/>
          <w:bCs/>
          <w:lang w:eastAsia="ru-RU"/>
        </w:rPr>
      </w:pPr>
      <w:r>
        <w:rPr>
          <w:rFonts w:eastAsia="Times New Roman"/>
          <w:bCs/>
          <w:lang w:eastAsia="ru-RU"/>
        </w:rPr>
      </w:r>
      <w:r>
        <w:rPr>
          <w:rFonts w:ascii="Liberation Sans" w:hAnsi="Liberation Sans" w:eastAsia="Liberation Sans" w:cs="Liberation Sans"/>
          <w:b/>
          <w:color w:val="ffffff"/>
          <w:sz w:val="27"/>
        </w:rPr>
        <w:t xml:space="preserve">1.7 л (83 л.с.), 5МТ</w:t>
      </w:r>
      <w:r>
        <w:rPr>
          <w:rFonts w:eastAsia="Times New Roman"/>
          <w:bCs/>
          <w:lang w:eastAsia="ru-RU"/>
        </w:rPr>
      </w:r>
      <w:r>
        <w:rPr>
          <w:rFonts w:eastAsia="Times New Roman"/>
          <w:bCs/>
          <w:lang w:eastAsia="ru-RU"/>
        </w:rPr>
      </w:r>
    </w:p>
    <w:p>
      <w:pPr>
        <w:ind w:firstLine="567"/>
        <w:jc w:val="both"/>
        <w:widowControl w:val="off"/>
        <w:tabs>
          <w:tab w:val="num" w:pos="1393" w:leader="none"/>
          <w:tab w:val="left" w:pos="7740" w:leader="none"/>
        </w:tabs>
        <w:rPr>
          <w:rFonts w:eastAsia="Times New Roman"/>
          <w:b/>
          <w:bCs/>
          <w:lang w:eastAsia="ru-RU"/>
        </w:rPr>
      </w:pPr>
      <w:r>
        <w:rPr>
          <w:rFonts w:eastAsia="Times New Roman"/>
          <w:b/>
          <w:bCs/>
          <w:lang w:eastAsia="ru-RU"/>
        </w:rPr>
        <w:t xml:space="preserve">2.2. Техническое обслуживание транспортного средства</w:t>
      </w:r>
      <w:r>
        <w:rPr>
          <w:rFonts w:eastAsia="Times New Roman"/>
          <w:b/>
          <w:bCs/>
          <w:lang w:eastAsia="ru-RU"/>
        </w:rPr>
        <w:t xml:space="preserve">:</w:t>
      </w:r>
      <w:r>
        <w:rPr>
          <w:rFonts w:eastAsia="Times New Roman"/>
          <w:b/>
          <w:bCs/>
          <w:lang w:eastAsia="ru-RU"/>
        </w:rPr>
      </w:r>
      <w:r>
        <w:rPr>
          <w:rFonts w:eastAsia="Times New Roman"/>
          <w:b/>
          <w:bCs/>
          <w:lang w:eastAsia="ru-RU"/>
        </w:rPr>
      </w:r>
    </w:p>
    <w:p>
      <w:pPr>
        <w:ind w:firstLine="567"/>
        <w:jc w:val="both"/>
        <w:widowControl w:val="off"/>
        <w:tabs>
          <w:tab w:val="num" w:pos="1393" w:leader="none"/>
          <w:tab w:val="left" w:pos="7740" w:leader="none"/>
        </w:tabs>
        <w:rPr>
          <w:rFonts w:eastAsia="Times New Roman"/>
          <w:b/>
          <w:bCs/>
          <w:highlight w:val="none"/>
          <w:lang w:eastAsia="ru-RU"/>
        </w:rPr>
      </w:pPr>
      <w:r>
        <w:rPr>
          <w:rFonts w:eastAsia="Times New Roman"/>
          <w:b/>
          <w:bCs/>
          <w:lang w:eastAsia="ru-RU"/>
        </w:rPr>
        <w:t xml:space="preserve">Техническое обслуживание транспортного средства</w:t>
      </w:r>
      <w:r>
        <w:rPr>
          <w:rFonts w:eastAsia="Times New Roman"/>
          <w:b/>
          <w:bCs/>
          <w:lang w:eastAsia="ru-RU"/>
        </w:rPr>
        <w:t xml:space="preserve"> № </w:t>
      </w:r>
      <w:r>
        <w:rPr>
          <w:rFonts w:eastAsia="Times New Roman"/>
          <w:b/>
          <w:bCs/>
          <w:lang w:eastAsia="ru-RU"/>
        </w:rPr>
        <w:t xml:space="preserve">0 (ТО-</w:t>
      </w:r>
      <w:r>
        <w:rPr>
          <w:rFonts w:eastAsia="Times New Roman"/>
          <w:b/>
          <w:bCs/>
          <w:lang w:eastAsia="ru-RU"/>
        </w:rPr>
        <w:t xml:space="preserve">0 3000 км. или через 3 месяца после покупки</w:t>
      </w:r>
      <w:r>
        <w:rPr>
          <w:rFonts w:eastAsia="Times New Roman"/>
          <w:b/>
          <w:bCs/>
          <w:lang w:eastAsia="ru-RU"/>
        </w:rPr>
        <w:t xml:space="preserve">):</w:t>
      </w:r>
      <w:r>
        <w:rPr>
          <w:rFonts w:eastAsia="Times New Roman"/>
          <w:b/>
          <w:bCs/>
          <w:highlight w:val="none"/>
          <w:lang w:eastAsia="ru-RU"/>
        </w:rPr>
      </w:r>
      <w:r>
        <w:rPr>
          <w:rFonts w:eastAsia="Times New Roman"/>
          <w:b/>
          <w:bCs/>
          <w:highlight w:val="none"/>
          <w:lang w:eastAsia="ru-RU"/>
        </w:rPr>
      </w:r>
    </w:p>
    <w:p>
      <w:pPr>
        <w:ind w:firstLine="567"/>
        <w:jc w:val="both"/>
        <w:widowControl w:val="off"/>
        <w:tabs>
          <w:tab w:val="num" w:pos="1393" w:leader="none"/>
          <w:tab w:val="left" w:pos="7740" w:leader="none"/>
        </w:tabs>
        <w:rPr>
          <w:rFonts w:eastAsia="Times New Roman"/>
          <w:b/>
          <w:bCs/>
          <w:lang w:eastAsia="ru-RU"/>
        </w:rPr>
      </w:pPr>
      <w:r>
        <w:rPr>
          <w:rFonts w:eastAsia="Times New Roman"/>
          <w:b/>
          <w:bCs/>
          <w:highlight w:val="none"/>
          <w:lang w:eastAsia="ru-RU"/>
        </w:rPr>
      </w:r>
      <w:r>
        <w:rPr>
          <w:rFonts w:eastAsia="Times New Roman"/>
          <w:b/>
          <w:bCs/>
          <w:lang w:eastAsia="ru-RU"/>
        </w:rPr>
      </w:r>
      <w:r>
        <w:rPr>
          <w:rFonts w:eastAsia="Times New Roman"/>
          <w:b/>
          <w:bCs/>
          <w:lang w:eastAsia="ru-RU"/>
        </w:rPr>
      </w:r>
    </w:p>
    <w:tbl>
      <w:tblPr>
        <w:tblW w:w="0" w:type="auto"/>
        <w:jc w:val="center"/>
        <w:tblInd w:w="-1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780"/>
        <w:gridCol w:w="1559"/>
        <w:gridCol w:w="1937"/>
        <w:gridCol w:w="1417"/>
        <w:gridCol w:w="1276"/>
        <w:gridCol w:w="1968"/>
        <w:gridCol w:w="1200"/>
      </w:tblGrid>
      <w:tr>
        <w:tblPrEx/>
        <w:trPr>
          <w:trHeight w:val="562"/>
        </w:trPr>
        <w:tc>
          <w:tcPr>
            <w:tcW w:w="780" w:type="dxa"/>
            <w:vAlign w:val="center"/>
            <w:vMerge w:val="restart"/>
            <w:textDirection w:val="lrTb"/>
            <w:noWrap w:val="false"/>
          </w:tcPr>
          <w:p>
            <w:pPr>
              <w:pStyle w:val="924"/>
              <w:jc w:val="center"/>
              <w:spacing w:after="60"/>
              <w:rPr>
                <w:rFonts w:ascii="Tinos" w:hAnsi="Tinos" w:cs="Tinos"/>
                <w:b/>
                <w:bCs/>
                <w:i w:val="0"/>
                <w:iCs w:val="0"/>
                <w:sz w:val="22"/>
                <w:szCs w:val="22"/>
              </w:rPr>
            </w:pPr>
            <w:r>
              <w:rPr>
                <w:rFonts w:ascii="Tinos" w:hAnsi="Tinos" w:eastAsia="Tinos" w:cs="Tinos"/>
                <w:b/>
                <w:bCs/>
                <w:i w:val="0"/>
                <w:iCs w:val="0"/>
                <w:sz w:val="22"/>
                <w:szCs w:val="22"/>
              </w:rPr>
              <w:t xml:space="preserve">№ п/п</w:t>
            </w:r>
            <w:r>
              <w:rPr>
                <w:rFonts w:ascii="Tinos" w:hAnsi="Tinos" w:cs="Tinos"/>
                <w:b/>
                <w:bCs/>
                <w:i w:val="0"/>
                <w:iCs w:val="0"/>
                <w:sz w:val="22"/>
                <w:szCs w:val="22"/>
              </w:rPr>
            </w:r>
            <w:r>
              <w:rPr>
                <w:rFonts w:ascii="Tinos" w:hAnsi="Tinos" w:cs="Tinos"/>
                <w:b/>
                <w:bCs/>
                <w:i w:val="0"/>
                <w:iCs w:val="0"/>
                <w:sz w:val="22"/>
                <w:szCs w:val="22"/>
              </w:rPr>
            </w:r>
          </w:p>
        </w:tc>
        <w:tc>
          <w:tcPr>
            <w:tcW w:w="1559" w:type="dxa"/>
            <w:vAlign w:val="center"/>
            <w:vMerge w:val="restart"/>
            <w:textDirection w:val="lrTb"/>
            <w:noWrap w:val="false"/>
          </w:tcPr>
          <w:p>
            <w:pPr>
              <w:pStyle w:val="924"/>
              <w:jc w:val="center"/>
              <w:spacing w:after="60"/>
              <w:rPr>
                <w:rFonts w:ascii="Tinos" w:hAnsi="Tinos" w:cs="Tinos"/>
                <w:b/>
                <w:bCs/>
                <w:i w:val="0"/>
                <w:iCs w:val="0"/>
                <w:sz w:val="22"/>
                <w:szCs w:val="22"/>
              </w:rPr>
            </w:pPr>
            <w:r>
              <w:rPr>
                <w:rFonts w:ascii="Tinos" w:hAnsi="Tinos" w:eastAsia="Tinos" w:cs="Tinos"/>
                <w:b/>
                <w:bCs/>
                <w:i w:val="0"/>
                <w:iCs w:val="0"/>
                <w:sz w:val="22"/>
                <w:szCs w:val="22"/>
              </w:rPr>
              <w:t xml:space="preserve">Марка, модель ТС</w:t>
            </w:r>
            <w:r>
              <w:rPr>
                <w:rFonts w:ascii="Tinos" w:hAnsi="Tinos" w:cs="Tinos"/>
                <w:b/>
                <w:bCs/>
                <w:i w:val="0"/>
                <w:iCs w:val="0"/>
                <w:sz w:val="22"/>
                <w:szCs w:val="22"/>
              </w:rPr>
            </w:r>
            <w:r>
              <w:rPr>
                <w:rFonts w:ascii="Tinos" w:hAnsi="Tinos" w:cs="Tinos"/>
                <w:b/>
                <w:bCs/>
                <w:i w:val="0"/>
                <w:iCs w:val="0"/>
                <w:sz w:val="22"/>
                <w:szCs w:val="22"/>
              </w:rPr>
            </w:r>
          </w:p>
        </w:tc>
        <w:tc>
          <w:tcPr>
            <w:tcW w:w="1937" w:type="dxa"/>
            <w:vAlign w:val="center"/>
            <w:vMerge w:val="restart"/>
            <w:textDirection w:val="lrTb"/>
            <w:noWrap w:val="false"/>
          </w:tcPr>
          <w:p>
            <w:pPr>
              <w:pStyle w:val="924"/>
              <w:jc w:val="center"/>
              <w:spacing w:after="60"/>
              <w:rPr>
                <w:rFonts w:ascii="Tinos" w:hAnsi="Tinos" w:cs="Tinos"/>
                <w:b/>
                <w:bCs/>
                <w:i w:val="0"/>
                <w:iCs w:val="0"/>
                <w:sz w:val="22"/>
                <w:szCs w:val="22"/>
              </w:rPr>
            </w:pPr>
            <w:r>
              <w:rPr>
                <w:rFonts w:ascii="Tinos" w:hAnsi="Tinos" w:eastAsia="Tinos" w:cs="Tinos"/>
                <w:b/>
                <w:bCs/>
                <w:i w:val="0"/>
                <w:iCs w:val="0"/>
                <w:sz w:val="22"/>
                <w:szCs w:val="22"/>
              </w:rPr>
              <w:t xml:space="preserve">Комплектация</w:t>
            </w:r>
            <w:r>
              <w:rPr>
                <w:rFonts w:ascii="Tinos" w:hAnsi="Tinos" w:cs="Tinos"/>
                <w:b/>
                <w:bCs/>
                <w:i w:val="0"/>
                <w:iCs w:val="0"/>
                <w:sz w:val="22"/>
                <w:szCs w:val="22"/>
              </w:rPr>
            </w:r>
            <w:r>
              <w:rPr>
                <w:rFonts w:ascii="Tinos" w:hAnsi="Tinos" w:cs="Tinos"/>
                <w:b/>
                <w:bCs/>
                <w:i w:val="0"/>
                <w:iCs w:val="0"/>
                <w:sz w:val="22"/>
                <w:szCs w:val="22"/>
              </w:rPr>
            </w:r>
          </w:p>
        </w:tc>
        <w:tc>
          <w:tcPr>
            <w:tcW w:w="1417" w:type="dxa"/>
            <w:vAlign w:val="center"/>
            <w:vMerge w:val="restart"/>
            <w:textDirection w:val="lrTb"/>
            <w:noWrap w:val="false"/>
          </w:tcPr>
          <w:p>
            <w:pPr>
              <w:pStyle w:val="924"/>
              <w:jc w:val="center"/>
              <w:spacing w:after="60"/>
              <w:rPr>
                <w:rFonts w:ascii="Tinos" w:hAnsi="Tinos" w:cs="Tinos"/>
                <w:b/>
                <w:bCs/>
                <w:i w:val="0"/>
                <w:iCs w:val="0"/>
                <w:sz w:val="22"/>
                <w:szCs w:val="22"/>
              </w:rPr>
            </w:pPr>
            <w:r>
              <w:rPr>
                <w:rFonts w:ascii="Tinos" w:hAnsi="Tinos" w:eastAsia="Tinos" w:cs="Tinos"/>
                <w:b/>
                <w:bCs/>
                <w:i w:val="0"/>
                <w:iCs w:val="0"/>
                <w:sz w:val="22"/>
                <w:szCs w:val="22"/>
              </w:rPr>
              <w:t xml:space="preserve">Гос. номер</w:t>
            </w:r>
            <w:r>
              <w:rPr>
                <w:rFonts w:ascii="Tinos" w:hAnsi="Tinos" w:cs="Tinos"/>
                <w:b/>
                <w:bCs/>
                <w:i w:val="0"/>
                <w:iCs w:val="0"/>
                <w:sz w:val="22"/>
                <w:szCs w:val="22"/>
              </w:rPr>
            </w:r>
            <w:r>
              <w:rPr>
                <w:rFonts w:ascii="Tinos" w:hAnsi="Tinos" w:cs="Tinos"/>
                <w:b/>
                <w:bCs/>
                <w:i w:val="0"/>
                <w:iCs w:val="0"/>
                <w:sz w:val="22"/>
                <w:szCs w:val="22"/>
              </w:rPr>
            </w:r>
          </w:p>
        </w:tc>
        <w:tc>
          <w:tcPr>
            <w:tcW w:w="1276" w:type="dxa"/>
            <w:vAlign w:val="center"/>
            <w:vMerge w:val="restart"/>
            <w:textDirection w:val="lrTb"/>
            <w:noWrap w:val="false"/>
          </w:tcPr>
          <w:p>
            <w:pPr>
              <w:pStyle w:val="924"/>
              <w:jc w:val="center"/>
              <w:spacing w:after="60"/>
              <w:rPr>
                <w:rFonts w:ascii="Tinos" w:hAnsi="Tinos" w:cs="Tinos"/>
                <w:b/>
                <w:bCs/>
                <w:i w:val="0"/>
                <w:iCs w:val="0"/>
                <w:sz w:val="22"/>
                <w:szCs w:val="22"/>
              </w:rPr>
            </w:pPr>
            <w:r>
              <w:rPr>
                <w:rFonts w:ascii="Tinos" w:hAnsi="Tinos" w:eastAsia="Tinos" w:cs="Tinos"/>
                <w:b/>
                <w:bCs/>
                <w:i w:val="0"/>
                <w:iCs w:val="0"/>
                <w:sz w:val="22"/>
                <w:szCs w:val="22"/>
              </w:rPr>
              <w:t xml:space="preserve">Объем двигателя</w:t>
            </w:r>
            <w:r>
              <w:rPr>
                <w:rFonts w:ascii="Tinos" w:hAnsi="Tinos" w:cs="Tinos"/>
                <w:b/>
                <w:bCs/>
                <w:i w:val="0"/>
                <w:iCs w:val="0"/>
                <w:sz w:val="22"/>
                <w:szCs w:val="22"/>
              </w:rPr>
            </w:r>
            <w:r>
              <w:rPr>
                <w:rFonts w:ascii="Tinos" w:hAnsi="Tinos" w:cs="Tinos"/>
                <w:b/>
                <w:bCs/>
                <w:i w:val="0"/>
                <w:iCs w:val="0"/>
                <w:sz w:val="22"/>
                <w:szCs w:val="22"/>
              </w:rPr>
            </w:r>
          </w:p>
        </w:tc>
        <w:tc>
          <w:tcPr>
            <w:tcW w:w="1968" w:type="dxa"/>
            <w:vAlign w:val="center"/>
            <w:vMerge w:val="restart"/>
            <w:textDirection w:val="lrTb"/>
            <w:noWrap w:val="false"/>
          </w:tcPr>
          <w:p>
            <w:pPr>
              <w:pStyle w:val="924"/>
              <w:jc w:val="center"/>
              <w:spacing w:after="60"/>
              <w:rPr>
                <w:rFonts w:ascii="Tinos" w:hAnsi="Tinos" w:cs="Tinos"/>
                <w:b/>
                <w:bCs/>
                <w:i w:val="0"/>
                <w:iCs w:val="0"/>
                <w:sz w:val="22"/>
                <w:szCs w:val="22"/>
              </w:rPr>
            </w:pPr>
            <w:r>
              <w:rPr>
                <w:rFonts w:ascii="Tinos" w:hAnsi="Tinos" w:eastAsia="Tinos" w:cs="Tinos"/>
                <w:b/>
                <w:bCs/>
                <w:i w:val="0"/>
                <w:iCs w:val="0"/>
                <w:sz w:val="22"/>
                <w:szCs w:val="22"/>
              </w:rPr>
              <w:t xml:space="preserve">VIN</w:t>
            </w:r>
            <w:r>
              <w:rPr>
                <w:rFonts w:ascii="Tinos" w:hAnsi="Tinos" w:cs="Tinos"/>
                <w:b/>
                <w:bCs/>
                <w:i w:val="0"/>
                <w:iCs w:val="0"/>
                <w:sz w:val="22"/>
                <w:szCs w:val="22"/>
              </w:rPr>
            </w:r>
            <w:r>
              <w:rPr>
                <w:rFonts w:ascii="Tinos" w:hAnsi="Tinos" w:cs="Tinos"/>
                <w:b/>
                <w:bCs/>
                <w:i w:val="0"/>
                <w:iCs w:val="0"/>
                <w:sz w:val="22"/>
                <w:szCs w:val="22"/>
              </w:rPr>
            </w:r>
          </w:p>
        </w:tc>
        <w:tc>
          <w:tcPr>
            <w:tcW w:w="1200" w:type="dxa"/>
            <w:vAlign w:val="center"/>
            <w:vMerge w:val="restart"/>
            <w:textDirection w:val="lrTb"/>
            <w:noWrap w:val="false"/>
          </w:tcPr>
          <w:p>
            <w:pPr>
              <w:pStyle w:val="924"/>
              <w:jc w:val="center"/>
              <w:spacing w:after="60"/>
              <w:rPr>
                <w:rFonts w:ascii="Tinos" w:hAnsi="Tinos" w:cs="Tinos"/>
                <w:b/>
                <w:bCs/>
                <w:i w:val="0"/>
                <w:iCs w:val="0"/>
                <w:sz w:val="22"/>
                <w:szCs w:val="22"/>
              </w:rPr>
            </w:pPr>
            <w:r>
              <w:rPr>
                <w:rFonts w:ascii="Tinos" w:hAnsi="Tinos" w:cs="Tinos"/>
                <w:b/>
                <w:bCs/>
                <w:i w:val="0"/>
                <w:iCs w:val="0"/>
                <w:sz w:val="22"/>
                <w:szCs w:val="22"/>
              </w:rPr>
              <w:t xml:space="preserve">Год выпуска</w:t>
            </w:r>
            <w:r>
              <w:rPr>
                <w:rFonts w:ascii="Tinos" w:hAnsi="Tinos" w:cs="Tinos"/>
                <w:b/>
                <w:bCs/>
                <w:i w:val="0"/>
                <w:iCs w:val="0"/>
                <w:sz w:val="22"/>
                <w:szCs w:val="22"/>
              </w:rPr>
            </w:r>
            <w:r>
              <w:rPr>
                <w:rFonts w:ascii="Tinos" w:hAnsi="Tinos" w:cs="Tinos"/>
                <w:b/>
                <w:bCs/>
                <w:i w:val="0"/>
                <w:iCs w:val="0"/>
                <w:sz w:val="22"/>
                <w:szCs w:val="22"/>
              </w:rPr>
            </w:r>
          </w:p>
        </w:tc>
      </w:tr>
      <w:tr>
        <w:tblPrEx/>
        <w:trPr>
          <w:trHeight w:val="577"/>
        </w:trPr>
        <w:tc>
          <w:tcPr>
            <w:tcW w:w="780" w:type="dxa"/>
            <w:vAlign w:val="center"/>
            <w:textDirection w:val="lrTb"/>
            <w:noWrap w:val="false"/>
          </w:tcPr>
          <w:p>
            <w:pPr>
              <w:pStyle w:val="924"/>
              <w:jc w:val="center"/>
              <w:spacing w:after="60"/>
              <w:rPr>
                <w:rFonts w:ascii="Tinos" w:hAnsi="Tinos" w:cs="Tinos"/>
                <w:b/>
                <w:i w:val="0"/>
                <w:iCs w:val="0"/>
                <w:sz w:val="22"/>
                <w:szCs w:val="22"/>
              </w:rPr>
            </w:pPr>
            <w:r>
              <w:rPr>
                <w:rFonts w:ascii="Tinos" w:hAnsi="Tinos" w:cs="Tinos"/>
                <w:b/>
                <w:i w:val="0"/>
                <w:iCs w:val="0"/>
                <w:sz w:val="22"/>
                <w:szCs w:val="22"/>
              </w:rPr>
              <w:t xml:space="preserve">1</w:t>
            </w:r>
            <w:r>
              <w:rPr>
                <w:rFonts w:ascii="Tinos" w:hAnsi="Tinos" w:cs="Tinos"/>
                <w:b/>
                <w:i w:val="0"/>
                <w:iCs w:val="0"/>
                <w:sz w:val="22"/>
                <w:szCs w:val="22"/>
              </w:rPr>
            </w:r>
            <w:r>
              <w:rPr>
                <w:rFonts w:ascii="Tinos" w:hAnsi="Tinos" w:cs="Tinos"/>
                <w:b/>
                <w:i w:val="0"/>
                <w:iCs w:val="0"/>
                <w:sz w:val="22"/>
                <w:szCs w:val="22"/>
              </w:rPr>
            </w:r>
          </w:p>
        </w:tc>
        <w:tc>
          <w:tcPr>
            <w:tcW w:w="1559" w:type="dxa"/>
            <w:vAlign w:val="center"/>
            <w:textDirection w:val="lrTb"/>
            <w:noWrap w:val="false"/>
          </w:tcPr>
          <w:p>
            <w:pPr>
              <w:pStyle w:val="924"/>
              <w:jc w:val="left"/>
              <w:spacing w:line="254" w:lineRule="auto"/>
              <w:rPr>
                <w:rFonts w:ascii="Tinos" w:hAnsi="Tinos" w:cs="Tinos"/>
                <w:i w:val="0"/>
                <w:iCs w:val="0"/>
                <w:sz w:val="22"/>
                <w:szCs w:val="22"/>
              </w:rPr>
            </w:pPr>
            <w:r>
              <w:rPr>
                <w:rFonts w:ascii="Tinos" w:hAnsi="Tinos" w:eastAsia="Tinos" w:cs="Tinos"/>
                <w:i w:val="0"/>
                <w:iCs w:val="0"/>
                <w:sz w:val="22"/>
                <w:szCs w:val="22"/>
                <w:lang w:eastAsia="en-US"/>
              </w:rPr>
            </w:r>
            <w:r>
              <w:rPr>
                <w:rFonts w:ascii="Tinos" w:hAnsi="Tinos" w:eastAsia="Tinos" w:cs="Tinos"/>
                <w:i w:val="0"/>
                <w:iCs w:val="0"/>
                <w:color w:val="000000"/>
                <w:sz w:val="22"/>
                <w:szCs w:val="22"/>
              </w:rPr>
              <w:t xml:space="preserve">Москвич 3 JA1-BA</w:t>
            </w:r>
            <w:r>
              <w:rPr>
                <w:rFonts w:ascii="Tinos" w:hAnsi="Tinos" w:cs="Tinos"/>
                <w:i w:val="0"/>
                <w:iCs w:val="0"/>
                <w:sz w:val="22"/>
                <w:szCs w:val="22"/>
              </w:rPr>
            </w:r>
            <w:r>
              <w:rPr>
                <w:rFonts w:ascii="Tinos" w:hAnsi="Tinos" w:cs="Tinos"/>
                <w:i w:val="0"/>
                <w:iCs w:val="0"/>
                <w:sz w:val="22"/>
                <w:szCs w:val="22"/>
              </w:rPr>
            </w:r>
          </w:p>
        </w:tc>
        <w:tc>
          <w:tcPr>
            <w:tcW w:w="1937" w:type="dxa"/>
            <w:vAlign w:val="center"/>
            <w:textDirection w:val="lrTb"/>
            <w:noWrap w:val="false"/>
          </w:tcPr>
          <w:p>
            <w:pPr>
              <w:pStyle w:val="924"/>
              <w:jc w:val="left"/>
              <w:spacing w:line="254" w:lineRule="auto"/>
              <w:rPr>
                <w:rFonts w:ascii="Tinos" w:hAnsi="Tinos" w:cs="Tinos"/>
                <w:i w:val="0"/>
                <w:iCs w:val="0"/>
                <w:sz w:val="22"/>
                <w:szCs w:val="22"/>
              </w:rPr>
            </w:pPr>
            <w:r>
              <w:rPr>
                <w:rFonts w:ascii="Tinos" w:hAnsi="Tinos" w:eastAsia="Tinos" w:cs="Tinos"/>
                <w:i w:val="0"/>
                <w:iCs w:val="0"/>
                <w:sz w:val="22"/>
                <w:szCs w:val="22"/>
                <w:lang w:eastAsia="en-US"/>
              </w:rPr>
            </w:r>
            <w:r>
              <w:rPr>
                <w:rFonts w:ascii="Tinos" w:hAnsi="Tinos" w:eastAsia="Tinos" w:cs="Tinos"/>
                <w:i w:val="0"/>
                <w:iCs w:val="0"/>
                <w:color w:val="000000"/>
                <w:sz w:val="22"/>
                <w:szCs w:val="22"/>
              </w:rPr>
              <w:t xml:space="preserve">Москвич 3 Стандарт Плюс </w:t>
            </w:r>
            <w:r>
              <w:t xml:space="preserve">1.5L/136л.с</w:t>
            </w:r>
            <w:r>
              <w:rPr>
                <w:rFonts w:ascii="Tinos" w:hAnsi="Tinos" w:cs="Tinos"/>
                <w:i w:val="0"/>
                <w:iCs w:val="0"/>
                <w:sz w:val="22"/>
                <w:szCs w:val="22"/>
              </w:rPr>
            </w:r>
            <w:r>
              <w:rPr>
                <w:rFonts w:ascii="Tinos" w:hAnsi="Tinos" w:cs="Tinos"/>
                <w:i w:val="0"/>
                <w:iCs w:val="0"/>
                <w:sz w:val="22"/>
                <w:szCs w:val="22"/>
              </w:rPr>
            </w:r>
          </w:p>
        </w:tc>
        <w:tc>
          <w:tcPr>
            <w:tcW w:w="1417" w:type="dxa"/>
            <w:vAlign w:val="center"/>
            <w:textDirection w:val="lrTb"/>
            <w:noWrap w:val="false"/>
          </w:tcPr>
          <w:p>
            <w:pPr>
              <w:pStyle w:val="924"/>
              <w:ind w:right="-115"/>
              <w:spacing w:line="254" w:lineRule="auto"/>
              <w:rPr>
                <w:rFonts w:ascii="Tinos" w:hAnsi="Tinos" w:cs="Tinos"/>
                <w:sz w:val="22"/>
                <w:szCs w:val="22"/>
              </w:rPr>
            </w:pPr>
            <w:r>
              <w:rPr>
                <w:rFonts w:ascii="Tinos" w:hAnsi="Tinos" w:eastAsia="Tinos" w:cs="Tinos"/>
                <w:sz w:val="22"/>
                <w:szCs w:val="22"/>
                <w:lang w:eastAsia="en-US"/>
              </w:rPr>
              <w:t xml:space="preserve">Т600ТТ71</w:t>
            </w:r>
            <w:r>
              <w:rPr>
                <w:rFonts w:ascii="Tinos" w:hAnsi="Tinos" w:cs="Tinos"/>
                <w:sz w:val="22"/>
                <w:szCs w:val="22"/>
              </w:rPr>
            </w:r>
            <w:r>
              <w:rPr>
                <w:rFonts w:ascii="Tinos" w:hAnsi="Tinos" w:cs="Tinos"/>
                <w:sz w:val="22"/>
                <w:szCs w:val="22"/>
              </w:rPr>
            </w:r>
          </w:p>
        </w:tc>
        <w:tc>
          <w:tcPr>
            <w:tcW w:w="1276" w:type="dxa"/>
            <w:vAlign w:val="center"/>
            <w:textDirection w:val="lrTb"/>
            <w:noWrap w:val="false"/>
          </w:tcPr>
          <w:p>
            <w:pPr>
              <w:pStyle w:val="924"/>
              <w:jc w:val="center"/>
              <w:spacing w:line="254" w:lineRule="auto"/>
              <w:rPr>
                <w:rFonts w:ascii="Tinos" w:hAnsi="Tinos" w:cs="Tinos"/>
                <w:i w:val="0"/>
                <w:iCs w:val="0"/>
                <w:sz w:val="22"/>
                <w:szCs w:val="22"/>
              </w:rPr>
            </w:pPr>
            <w:r>
              <w:rPr>
                <w:rFonts w:ascii="Tinos" w:hAnsi="Tinos" w:cs="Tinos"/>
                <w:i w:val="0"/>
                <w:iCs w:val="0"/>
                <w:sz w:val="22"/>
                <w:szCs w:val="22"/>
              </w:rPr>
            </w:r>
            <w:r>
              <w:t xml:space="preserve">1.5</w:t>
            </w:r>
            <w:r>
              <w:rPr>
                <w:rFonts w:ascii="Tinos" w:hAnsi="Tinos" w:cs="Tinos"/>
                <w:i w:val="0"/>
                <w:iCs w:val="0"/>
                <w:sz w:val="22"/>
                <w:szCs w:val="22"/>
              </w:rPr>
            </w:r>
            <w:r>
              <w:rPr>
                <w:rFonts w:ascii="Tinos" w:hAnsi="Tinos" w:cs="Tinos"/>
                <w:i w:val="0"/>
                <w:iCs w:val="0"/>
                <w:sz w:val="22"/>
                <w:szCs w:val="22"/>
              </w:rPr>
            </w:r>
          </w:p>
        </w:tc>
        <w:tc>
          <w:tcPr>
            <w:tcW w:w="1968" w:type="dxa"/>
            <w:vAlign w:val="center"/>
            <w:textDirection w:val="lrTb"/>
            <w:noWrap w:val="false"/>
          </w:tcPr>
          <w:p>
            <w:r>
              <w:t xml:space="preserve">Х7LJA13BAC1037748</w:t>
            </w:r>
            <w:r/>
            <w:r/>
          </w:p>
        </w:tc>
        <w:tc>
          <w:tcPr>
            <w:tcW w:w="1200" w:type="dxa"/>
            <w:vAlign w:val="center"/>
            <w:textDirection w:val="lrTb"/>
            <w:noWrap w:val="false"/>
          </w:tcPr>
          <w:p>
            <w:r>
              <w:t xml:space="preserve">2026</w:t>
            </w:r>
            <w:r/>
            <w:r/>
          </w:p>
        </w:tc>
      </w:tr>
    </w:tbl>
    <w:p>
      <w:pPr>
        <w:ind w:firstLine="567"/>
        <w:jc w:val="both"/>
        <w:widowControl w:val="off"/>
        <w:tabs>
          <w:tab w:val="num" w:pos="1393" w:leader="none"/>
          <w:tab w:val="left" w:pos="7740" w:leader="none"/>
        </w:tabs>
        <w:rPr>
          <w:rFonts w:eastAsia="Times New Roman"/>
          <w:b/>
          <w:bCs/>
          <w:highlight w:val="none"/>
          <w:lang w:eastAsia="ru-RU"/>
        </w:rPr>
      </w:pPr>
      <w:r>
        <w:rPr>
          <w:rFonts w:eastAsia="Times New Roman"/>
          <w:b/>
          <w:bCs/>
          <w:highlight w:val="none"/>
          <w:lang w:eastAsia="ru-RU"/>
        </w:rPr>
      </w:r>
      <w:r>
        <w:rPr>
          <w:rFonts w:eastAsia="Times New Roman"/>
          <w:b/>
          <w:bCs/>
          <w:highlight w:val="none"/>
          <w:lang w:eastAsia="ru-RU"/>
        </w:rPr>
      </w:r>
      <w:r>
        <w:rPr>
          <w:rFonts w:eastAsia="Times New Roman"/>
          <w:b/>
          <w:bCs/>
          <w:highlight w:val="none"/>
          <w:lang w:eastAsia="ru-RU"/>
        </w:rPr>
      </w:r>
    </w:p>
    <w:p>
      <w:pPr>
        <w:ind w:firstLine="567"/>
        <w:jc w:val="both"/>
        <w:widowControl w:val="off"/>
        <w:tabs>
          <w:tab w:val="num" w:pos="1393" w:leader="none"/>
          <w:tab w:val="left" w:pos="7740" w:leader="none"/>
        </w:tabs>
        <w:rPr>
          <w:rFonts w:eastAsia="Times New Roman"/>
          <w:b/>
          <w:bCs/>
          <w:highlight w:val="none"/>
          <w:lang w:eastAsia="ru-RU"/>
        </w:rPr>
      </w:pPr>
      <w:r>
        <w:rPr>
          <w:rFonts w:eastAsia="Times New Roman"/>
          <w:b/>
          <w:bCs/>
          <w:lang w:eastAsia="ru-RU"/>
        </w:rPr>
        <w:t xml:space="preserve">2.3. Техническое обслуживание транспортного средства</w:t>
      </w:r>
      <w:r>
        <w:rPr>
          <w:rFonts w:eastAsia="Times New Roman"/>
          <w:b/>
          <w:bCs/>
          <w:lang w:eastAsia="ru-RU"/>
        </w:rPr>
        <w:t xml:space="preserve"> № </w:t>
      </w:r>
      <w:r>
        <w:rPr>
          <w:rFonts w:eastAsia="Times New Roman"/>
          <w:b/>
          <w:bCs/>
          <w:lang w:eastAsia="ru-RU"/>
        </w:rPr>
        <w:t xml:space="preserve">1 (ТО-</w:t>
      </w:r>
      <w:r>
        <w:rPr>
          <w:rFonts w:eastAsia="Times New Roman"/>
          <w:b/>
          <w:bCs/>
          <w:lang w:eastAsia="ru-RU"/>
        </w:rPr>
        <w:t xml:space="preserve">1 10 000 км.</w:t>
      </w:r>
      <w:r>
        <w:rPr>
          <w:rFonts w:eastAsia="Times New Roman"/>
          <w:b/>
          <w:bCs/>
          <w:lang w:eastAsia="ru-RU"/>
        </w:rPr>
        <w:t xml:space="preserve"> или через          1 год после покупки</w:t>
      </w:r>
      <w:r>
        <w:rPr>
          <w:rFonts w:eastAsia="Times New Roman"/>
          <w:b/>
          <w:bCs/>
          <w:lang w:eastAsia="ru-RU"/>
        </w:rPr>
        <w:t xml:space="preserve">):</w:t>
      </w:r>
      <w:r>
        <w:rPr>
          <w:rFonts w:eastAsia="Times New Roman"/>
          <w:b/>
          <w:bCs/>
          <w:highlight w:val="none"/>
          <w:lang w:eastAsia="ru-RU"/>
        </w:rPr>
      </w:r>
      <w:r>
        <w:rPr>
          <w:rFonts w:eastAsia="Times New Roman"/>
          <w:b/>
          <w:bCs/>
          <w:highlight w:val="none"/>
          <w:lang w:eastAsia="ru-RU"/>
        </w:rPr>
      </w:r>
    </w:p>
    <w:tbl>
      <w:tblPr>
        <w:tblW w:w="0" w:type="auto"/>
        <w:jc w:val="center"/>
        <w:tblInd w:w="-15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851"/>
        <w:gridCol w:w="1559"/>
        <w:gridCol w:w="1937"/>
        <w:gridCol w:w="1417"/>
        <w:gridCol w:w="1276"/>
        <w:gridCol w:w="1968"/>
        <w:gridCol w:w="1134"/>
      </w:tblGrid>
      <w:tr>
        <w:tblPrEx/>
        <w:trPr>
          <w:trHeight w:val="562"/>
        </w:trPr>
        <w:tc>
          <w:tcPr>
            <w:tcW w:w="851" w:type="dxa"/>
            <w:vAlign w:val="center"/>
            <w:vMerge w:val="restart"/>
            <w:textDirection w:val="lrTb"/>
            <w:noWrap w:val="false"/>
          </w:tcPr>
          <w:p>
            <w:pPr>
              <w:pStyle w:val="924"/>
              <w:jc w:val="center"/>
              <w:spacing w:after="60"/>
              <w:rPr>
                <w:rFonts w:ascii="Tinos" w:hAnsi="Tinos" w:cs="Tinos"/>
                <w:b/>
                <w:bCs/>
                <w:i w:val="0"/>
                <w:iCs w:val="0"/>
                <w:sz w:val="22"/>
                <w:szCs w:val="22"/>
              </w:rPr>
            </w:pPr>
            <w:r>
              <w:rPr>
                <w:rFonts w:ascii="Tinos" w:hAnsi="Tinos" w:eastAsia="Tinos" w:cs="Tinos"/>
                <w:b/>
                <w:bCs/>
                <w:i w:val="0"/>
                <w:iCs w:val="0"/>
                <w:sz w:val="22"/>
                <w:szCs w:val="22"/>
              </w:rPr>
              <w:t xml:space="preserve">№ п/п</w:t>
            </w:r>
            <w:r>
              <w:rPr>
                <w:rFonts w:ascii="Tinos" w:hAnsi="Tinos" w:cs="Tinos"/>
                <w:b/>
                <w:bCs/>
                <w:i w:val="0"/>
                <w:iCs w:val="0"/>
                <w:sz w:val="22"/>
                <w:szCs w:val="22"/>
              </w:rPr>
            </w:r>
            <w:r>
              <w:rPr>
                <w:rFonts w:ascii="Tinos" w:hAnsi="Tinos" w:cs="Tinos"/>
                <w:b/>
                <w:bCs/>
                <w:i w:val="0"/>
                <w:iCs w:val="0"/>
                <w:sz w:val="22"/>
                <w:szCs w:val="22"/>
              </w:rPr>
            </w:r>
          </w:p>
        </w:tc>
        <w:tc>
          <w:tcPr>
            <w:tcW w:w="1559" w:type="dxa"/>
            <w:vAlign w:val="center"/>
            <w:vMerge w:val="restart"/>
            <w:textDirection w:val="lrTb"/>
            <w:noWrap w:val="false"/>
          </w:tcPr>
          <w:p>
            <w:pPr>
              <w:pStyle w:val="924"/>
              <w:jc w:val="center"/>
              <w:spacing w:after="60"/>
              <w:rPr>
                <w:rFonts w:ascii="Tinos" w:hAnsi="Tinos" w:cs="Tinos"/>
                <w:b/>
                <w:bCs/>
                <w:i w:val="0"/>
                <w:iCs w:val="0"/>
                <w:sz w:val="22"/>
                <w:szCs w:val="22"/>
              </w:rPr>
            </w:pPr>
            <w:r>
              <w:rPr>
                <w:rFonts w:ascii="Tinos" w:hAnsi="Tinos" w:eastAsia="Tinos" w:cs="Tinos"/>
                <w:b/>
                <w:bCs/>
                <w:i w:val="0"/>
                <w:iCs w:val="0"/>
                <w:sz w:val="22"/>
                <w:szCs w:val="22"/>
              </w:rPr>
              <w:t xml:space="preserve">Марка, модель ТС</w:t>
            </w:r>
            <w:r>
              <w:rPr>
                <w:rFonts w:ascii="Tinos" w:hAnsi="Tinos" w:cs="Tinos"/>
                <w:b/>
                <w:bCs/>
                <w:i w:val="0"/>
                <w:iCs w:val="0"/>
                <w:sz w:val="22"/>
                <w:szCs w:val="22"/>
              </w:rPr>
            </w:r>
            <w:r>
              <w:rPr>
                <w:rFonts w:ascii="Tinos" w:hAnsi="Tinos" w:cs="Tinos"/>
                <w:b/>
                <w:bCs/>
                <w:i w:val="0"/>
                <w:iCs w:val="0"/>
                <w:sz w:val="22"/>
                <w:szCs w:val="22"/>
              </w:rPr>
            </w:r>
          </w:p>
        </w:tc>
        <w:tc>
          <w:tcPr>
            <w:tcW w:w="1937" w:type="dxa"/>
            <w:vAlign w:val="center"/>
            <w:vMerge w:val="restart"/>
            <w:textDirection w:val="lrTb"/>
            <w:noWrap w:val="false"/>
          </w:tcPr>
          <w:p>
            <w:pPr>
              <w:pStyle w:val="924"/>
              <w:jc w:val="center"/>
              <w:spacing w:after="60"/>
              <w:rPr>
                <w:rFonts w:ascii="Tinos" w:hAnsi="Tinos" w:cs="Tinos"/>
                <w:b/>
                <w:bCs/>
                <w:i w:val="0"/>
                <w:iCs w:val="0"/>
                <w:sz w:val="22"/>
                <w:szCs w:val="22"/>
              </w:rPr>
            </w:pPr>
            <w:r>
              <w:rPr>
                <w:rFonts w:ascii="Tinos" w:hAnsi="Tinos" w:eastAsia="Tinos" w:cs="Tinos"/>
                <w:b/>
                <w:bCs/>
                <w:i w:val="0"/>
                <w:iCs w:val="0"/>
                <w:sz w:val="22"/>
                <w:szCs w:val="22"/>
              </w:rPr>
              <w:t xml:space="preserve">Комплектация</w:t>
            </w:r>
            <w:r>
              <w:rPr>
                <w:rFonts w:ascii="Tinos" w:hAnsi="Tinos" w:cs="Tinos"/>
                <w:b/>
                <w:bCs/>
                <w:i w:val="0"/>
                <w:iCs w:val="0"/>
                <w:sz w:val="22"/>
                <w:szCs w:val="22"/>
              </w:rPr>
            </w:r>
            <w:r>
              <w:rPr>
                <w:rFonts w:ascii="Tinos" w:hAnsi="Tinos" w:cs="Tinos"/>
                <w:b/>
                <w:bCs/>
                <w:i w:val="0"/>
                <w:iCs w:val="0"/>
                <w:sz w:val="22"/>
                <w:szCs w:val="22"/>
              </w:rPr>
            </w:r>
          </w:p>
        </w:tc>
        <w:tc>
          <w:tcPr>
            <w:tcW w:w="1417" w:type="dxa"/>
            <w:vAlign w:val="center"/>
            <w:vMerge w:val="restart"/>
            <w:textDirection w:val="lrTb"/>
            <w:noWrap w:val="false"/>
          </w:tcPr>
          <w:p>
            <w:pPr>
              <w:pStyle w:val="924"/>
              <w:jc w:val="center"/>
              <w:spacing w:after="60"/>
              <w:rPr>
                <w:rFonts w:ascii="Tinos" w:hAnsi="Tinos" w:cs="Tinos"/>
                <w:b/>
                <w:bCs/>
                <w:i w:val="0"/>
                <w:iCs w:val="0"/>
                <w:sz w:val="22"/>
                <w:szCs w:val="22"/>
              </w:rPr>
            </w:pPr>
            <w:r>
              <w:rPr>
                <w:rFonts w:ascii="Tinos" w:hAnsi="Tinos" w:eastAsia="Tinos" w:cs="Tinos"/>
                <w:b/>
                <w:bCs/>
                <w:i w:val="0"/>
                <w:iCs w:val="0"/>
                <w:sz w:val="22"/>
                <w:szCs w:val="22"/>
              </w:rPr>
              <w:t xml:space="preserve">Гос. номер</w:t>
            </w:r>
            <w:r>
              <w:rPr>
                <w:rFonts w:ascii="Tinos" w:hAnsi="Tinos" w:cs="Tinos"/>
                <w:b/>
                <w:bCs/>
                <w:i w:val="0"/>
                <w:iCs w:val="0"/>
                <w:sz w:val="22"/>
                <w:szCs w:val="22"/>
              </w:rPr>
            </w:r>
            <w:r>
              <w:rPr>
                <w:rFonts w:ascii="Tinos" w:hAnsi="Tinos" w:cs="Tinos"/>
                <w:b/>
                <w:bCs/>
                <w:i w:val="0"/>
                <w:iCs w:val="0"/>
                <w:sz w:val="22"/>
                <w:szCs w:val="22"/>
              </w:rPr>
            </w:r>
          </w:p>
        </w:tc>
        <w:tc>
          <w:tcPr>
            <w:tcW w:w="1276" w:type="dxa"/>
            <w:vAlign w:val="center"/>
            <w:vMerge w:val="restart"/>
            <w:textDirection w:val="lrTb"/>
            <w:noWrap w:val="false"/>
          </w:tcPr>
          <w:p>
            <w:pPr>
              <w:pStyle w:val="924"/>
              <w:jc w:val="center"/>
              <w:spacing w:after="60"/>
              <w:rPr>
                <w:rFonts w:ascii="Tinos" w:hAnsi="Tinos" w:cs="Tinos"/>
                <w:b/>
                <w:bCs/>
                <w:i w:val="0"/>
                <w:iCs w:val="0"/>
                <w:sz w:val="22"/>
                <w:szCs w:val="22"/>
              </w:rPr>
            </w:pPr>
            <w:r>
              <w:rPr>
                <w:rFonts w:ascii="Tinos" w:hAnsi="Tinos" w:eastAsia="Tinos" w:cs="Tinos"/>
                <w:b/>
                <w:bCs/>
                <w:i w:val="0"/>
                <w:iCs w:val="0"/>
                <w:sz w:val="22"/>
                <w:szCs w:val="22"/>
              </w:rPr>
              <w:t xml:space="preserve">Объем двигателя</w:t>
            </w:r>
            <w:r>
              <w:rPr>
                <w:rFonts w:ascii="Tinos" w:hAnsi="Tinos" w:cs="Tinos"/>
                <w:b/>
                <w:bCs/>
                <w:i w:val="0"/>
                <w:iCs w:val="0"/>
                <w:sz w:val="22"/>
                <w:szCs w:val="22"/>
              </w:rPr>
            </w:r>
            <w:r>
              <w:rPr>
                <w:rFonts w:ascii="Tinos" w:hAnsi="Tinos" w:cs="Tinos"/>
                <w:b/>
                <w:bCs/>
                <w:i w:val="0"/>
                <w:iCs w:val="0"/>
                <w:sz w:val="22"/>
                <w:szCs w:val="22"/>
              </w:rPr>
            </w:r>
          </w:p>
        </w:tc>
        <w:tc>
          <w:tcPr>
            <w:tcW w:w="1968" w:type="dxa"/>
            <w:vAlign w:val="center"/>
            <w:vMerge w:val="restart"/>
            <w:textDirection w:val="lrTb"/>
            <w:noWrap w:val="false"/>
          </w:tcPr>
          <w:p>
            <w:pPr>
              <w:pStyle w:val="924"/>
              <w:jc w:val="center"/>
              <w:spacing w:after="60"/>
              <w:rPr>
                <w:rFonts w:ascii="Tinos" w:hAnsi="Tinos" w:cs="Tinos"/>
                <w:b/>
                <w:bCs/>
                <w:i w:val="0"/>
                <w:iCs w:val="0"/>
                <w:sz w:val="22"/>
                <w:szCs w:val="22"/>
              </w:rPr>
            </w:pPr>
            <w:r>
              <w:rPr>
                <w:rFonts w:ascii="Tinos" w:hAnsi="Tinos" w:eastAsia="Tinos" w:cs="Tinos"/>
                <w:b/>
                <w:bCs/>
                <w:i w:val="0"/>
                <w:iCs w:val="0"/>
                <w:sz w:val="22"/>
                <w:szCs w:val="22"/>
              </w:rPr>
              <w:t xml:space="preserve">VIN</w:t>
            </w:r>
            <w:r>
              <w:rPr>
                <w:rFonts w:ascii="Tinos" w:hAnsi="Tinos" w:cs="Tinos"/>
                <w:b/>
                <w:bCs/>
                <w:i w:val="0"/>
                <w:iCs w:val="0"/>
                <w:sz w:val="22"/>
                <w:szCs w:val="22"/>
              </w:rPr>
            </w:r>
            <w:r>
              <w:rPr>
                <w:rFonts w:ascii="Tinos" w:hAnsi="Tinos" w:cs="Tinos"/>
                <w:b/>
                <w:bCs/>
                <w:i w:val="0"/>
                <w:iCs w:val="0"/>
                <w:sz w:val="22"/>
                <w:szCs w:val="22"/>
              </w:rPr>
            </w:r>
          </w:p>
        </w:tc>
        <w:tc>
          <w:tcPr>
            <w:tcW w:w="1134" w:type="dxa"/>
            <w:vAlign w:val="center"/>
            <w:vMerge w:val="restart"/>
            <w:textDirection w:val="lrTb"/>
            <w:noWrap w:val="false"/>
          </w:tcPr>
          <w:p>
            <w:pPr>
              <w:pStyle w:val="924"/>
              <w:jc w:val="center"/>
              <w:spacing w:after="60"/>
              <w:rPr>
                <w:rFonts w:ascii="Tinos" w:hAnsi="Tinos" w:cs="Tinos"/>
                <w:b/>
                <w:bCs/>
                <w:i w:val="0"/>
                <w:iCs w:val="0"/>
                <w:sz w:val="22"/>
                <w:szCs w:val="22"/>
              </w:rPr>
            </w:pPr>
            <w:r>
              <w:rPr>
                <w:rFonts w:ascii="Tinos" w:hAnsi="Tinos" w:cs="Tinos"/>
                <w:b/>
                <w:bCs/>
                <w:i w:val="0"/>
                <w:iCs w:val="0"/>
                <w:sz w:val="22"/>
                <w:szCs w:val="22"/>
              </w:rPr>
              <w:t xml:space="preserve">Год выпуска</w:t>
            </w:r>
            <w:r>
              <w:rPr>
                <w:rFonts w:ascii="Tinos" w:hAnsi="Tinos" w:cs="Tinos"/>
                <w:b/>
                <w:bCs/>
                <w:i w:val="0"/>
                <w:iCs w:val="0"/>
                <w:sz w:val="22"/>
                <w:szCs w:val="22"/>
              </w:rPr>
            </w:r>
            <w:r>
              <w:rPr>
                <w:rFonts w:ascii="Tinos" w:hAnsi="Tinos" w:cs="Tinos"/>
                <w:b/>
                <w:bCs/>
                <w:i w:val="0"/>
                <w:iCs w:val="0"/>
                <w:sz w:val="22"/>
                <w:szCs w:val="22"/>
              </w:rPr>
            </w:r>
          </w:p>
        </w:tc>
      </w:tr>
      <w:tr>
        <w:tblPrEx/>
        <w:trPr>
          <w:trHeight w:val="577"/>
        </w:trPr>
        <w:tc>
          <w:tcPr>
            <w:tcW w:w="851" w:type="dxa"/>
            <w:vAlign w:val="center"/>
            <w:textDirection w:val="lrTb"/>
            <w:noWrap w:val="false"/>
          </w:tcPr>
          <w:p>
            <w:pPr>
              <w:pStyle w:val="924"/>
              <w:jc w:val="center"/>
              <w:spacing w:after="60"/>
              <w:rPr>
                <w:rFonts w:ascii="Tinos" w:hAnsi="Tinos" w:cs="Tinos"/>
                <w:b/>
                <w:i w:val="0"/>
                <w:iCs w:val="0"/>
                <w:sz w:val="22"/>
                <w:szCs w:val="22"/>
              </w:rPr>
            </w:pPr>
            <w:r>
              <w:rPr>
                <w:rFonts w:ascii="Tinos" w:hAnsi="Tinos" w:cs="Tinos"/>
                <w:b/>
                <w:i w:val="0"/>
                <w:iCs w:val="0"/>
                <w:sz w:val="22"/>
                <w:szCs w:val="22"/>
              </w:rPr>
              <w:t xml:space="preserve">1</w:t>
            </w:r>
            <w:r>
              <w:rPr>
                <w:rFonts w:ascii="Tinos" w:hAnsi="Tinos" w:cs="Tinos"/>
                <w:b/>
                <w:i w:val="0"/>
                <w:iCs w:val="0"/>
                <w:sz w:val="22"/>
                <w:szCs w:val="22"/>
              </w:rPr>
            </w:r>
            <w:r>
              <w:rPr>
                <w:rFonts w:ascii="Tinos" w:hAnsi="Tinos" w:cs="Tinos"/>
                <w:b/>
                <w:i w:val="0"/>
                <w:iCs w:val="0"/>
                <w:sz w:val="22"/>
                <w:szCs w:val="22"/>
              </w:rPr>
            </w:r>
          </w:p>
        </w:tc>
        <w:tc>
          <w:tcPr>
            <w:tcW w:w="1559" w:type="dxa"/>
            <w:vAlign w:val="center"/>
            <w:textDirection w:val="lrTb"/>
            <w:noWrap w:val="false"/>
          </w:tcPr>
          <w:p>
            <w:r>
              <w:rPr>
                <w:rFonts w:ascii="Tinos" w:hAnsi="Tinos" w:eastAsia="Tinos" w:cs="Tinos"/>
                <w:i w:val="0"/>
                <w:iCs w:val="0"/>
                <w:sz w:val="22"/>
                <w:szCs w:val="22"/>
                <w:lang w:eastAsia="en-US"/>
              </w:rPr>
            </w:r>
            <w:r>
              <w:rPr>
                <w:rFonts w:ascii="Tinos" w:hAnsi="Tinos" w:eastAsia="Tinos" w:cs="Tinos"/>
                <w:i w:val="0"/>
                <w:iCs w:val="0"/>
                <w:color w:val="000000"/>
                <w:sz w:val="22"/>
                <w:szCs w:val="22"/>
              </w:rPr>
              <w:t xml:space="preserve">Москвич 3 JA1-BA</w:t>
            </w:r>
            <w:r/>
            <w:r/>
          </w:p>
        </w:tc>
        <w:tc>
          <w:tcPr>
            <w:tcW w:w="1937" w:type="dxa"/>
            <w:vAlign w:val="center"/>
            <w:textDirection w:val="lrTb"/>
            <w:noWrap w:val="false"/>
          </w:tcPr>
          <w:p>
            <w:pPr>
              <w:pStyle w:val="924"/>
              <w:jc w:val="left"/>
              <w:spacing w:line="254" w:lineRule="auto"/>
              <w:rPr>
                <w:rFonts w:ascii="Tinos" w:hAnsi="Tinos" w:cs="Tinos"/>
                <w:i w:val="0"/>
                <w:iCs w:val="0"/>
                <w:sz w:val="22"/>
                <w:szCs w:val="22"/>
              </w:rPr>
            </w:pPr>
            <w:r>
              <w:rPr>
                <w:rFonts w:ascii="Tinos" w:hAnsi="Tinos" w:eastAsia="Tinos" w:cs="Tinos"/>
                <w:i w:val="0"/>
                <w:iCs w:val="0"/>
                <w:sz w:val="22"/>
                <w:szCs w:val="22"/>
                <w:lang w:eastAsia="en-US"/>
              </w:rPr>
            </w:r>
            <w:r>
              <w:rPr>
                <w:rFonts w:ascii="Tinos" w:hAnsi="Tinos" w:eastAsia="Tinos" w:cs="Tinos"/>
                <w:i w:val="0"/>
                <w:iCs w:val="0"/>
                <w:color w:val="000000"/>
                <w:sz w:val="22"/>
                <w:szCs w:val="22"/>
              </w:rPr>
              <w:t xml:space="preserve">Москвич 3 Стандарт Плюс </w:t>
            </w:r>
            <w:r>
              <w:t xml:space="preserve">1.5L/136л.с</w:t>
            </w:r>
            <w:r>
              <w:rPr>
                <w:rFonts w:ascii="Tinos" w:hAnsi="Tinos" w:cs="Tinos"/>
                <w:i w:val="0"/>
                <w:iCs w:val="0"/>
                <w:sz w:val="22"/>
                <w:szCs w:val="22"/>
              </w:rPr>
            </w:r>
            <w:r>
              <w:rPr>
                <w:rFonts w:ascii="Tinos" w:hAnsi="Tinos" w:cs="Tinos"/>
                <w:i w:val="0"/>
                <w:iCs w:val="0"/>
                <w:sz w:val="22"/>
                <w:szCs w:val="22"/>
              </w:rPr>
            </w:r>
          </w:p>
        </w:tc>
        <w:tc>
          <w:tcPr>
            <w:tcW w:w="1417" w:type="dxa"/>
            <w:vAlign w:val="center"/>
            <w:textDirection w:val="lrTb"/>
            <w:noWrap w:val="false"/>
          </w:tcPr>
          <w:p>
            <w:pPr>
              <w:pStyle w:val="924"/>
              <w:ind w:right="-115"/>
              <w:spacing w:line="254" w:lineRule="auto"/>
              <w:rPr>
                <w:rFonts w:ascii="Tinos" w:hAnsi="Tinos" w:cs="Tinos"/>
                <w:sz w:val="22"/>
                <w:szCs w:val="22"/>
              </w:rPr>
            </w:pPr>
            <w:r>
              <w:rPr>
                <w:rFonts w:ascii="Tinos" w:hAnsi="Tinos" w:eastAsia="Tinos" w:cs="Tinos"/>
                <w:sz w:val="22"/>
                <w:szCs w:val="22"/>
                <w:lang w:eastAsia="en-US"/>
              </w:rPr>
              <w:t xml:space="preserve">Т600ТТ71</w:t>
            </w:r>
            <w:r>
              <w:rPr>
                <w:rFonts w:ascii="Tinos" w:hAnsi="Tinos" w:cs="Tinos"/>
                <w:sz w:val="22"/>
                <w:szCs w:val="22"/>
              </w:rPr>
            </w:r>
            <w:r>
              <w:rPr>
                <w:rFonts w:ascii="Tinos" w:hAnsi="Tinos" w:cs="Tinos"/>
                <w:sz w:val="22"/>
                <w:szCs w:val="22"/>
              </w:rPr>
            </w:r>
          </w:p>
        </w:tc>
        <w:tc>
          <w:tcPr>
            <w:tcW w:w="1276" w:type="dxa"/>
            <w:vAlign w:val="center"/>
            <w:textDirection w:val="lrTb"/>
            <w:noWrap w:val="false"/>
          </w:tcPr>
          <w:p>
            <w:pPr>
              <w:pStyle w:val="924"/>
              <w:jc w:val="center"/>
              <w:spacing w:line="254" w:lineRule="auto"/>
              <w:rPr>
                <w:rFonts w:ascii="Tinos" w:hAnsi="Tinos" w:cs="Tinos"/>
                <w:i w:val="0"/>
                <w:iCs w:val="0"/>
                <w:sz w:val="22"/>
                <w:szCs w:val="22"/>
              </w:rPr>
            </w:pPr>
            <w:r>
              <w:rPr>
                <w:rFonts w:ascii="Tinos" w:hAnsi="Tinos" w:cs="Tinos"/>
                <w:i w:val="0"/>
                <w:iCs w:val="0"/>
                <w:sz w:val="22"/>
                <w:szCs w:val="22"/>
              </w:rPr>
            </w:r>
            <w:r>
              <w:t xml:space="preserve">1.5</w:t>
            </w:r>
            <w:r>
              <w:rPr>
                <w:rFonts w:ascii="Tinos" w:hAnsi="Tinos" w:cs="Tinos"/>
                <w:i w:val="0"/>
                <w:iCs w:val="0"/>
                <w:sz w:val="22"/>
                <w:szCs w:val="22"/>
              </w:rPr>
            </w:r>
            <w:r>
              <w:rPr>
                <w:rFonts w:ascii="Tinos" w:hAnsi="Tinos" w:cs="Tinos"/>
                <w:i w:val="0"/>
                <w:iCs w:val="0"/>
                <w:sz w:val="22"/>
                <w:szCs w:val="22"/>
              </w:rPr>
            </w:r>
          </w:p>
        </w:tc>
        <w:tc>
          <w:tcPr>
            <w:tcW w:w="1968" w:type="dxa"/>
            <w:vAlign w:val="center"/>
            <w:textDirection w:val="lrTb"/>
            <w:noWrap w:val="false"/>
          </w:tcPr>
          <w:p>
            <w:r>
              <w:t xml:space="preserve">Х7LJA13BAC1037748</w:t>
            </w:r>
            <w:r/>
            <w:r/>
          </w:p>
        </w:tc>
        <w:tc>
          <w:tcPr>
            <w:tcW w:w="1134" w:type="dxa"/>
            <w:vAlign w:val="center"/>
            <w:textDirection w:val="lrTb"/>
            <w:noWrap w:val="false"/>
          </w:tcPr>
          <w:p>
            <w:r>
              <w:t xml:space="preserve">2026</w:t>
            </w:r>
            <w:r/>
            <w:r/>
          </w:p>
        </w:tc>
      </w:tr>
    </w:tbl>
    <w:p>
      <w:pPr>
        <w:ind w:right="180" w:firstLine="540"/>
        <w:jc w:val="both"/>
        <w:widowControl w:val="off"/>
        <w:rPr>
          <w:rFonts w:eastAsia="Times New Roman"/>
          <w:color w:val="000000"/>
          <w:lang w:eastAsia="ru-RU"/>
        </w:rPr>
      </w:pPr>
      <w:r>
        <w:rPr>
          <w:rFonts w:eastAsia="Times New Roman"/>
          <w:color w:val="000000"/>
          <w:highlight w:val="none"/>
          <w:lang w:eastAsia="ru-RU"/>
        </w:rPr>
      </w:r>
      <w:r>
        <w:rPr>
          <w:rFonts w:eastAsia="Times New Roman"/>
          <w:color w:val="000000"/>
          <w:lang w:eastAsia="ru-RU"/>
        </w:rPr>
      </w:r>
      <w:r>
        <w:rPr>
          <w:rFonts w:eastAsia="Times New Roman"/>
          <w:color w:val="000000"/>
          <w:lang w:eastAsia="ru-RU"/>
        </w:rPr>
      </w:r>
    </w:p>
    <w:p>
      <w:pPr>
        <w:ind w:right="180" w:firstLine="540"/>
        <w:jc w:val="both"/>
        <w:widowControl w:val="off"/>
        <w:rPr>
          <w:rFonts w:eastAsia="Times New Roman"/>
          <w:color w:val="000000"/>
          <w:highlight w:val="none"/>
          <w:lang w:eastAsia="ru-RU"/>
        </w:rPr>
      </w:pPr>
      <w:r>
        <w:rPr>
          <w:rFonts w:eastAsia="Times New Roman"/>
          <w:lang w:eastAsia="ar-SA"/>
        </w:rPr>
        <w:t xml:space="preserve">3. </w:t>
      </w:r>
      <w:r>
        <w:rPr>
          <w:rFonts w:eastAsia="Times New Roman"/>
          <w:color w:val="000000"/>
          <w:lang w:eastAsia="ru-RU"/>
        </w:rPr>
        <w:t xml:space="preserve">Место и срок выполнения работ: в течении одного рабочего дня у официального дилера</w:t>
      </w:r>
      <w:r>
        <w:rPr>
          <w:rFonts w:eastAsia="Times New Roman"/>
          <w:color w:val="000000"/>
          <w:lang w:eastAsia="ru-RU"/>
        </w:rPr>
        <w:t xml:space="preserve"> по месту нахождения Исполнителя в пределах г. Тулы.</w:t>
      </w:r>
      <w:r>
        <w:rPr>
          <w:rFonts w:eastAsia="Times New Roman"/>
          <w:color w:val="000000"/>
          <w:highlight w:val="none"/>
          <w:lang w:eastAsia="ru-RU"/>
        </w:rPr>
      </w:r>
      <w:r>
        <w:rPr>
          <w:rFonts w:eastAsia="Times New Roman"/>
          <w:color w:val="000000"/>
          <w:highlight w:val="none"/>
          <w:lang w:eastAsia="ru-RU"/>
        </w:rPr>
      </w:r>
    </w:p>
    <w:p>
      <w:pPr>
        <w:ind w:right="180" w:firstLine="720"/>
        <w:jc w:val="both"/>
        <w:keepNext/>
        <w:rPr>
          <w:rFonts w:eastAsia="Times New Roman"/>
          <w:bCs/>
          <w:lang w:eastAsia="ar-SA"/>
        </w:rPr>
      </w:pPr>
      <w:r>
        <w:rPr>
          <w:rFonts w:eastAsia="Times New Roman"/>
          <w:bCs/>
          <w:lang w:eastAsia="ar-SA"/>
        </w:rPr>
        <w:t xml:space="preserve">Работы должны выполняться Исполнителем </w:t>
      </w:r>
      <w:r>
        <w:rPr>
          <w:rFonts w:eastAsia="Times New Roman"/>
          <w:lang w:eastAsia="ar-SA"/>
        </w:rPr>
        <w:t xml:space="preserve">собственными силами,</w:t>
      </w:r>
      <w:r>
        <w:rPr>
          <w:rFonts w:eastAsia="Times New Roman"/>
          <w:bCs/>
          <w:lang w:eastAsia="ar-SA"/>
        </w:rPr>
        <w:t xml:space="preserve"> квалифицированным персоналом, на профессиональном оборудовании,</w:t>
      </w:r>
      <w:r>
        <w:rPr>
          <w:rFonts w:eastAsia="Times New Roman"/>
          <w:bCs/>
          <w:lang w:eastAsia="ar-SA"/>
        </w:rPr>
        <w:t xml:space="preserve"> </w:t>
      </w:r>
      <w:r>
        <w:rPr>
          <w:rFonts w:eastAsia="Times New Roman"/>
          <w:bCs/>
          <w:lang w:eastAsia="ar-SA"/>
        </w:rPr>
        <w:t xml:space="preserve">с использованием соответствующих материалов.</w:t>
      </w:r>
      <w:r>
        <w:rPr>
          <w:rFonts w:eastAsia="Times New Roman"/>
          <w:bCs/>
          <w:lang w:eastAsia="ar-SA"/>
        </w:rPr>
      </w:r>
      <w:r>
        <w:rPr>
          <w:rFonts w:eastAsia="Times New Roman"/>
          <w:bCs/>
          <w:lang w:eastAsia="ar-SA"/>
        </w:rPr>
      </w:r>
    </w:p>
    <w:p>
      <w:pPr>
        <w:ind w:right="180" w:firstLine="720"/>
        <w:jc w:val="both"/>
        <w:widowControl w:val="off"/>
        <w:rPr>
          <w:rFonts w:eastAsia="Times New Roman"/>
          <w:lang w:eastAsia="ar-SA"/>
        </w:rPr>
      </w:pPr>
      <w:r>
        <w:rPr>
          <w:rFonts w:eastAsia="Times New Roman"/>
          <w:lang w:eastAsia="ar-SA"/>
        </w:rPr>
        <w:t xml:space="preserve">При выполнении работ используются инструменты, расходные материалы, силы и средства </w:t>
      </w:r>
      <w:r>
        <w:rPr>
          <w:rFonts w:eastAsia="Times New Roman"/>
          <w:bCs/>
          <w:lang w:eastAsia="ar-SA"/>
        </w:rPr>
        <w:t xml:space="preserve">Исполнителя</w:t>
      </w:r>
      <w:r>
        <w:rPr>
          <w:rFonts w:eastAsia="Times New Roman"/>
          <w:lang w:eastAsia="ar-SA"/>
        </w:rPr>
        <w:t xml:space="preserve">. </w:t>
      </w:r>
      <w:r>
        <w:rPr>
          <w:rFonts w:eastAsia="Times New Roman"/>
          <w:bCs/>
          <w:lang w:eastAsia="ar-SA"/>
        </w:rPr>
        <w:t xml:space="preserve">Исполнитель</w:t>
      </w:r>
      <w:r>
        <w:rPr>
          <w:rFonts w:eastAsia="Times New Roman"/>
          <w:lang w:eastAsia="ar-SA"/>
        </w:rPr>
        <w:t xml:space="preserve"> несет полную материальную ответственность за причинение ущерба имуществу Заказчика в ходе выполнения работ по вине </w:t>
      </w:r>
      <w:r>
        <w:rPr>
          <w:rFonts w:eastAsia="Times New Roman"/>
          <w:bCs/>
          <w:lang w:eastAsia="ar-SA"/>
        </w:rPr>
        <w:t xml:space="preserve">Исполнителя</w:t>
      </w:r>
      <w:r>
        <w:rPr>
          <w:rFonts w:eastAsia="Times New Roman"/>
          <w:lang w:eastAsia="ar-SA"/>
        </w:rPr>
        <w:t xml:space="preserve">.</w:t>
      </w:r>
      <w:r>
        <w:rPr>
          <w:rFonts w:eastAsia="Times New Roman"/>
          <w:lang w:eastAsia="ar-SA"/>
        </w:rPr>
      </w:r>
      <w:r>
        <w:rPr>
          <w:rFonts w:eastAsia="Times New Roman"/>
          <w:lang w:eastAsia="ar-SA"/>
        </w:rPr>
      </w:r>
    </w:p>
    <w:p>
      <w:pPr>
        <w:ind w:right="180" w:firstLine="720"/>
        <w:jc w:val="both"/>
        <w:widowControl w:val="off"/>
        <w:rPr>
          <w:rFonts w:eastAsia="Times New Roman"/>
          <w:lang w:eastAsia="ar-SA"/>
        </w:rPr>
      </w:pPr>
      <w:r>
        <w:rPr>
          <w:rFonts w:eastAsia="Times New Roman"/>
          <w:bCs/>
          <w:lang w:eastAsia="ar-SA"/>
        </w:rPr>
        <w:t xml:space="preserve">Исполнитель</w:t>
      </w:r>
      <w:r>
        <w:rPr>
          <w:rFonts w:eastAsia="Times New Roman"/>
          <w:lang w:eastAsia="ar-SA"/>
        </w:rPr>
        <w:t xml:space="preserve"> гарантирует полную сохранность имущества Заказчика в период выполнения </w:t>
      </w:r>
      <w:r>
        <w:rPr>
          <w:rFonts w:eastAsia="Times New Roman"/>
          <w:bCs/>
          <w:lang w:eastAsia="ar-SA"/>
        </w:rPr>
        <w:t xml:space="preserve">Исполнителе</w:t>
      </w:r>
      <w:r>
        <w:rPr>
          <w:rFonts w:eastAsia="Times New Roman"/>
          <w:lang w:eastAsia="ar-SA"/>
        </w:rPr>
        <w:t xml:space="preserve">м работ.</w:t>
      </w:r>
      <w:r>
        <w:rPr>
          <w:rFonts w:eastAsia="Times New Roman"/>
          <w:lang w:eastAsia="ar-SA"/>
        </w:rPr>
      </w:r>
      <w:r>
        <w:rPr>
          <w:rFonts w:eastAsia="Times New Roman"/>
          <w:lang w:eastAsia="ar-SA"/>
        </w:rPr>
      </w:r>
    </w:p>
    <w:p>
      <w:pPr>
        <w:ind w:right="180" w:firstLine="720"/>
        <w:jc w:val="both"/>
        <w:widowControl w:val="off"/>
        <w:rPr>
          <w:rFonts w:eastAsia="Times New Roman"/>
          <w:lang w:eastAsia="ar-SA"/>
        </w:rPr>
      </w:pPr>
      <w:r>
        <w:rPr>
          <w:rFonts w:eastAsia="Times New Roman"/>
          <w:lang w:eastAsia="ar-SA"/>
        </w:rPr>
        <w:t xml:space="preserve">В ходе проведения </w:t>
      </w:r>
      <w:r>
        <w:rPr>
          <w:rFonts w:eastAsia="Times New Roman"/>
          <w:lang w:eastAsia="ar-SA"/>
        </w:rPr>
        <w:t xml:space="preserve">ремонта транспортного средства</w:t>
      </w:r>
      <w:r>
        <w:rPr>
          <w:rFonts w:eastAsia="Times New Roman"/>
          <w:lang w:eastAsia="ar-SA"/>
        </w:rPr>
        <w:t xml:space="preserve"> Исполнитель обязан обеспечить защиту автотранспорта от загрязнения, царапин и других механических повреждений.</w:t>
      </w:r>
      <w:r>
        <w:rPr>
          <w:rFonts w:eastAsia="Times New Roman"/>
          <w:lang w:eastAsia="ar-SA"/>
        </w:rPr>
      </w:r>
      <w:r>
        <w:rPr>
          <w:rFonts w:eastAsia="Times New Roman"/>
          <w:lang w:eastAsia="ar-SA"/>
        </w:rPr>
      </w:r>
    </w:p>
    <w:p>
      <w:pPr>
        <w:ind w:right="180" w:firstLine="720"/>
        <w:jc w:val="both"/>
        <w:widowControl w:val="off"/>
        <w:rPr>
          <w:rFonts w:eastAsia="Times New Roman"/>
          <w:lang w:eastAsia="ar-SA"/>
        </w:rPr>
      </w:pPr>
      <w:r>
        <w:rPr>
          <w:rFonts w:eastAsia="Times New Roman"/>
          <w:lang w:eastAsia="ar-SA"/>
        </w:rPr>
        <w:t xml:space="preserve">Сотрудники Исполнителя, осуществляющие </w:t>
      </w:r>
      <w:r>
        <w:rPr>
          <w:rFonts w:eastAsia="Times New Roman"/>
          <w:lang w:eastAsia="ar-SA"/>
        </w:rPr>
        <w:t xml:space="preserve">работы</w:t>
      </w:r>
      <w:r>
        <w:rPr>
          <w:rFonts w:eastAsia="Times New Roman"/>
          <w:lang w:eastAsia="ar-SA"/>
        </w:rPr>
        <w:t xml:space="preserve">, должны использовать специальную одежду при выполнении работы.</w:t>
      </w:r>
      <w:r>
        <w:rPr>
          <w:rFonts w:eastAsia="Times New Roman"/>
          <w:lang w:eastAsia="ar-SA"/>
        </w:rPr>
      </w:r>
      <w:r>
        <w:rPr>
          <w:rFonts w:eastAsia="Times New Roman"/>
          <w:lang w:eastAsia="ar-SA"/>
        </w:rPr>
      </w:r>
    </w:p>
    <w:p>
      <w:pPr>
        <w:ind w:right="180" w:firstLine="720"/>
        <w:jc w:val="both"/>
        <w:widowControl w:val="off"/>
        <w:rPr>
          <w:rFonts w:eastAsia="Times New Roman"/>
          <w:lang w:eastAsia="ar-SA"/>
        </w:rPr>
      </w:pPr>
      <w:r>
        <w:rPr>
          <w:rFonts w:eastAsia="Times New Roman"/>
          <w:lang w:eastAsia="ar-SA"/>
        </w:rPr>
        <w:t xml:space="preserve">Заявка на выполнение работ осуществляется Заказчиком устно, по телефону, указанному </w:t>
      </w:r>
      <w:r>
        <w:rPr>
          <w:rFonts w:eastAsia="Times New Roman"/>
          <w:bCs/>
          <w:lang w:eastAsia="ar-SA"/>
        </w:rPr>
        <w:t xml:space="preserve">Исполнителем</w:t>
      </w:r>
      <w:r>
        <w:rPr>
          <w:rFonts w:eastAsia="Times New Roman"/>
          <w:lang w:eastAsia="ar-SA"/>
        </w:rPr>
        <w:t xml:space="preserve">.</w:t>
      </w:r>
      <w:r>
        <w:rPr>
          <w:rFonts w:eastAsia="Times New Roman"/>
          <w:lang w:eastAsia="ar-SA"/>
        </w:rPr>
      </w:r>
      <w:r>
        <w:rPr>
          <w:rFonts w:eastAsia="Times New Roman"/>
          <w:lang w:eastAsia="ar-SA"/>
        </w:rPr>
      </w:r>
    </w:p>
    <w:p>
      <w:pPr>
        <w:ind w:right="180" w:firstLine="720"/>
        <w:jc w:val="both"/>
        <w:widowControl w:val="off"/>
        <w:rPr>
          <w:rFonts w:eastAsia="Times New Roman"/>
          <w:lang w:eastAsia="ar-SA"/>
        </w:rPr>
      </w:pPr>
      <w:r>
        <w:rPr>
          <w:rFonts w:eastAsia="Times New Roman"/>
          <w:lang w:eastAsia="ar-SA"/>
        </w:rPr>
        <w:t xml:space="preserve">При приеме транспортного средства для выполнения работ, Исполнитель оформляет заказ – наряд. Оформление заказ – наряда производится при предъявлении представителем Заказчика следующих документов:</w:t>
      </w:r>
      <w:r>
        <w:rPr>
          <w:rFonts w:eastAsia="Times New Roman"/>
          <w:lang w:eastAsia="ar-SA"/>
        </w:rPr>
      </w:r>
      <w:r>
        <w:rPr>
          <w:rFonts w:eastAsia="Times New Roman"/>
          <w:lang w:eastAsia="ar-SA"/>
        </w:rPr>
      </w:r>
    </w:p>
    <w:p>
      <w:pPr>
        <w:ind w:right="180" w:firstLine="720"/>
        <w:jc w:val="both"/>
        <w:widowControl w:val="off"/>
        <w:rPr>
          <w:rFonts w:eastAsia="Times New Roman"/>
          <w:lang w:eastAsia="ar-SA"/>
        </w:rPr>
      </w:pPr>
      <w:r>
        <w:rPr>
          <w:rFonts w:eastAsia="Times New Roman"/>
          <w:lang w:eastAsia="ar-SA"/>
        </w:rPr>
        <w:t xml:space="preserve">- документа, удостоверяющего его личность;</w:t>
      </w:r>
      <w:r>
        <w:rPr>
          <w:rFonts w:eastAsia="Times New Roman"/>
          <w:lang w:eastAsia="ar-SA"/>
        </w:rPr>
      </w:r>
      <w:r>
        <w:rPr>
          <w:rFonts w:eastAsia="Times New Roman"/>
          <w:lang w:eastAsia="ar-SA"/>
        </w:rPr>
      </w:r>
    </w:p>
    <w:p>
      <w:pPr>
        <w:ind w:right="180" w:firstLine="720"/>
        <w:jc w:val="both"/>
        <w:widowControl w:val="off"/>
        <w:rPr>
          <w:rFonts w:eastAsia="Times New Roman"/>
          <w:lang w:eastAsia="ar-SA"/>
        </w:rPr>
      </w:pPr>
      <w:r>
        <w:rPr>
          <w:rFonts w:eastAsia="Times New Roman"/>
          <w:lang w:eastAsia="ar-SA"/>
        </w:rPr>
        <w:t xml:space="preserve">- документов, удостоверяющих право собственности на транспортное средство (свидетельство о регистрации транспортного средства или паспорт транспортного средства);</w:t>
      </w:r>
      <w:r>
        <w:rPr>
          <w:rFonts w:eastAsia="Times New Roman"/>
          <w:lang w:eastAsia="ar-SA"/>
        </w:rPr>
      </w:r>
      <w:r>
        <w:rPr>
          <w:rFonts w:eastAsia="Times New Roman"/>
          <w:lang w:eastAsia="ar-SA"/>
        </w:rPr>
      </w:r>
    </w:p>
    <w:p>
      <w:pPr>
        <w:ind w:right="180" w:firstLine="720"/>
        <w:jc w:val="both"/>
        <w:widowControl w:val="off"/>
        <w:rPr>
          <w:rFonts w:eastAsia="Times New Roman"/>
          <w:lang w:eastAsia="ar-SA"/>
        </w:rPr>
      </w:pPr>
      <w:r>
        <w:rPr>
          <w:rFonts w:eastAsia="Times New Roman"/>
          <w:lang w:eastAsia="ar-SA"/>
        </w:rPr>
        <w:t xml:space="preserve">- доверенность с указанием полномочий представителя Заказчика.</w:t>
      </w:r>
      <w:r>
        <w:rPr>
          <w:rFonts w:eastAsia="Times New Roman"/>
          <w:lang w:eastAsia="ar-SA"/>
        </w:rPr>
      </w:r>
      <w:r>
        <w:rPr>
          <w:rFonts w:eastAsia="Times New Roman"/>
          <w:lang w:eastAsia="ar-SA"/>
        </w:rPr>
      </w:r>
    </w:p>
    <w:p>
      <w:pPr>
        <w:ind w:right="180" w:firstLine="720"/>
        <w:jc w:val="both"/>
        <w:widowControl w:val="off"/>
        <w:rPr>
          <w:rFonts w:eastAsia="Times New Roman"/>
          <w:highlight w:val="none"/>
          <w:lang w:eastAsia="ar-SA"/>
        </w:rPr>
      </w:pPr>
      <w:r>
        <w:rPr>
          <w:rFonts w:eastAsia="Times New Roman"/>
          <w:lang w:eastAsia="ar-SA"/>
        </w:rPr>
        <w:t xml:space="preserve">4. Требования к качеству работ.</w:t>
      </w:r>
      <w:r>
        <w:rPr>
          <w:rFonts w:eastAsia="Times New Roman"/>
          <w:highlight w:val="none"/>
          <w:lang w:eastAsia="ar-SA"/>
        </w:rPr>
      </w:r>
      <w:r>
        <w:rPr>
          <w:rFonts w:eastAsia="Times New Roman"/>
          <w:highlight w:val="none"/>
          <w:lang w:eastAsia="ar-SA"/>
        </w:rPr>
      </w:r>
    </w:p>
    <w:p>
      <w:pPr>
        <w:ind w:right="180" w:firstLine="720"/>
        <w:jc w:val="both"/>
        <w:widowControl w:val="off"/>
        <w:rPr>
          <w:rFonts w:eastAsia="Times New Roman"/>
          <w:lang w:eastAsia="ar-SA"/>
        </w:rPr>
      </w:pPr>
      <w:r>
        <w:rPr>
          <w:rFonts w:eastAsia="Times New Roman"/>
          <w:lang w:eastAsia="ar-SA"/>
        </w:rPr>
        <w:t xml:space="preserve">Техническое обслуживание должно производиться согласно и по правилам завода-изготовителя, в соответствии с т</w:t>
      </w:r>
      <w:r>
        <w:rPr>
          <w:rFonts w:eastAsia="Times New Roman"/>
          <w:lang w:eastAsia="ar-SA"/>
        </w:rPr>
        <w:t xml:space="preserve">ребованиями, установленными статьей 18 Федерального закона от 10.12.1995 № 196-ФЗ «О безопасности дорожного движения», «Правилами оказания услуг по техническому обслуживанию и ремонту автомототранспортных средств», утвержденными постановлением Правительств</w:t>
      </w:r>
      <w:r>
        <w:rPr>
          <w:rFonts w:eastAsia="Times New Roman"/>
          <w:lang w:eastAsia="ar-SA"/>
        </w:rPr>
        <w:t xml:space="preserve">а от 11.04.2001 № 290, технической документацией на автотранспорт, ГОСТ 33997-2016 (введен в действие Приказом Росстандарта от 18.07.2017 № 708-ст) «Колесные транспортные средства. Требования к безопасности в эксплуатации и методы проверки», Техническому р</w:t>
      </w:r>
      <w:r>
        <w:rPr>
          <w:rFonts w:eastAsia="Times New Roman"/>
          <w:lang w:eastAsia="ar-SA"/>
        </w:rPr>
        <w:t xml:space="preserve">егламенту Таможенного союза «О безопасности колесных транспортных средств», утвержденному решением Комиссии Таможенного союза от 09.12.2011 № 877, и другими нормативными документами, утвержденными законодательством Российской Федерации на данный вид работ.</w:t>
      </w:r>
      <w:r>
        <w:rPr>
          <w:rFonts w:eastAsia="Times New Roman"/>
          <w:lang w:eastAsia="ar-SA"/>
        </w:rPr>
      </w:r>
      <w:r>
        <w:rPr>
          <w:rFonts w:eastAsia="Times New Roman"/>
          <w:lang w:eastAsia="ar-SA"/>
        </w:rPr>
      </w:r>
    </w:p>
    <w:p>
      <w:pPr>
        <w:ind w:right="180" w:firstLine="720"/>
        <w:jc w:val="both"/>
        <w:widowControl w:val="off"/>
        <w:rPr>
          <w:rFonts w:eastAsia="Times New Roman"/>
          <w:lang w:eastAsia="ar-SA"/>
        </w:rPr>
      </w:pPr>
      <w:r>
        <w:rPr>
          <w:rFonts w:eastAsia="Times New Roman"/>
          <w:lang w:eastAsia="ar-SA"/>
        </w:rPr>
        <w:t xml:space="preserve">При выполнении работы </w:t>
      </w:r>
      <w:r>
        <w:rPr>
          <w:rFonts w:eastAsia="Times New Roman"/>
          <w:lang w:eastAsia="ar-SA"/>
        </w:rPr>
        <w:t xml:space="preserve">ремонту</w:t>
      </w:r>
      <w:r>
        <w:rPr>
          <w:rFonts w:eastAsia="Times New Roman"/>
          <w:lang w:eastAsia="ar-SA"/>
        </w:rPr>
        <w:t xml:space="preserve"> транспорта Исполнитель обязан использовать только новые расходные материалы, сертифицированные на территории Российской Федерации, в случае если они подлежат обязательной сертификации. На </w:t>
      </w:r>
      <w:r>
        <w:rPr>
          <w:rFonts w:eastAsia="Times New Roman"/>
          <w:lang w:eastAsia="ar-SA"/>
        </w:rPr>
        <w:t xml:space="preserve">все расходные материалы,</w:t>
      </w:r>
      <w:r>
        <w:rPr>
          <w:rFonts w:eastAsia="Times New Roman"/>
          <w:lang w:eastAsia="ar-SA"/>
        </w:rPr>
        <w:t xml:space="preserve"> предоставленные Исполнителем, должны иметься необходимые сопроводительные документы (сертификат соответствия, декларация качества), при наличии, а также </w:t>
      </w:r>
      <w:bookmarkStart w:id="0" w:name="undefined"/>
      <w:r/>
      <w:bookmarkEnd w:id="0"/>
      <w:r>
        <w:rPr>
          <w:rFonts w:eastAsia="Times New Roman"/>
          <w:lang w:eastAsia="ar-SA"/>
        </w:rPr>
        <w:t xml:space="preserve">в случаях,</w:t>
      </w:r>
      <w:r>
        <w:rPr>
          <w:rFonts w:eastAsia="Times New Roman"/>
          <w:lang w:eastAsia="ar-SA"/>
        </w:rPr>
        <w:t xml:space="preserve"> предусмотренных действующим законодательством.</w:t>
      </w:r>
      <w:r>
        <w:rPr>
          <w:rFonts w:eastAsia="Times New Roman"/>
          <w:lang w:eastAsia="ar-SA"/>
        </w:rPr>
      </w:r>
      <w:r>
        <w:rPr>
          <w:rFonts w:eastAsia="Times New Roman"/>
          <w:lang w:eastAsia="ar-SA"/>
        </w:rPr>
      </w:r>
    </w:p>
    <w:p>
      <w:pPr>
        <w:ind w:right="180" w:firstLine="720"/>
        <w:jc w:val="both"/>
        <w:widowControl w:val="off"/>
        <w:tabs>
          <w:tab w:val="right" w:pos="9743" w:leader="none"/>
        </w:tabs>
        <w:rPr>
          <w:rFonts w:eastAsia="Times New Roman"/>
          <w:lang w:eastAsia="ar-SA"/>
        </w:rPr>
      </w:pPr>
      <w:r>
        <w:rPr>
          <w:rFonts w:eastAsia="Times New Roman"/>
          <w:lang w:eastAsia="ar-SA"/>
        </w:rPr>
        <w:t xml:space="preserve">5. Требования к техническим характеристикам и условиям выполнения работ.</w:t>
      </w:r>
      <w:r>
        <w:rPr>
          <w:rFonts w:eastAsia="Times New Roman"/>
          <w:lang w:eastAsia="ar-SA"/>
        </w:rPr>
        <w:tab/>
      </w:r>
      <w:r>
        <w:rPr>
          <w:rFonts w:eastAsia="Times New Roman"/>
          <w:lang w:eastAsia="ar-SA"/>
        </w:rPr>
      </w:r>
      <w:r>
        <w:rPr>
          <w:rFonts w:eastAsia="Times New Roman"/>
          <w:lang w:eastAsia="ar-SA"/>
        </w:rPr>
      </w:r>
    </w:p>
    <w:p>
      <w:pPr>
        <w:ind w:right="180" w:firstLine="720"/>
        <w:jc w:val="both"/>
        <w:widowControl w:val="off"/>
        <w:rPr>
          <w:rFonts w:eastAsia="Times New Roman"/>
          <w:lang w:eastAsia="ar-SA"/>
        </w:rPr>
      </w:pPr>
      <w:r>
        <w:rPr>
          <w:rFonts w:eastAsia="Times New Roman"/>
          <w:lang w:eastAsia="ar-SA"/>
        </w:rPr>
        <w:t xml:space="preserve">5.1. Станция технического обслуживания (далее – СТО) Дилерского центра</w:t>
      </w:r>
      <w:r>
        <w:rPr>
          <w:rFonts w:eastAsia="Times New Roman"/>
          <w:lang w:eastAsia="ar-SA"/>
        </w:rPr>
        <w:t xml:space="preserve">, расположена в административных границах города Тулы по адресу: г. Тула, _____________</w:t>
      </w:r>
      <w:r>
        <w:rPr>
          <w:rFonts w:eastAsia="Times New Roman"/>
          <w:lang w:eastAsia="ar-SA"/>
        </w:rPr>
      </w:r>
      <w:r>
        <w:rPr>
          <w:rFonts w:eastAsia="Times New Roman"/>
          <w:lang w:eastAsia="ar-SA"/>
        </w:rPr>
      </w:r>
    </w:p>
    <w:p>
      <w:pPr>
        <w:ind w:right="180" w:firstLine="720"/>
        <w:jc w:val="both"/>
        <w:widowControl w:val="off"/>
        <w:rPr>
          <w:rFonts w:eastAsia="Times New Roman"/>
          <w:color w:val="000000"/>
          <w:lang w:eastAsia="ru-RU"/>
        </w:rPr>
      </w:pPr>
      <w:r>
        <w:rPr>
          <w:rFonts w:eastAsia="Times New Roman"/>
          <w:lang w:eastAsia="ar-SA"/>
        </w:rPr>
        <w:t xml:space="preserve">5.2. </w:t>
      </w:r>
      <w:r>
        <w:rPr>
          <w:rFonts w:eastAsia="Times New Roman"/>
          <w:lang w:eastAsia="ru-RU"/>
        </w:rPr>
        <w:t xml:space="preserve">Исполнитель должен осуществить прием и </w:t>
      </w:r>
      <w:r>
        <w:rPr>
          <w:rFonts w:eastAsia="Times New Roman"/>
          <w:lang w:eastAsia="ru-RU"/>
        </w:rPr>
        <w:t xml:space="preserve">ремонт</w:t>
      </w:r>
      <w:r>
        <w:rPr>
          <w:rFonts w:eastAsia="Times New Roman"/>
          <w:lang w:eastAsia="ru-RU"/>
        </w:rPr>
        <w:t xml:space="preserve"> транспорта Заказчика </w:t>
      </w:r>
      <w:r>
        <w:rPr>
          <w:rFonts w:eastAsia="Times New Roman"/>
          <w:bCs/>
          <w:lang w:eastAsia="ru-RU"/>
        </w:rPr>
        <w:t xml:space="preserve">с 9.00 до 18.00 (время московское)</w:t>
      </w:r>
      <w:r>
        <w:rPr>
          <w:rFonts w:eastAsia="Times New Roman"/>
          <w:lang w:eastAsia="ru-RU"/>
        </w:rPr>
        <w:t xml:space="preserve">.</w:t>
      </w:r>
      <w:bookmarkStart w:id="0" w:name="undefined"/>
      <w:r/>
      <w:bookmarkStart w:id="0" w:name="undefined"/>
      <w:r/>
      <w:bookmarkStart w:id="0" w:name="undefined"/>
      <w:r>
        <w:rPr>
          <w:rFonts w:eastAsia="Times New Roman"/>
          <w:color w:val="000000"/>
          <w:lang w:eastAsia="ru-RU"/>
        </w:rPr>
        <w:t xml:space="preserve"> Заказчик вместе с транспортным средством обязан предоставить Исполнителю копии документов, удостоверяющих право владения и пользования транспортным средством</w:t>
      </w:r>
      <w:bookmarkEnd w:id="0"/>
      <w:r/>
      <w:bookmarkEnd w:id="0"/>
      <w:r/>
      <w:bookmarkEnd w:id="0"/>
      <w:r>
        <w:rPr>
          <w:rFonts w:eastAsia="Times New Roman"/>
          <w:color w:val="000000"/>
          <w:lang w:eastAsia="ru-RU"/>
        </w:rPr>
        <w:t xml:space="preserve">.</w:t>
      </w:r>
      <w:r>
        <w:rPr>
          <w:rFonts w:eastAsia="Times New Roman"/>
          <w:color w:val="000000"/>
          <w:lang w:eastAsia="ru-RU"/>
        </w:rPr>
      </w:r>
      <w:r>
        <w:rPr>
          <w:rFonts w:eastAsia="Times New Roman"/>
          <w:color w:val="000000"/>
          <w:lang w:eastAsia="ru-RU"/>
        </w:rPr>
      </w:r>
    </w:p>
    <w:p>
      <w:pPr>
        <w:ind w:right="180" w:firstLine="720"/>
        <w:jc w:val="both"/>
        <w:widowControl w:val="off"/>
        <w:rPr>
          <w:rFonts w:eastAsia="Times New Roman"/>
          <w:lang w:eastAsia="ar-SA"/>
        </w:rPr>
      </w:pPr>
      <w:r>
        <w:rPr>
          <w:rFonts w:eastAsia="Times New Roman"/>
          <w:lang w:eastAsia="ar-SA"/>
        </w:rPr>
        <w:t xml:space="preserve">5.3. Заказчик при передаче транспортного средства на СТО Исполнителя обязан оформить двусторонний акт приема-передачи транспортного средства на </w:t>
      </w:r>
      <w:r>
        <w:rPr>
          <w:rFonts w:eastAsia="Times New Roman"/>
          <w:lang w:eastAsia="ar-SA"/>
        </w:rPr>
        <w:t xml:space="preserve">ремонт</w:t>
      </w:r>
      <w:r>
        <w:rPr>
          <w:rFonts w:eastAsia="Times New Roman"/>
          <w:lang w:eastAsia="ar-SA"/>
        </w:rPr>
        <w:t xml:space="preserve"> с указанием внешних повреждений и иных дефектов, установленных Сторонами при визуальном внешнем осмотре. Осмотр проводится без применения специального оборудования, инструментов и средств контроля. Осмотр днища</w:t>
      </w:r>
      <w:r>
        <w:rPr>
          <w:rFonts w:eastAsia="Times New Roman"/>
          <w:lang w:eastAsia="ar-SA"/>
        </w:rPr>
        <w:t xml:space="preserve"> кузова и иных узлов автомобиля не проводится, о чем делается соответствующая запись в Акте приема – передачи автомобиля. Акт приема-передачи транспортного средства составляется в 2 (двух) экземплярах и подписывается уполномоченными представителями Сторон.</w:t>
      </w:r>
      <w:r>
        <w:rPr>
          <w:rFonts w:eastAsia="Times New Roman"/>
          <w:lang w:eastAsia="ar-SA"/>
        </w:rPr>
      </w:r>
      <w:r>
        <w:rPr>
          <w:rFonts w:eastAsia="Times New Roman"/>
          <w:lang w:eastAsia="ar-SA"/>
        </w:rPr>
      </w:r>
    </w:p>
    <w:p>
      <w:pPr>
        <w:ind w:right="180" w:firstLine="720"/>
        <w:jc w:val="both"/>
        <w:widowControl w:val="off"/>
        <w:rPr>
          <w:rFonts w:eastAsia="Times New Roman"/>
          <w:lang w:eastAsia="ar-SA"/>
        </w:rPr>
      </w:pPr>
      <w:r>
        <w:rPr>
          <w:rFonts w:eastAsia="Times New Roman"/>
          <w:lang w:eastAsia="ar-SA"/>
        </w:rPr>
        <w:t xml:space="preserve">После приема транспортного средства на СТО Исполнитель передает представителю Заказчика первый экземпляр акта приема-передачи транспортного средства.</w:t>
      </w:r>
      <w:r>
        <w:rPr>
          <w:rFonts w:eastAsia="Times New Roman"/>
          <w:lang w:eastAsia="ar-SA"/>
        </w:rPr>
      </w:r>
      <w:r>
        <w:rPr>
          <w:rFonts w:eastAsia="Times New Roman"/>
          <w:lang w:eastAsia="ar-SA"/>
        </w:rPr>
      </w:r>
    </w:p>
    <w:p>
      <w:pPr>
        <w:ind w:right="180" w:firstLine="720"/>
        <w:jc w:val="both"/>
        <w:widowControl w:val="off"/>
        <w:rPr>
          <w:rFonts w:eastAsia="Times New Roman"/>
          <w:lang w:eastAsia="ar-SA"/>
        </w:rPr>
      </w:pPr>
      <w:r>
        <w:rPr>
          <w:rFonts w:eastAsia="Times New Roman"/>
          <w:lang w:eastAsia="ar-SA"/>
        </w:rPr>
        <w:t xml:space="preserve">5.4. Выполнение работы с момента приема транспортного средства на СТО Исполнителя и до </w:t>
      </w:r>
      <w:r>
        <w:rPr>
          <w:rFonts w:eastAsia="Times New Roman"/>
          <w:lang w:eastAsia="ar-SA"/>
        </w:rPr>
        <w:t xml:space="preserve">подписания Сторонами акта выполненны</w:t>
      </w:r>
      <w:r>
        <w:rPr>
          <w:rFonts w:eastAsia="Times New Roman"/>
          <w:lang w:eastAsia="ar-SA"/>
        </w:rPr>
        <w:t xml:space="preserve">х работ осуществляется в сроки: </w:t>
      </w:r>
      <w:r>
        <w:rPr>
          <w:rFonts w:eastAsia="Times New Roman"/>
          <w:lang w:eastAsia="ar-SA"/>
        </w:rPr>
        <w:t xml:space="preserve">однодневный срок;</w:t>
      </w:r>
      <w:r>
        <w:rPr>
          <w:rFonts w:eastAsia="Times New Roman"/>
          <w:lang w:eastAsia="ar-SA"/>
        </w:rPr>
      </w:r>
      <w:r>
        <w:rPr>
          <w:rFonts w:eastAsia="Times New Roman"/>
          <w:lang w:eastAsia="ar-SA"/>
        </w:rPr>
      </w:r>
    </w:p>
    <w:p>
      <w:pPr>
        <w:ind w:right="180" w:firstLine="720"/>
        <w:jc w:val="both"/>
        <w:widowControl w:val="off"/>
        <w:rPr>
          <w:rFonts w:eastAsia="Times New Roman"/>
          <w:lang w:eastAsia="ar-SA"/>
        </w:rPr>
      </w:pPr>
      <w:r>
        <w:rPr>
          <w:rFonts w:eastAsia="Times New Roman"/>
          <w:lang w:eastAsia="ar-SA"/>
        </w:rPr>
        <w:t xml:space="preserve">5.5. Исполнитель обязан нести ответственность за сохранность транспортн</w:t>
      </w:r>
      <w:r>
        <w:rPr>
          <w:rFonts w:eastAsia="Times New Roman"/>
          <w:lang w:eastAsia="ar-SA"/>
        </w:rPr>
        <w:t xml:space="preserve">ого</w:t>
      </w:r>
      <w:r>
        <w:rPr>
          <w:rFonts w:eastAsia="Times New Roman"/>
          <w:lang w:eastAsia="ar-SA"/>
        </w:rPr>
        <w:t xml:space="preserve"> средств</w:t>
      </w:r>
      <w:r>
        <w:rPr>
          <w:rFonts w:eastAsia="Times New Roman"/>
          <w:lang w:eastAsia="ar-SA"/>
        </w:rPr>
        <w:t xml:space="preserve">а</w:t>
      </w:r>
      <w:r>
        <w:rPr>
          <w:rFonts w:eastAsia="Times New Roman"/>
          <w:lang w:eastAsia="ar-SA"/>
        </w:rPr>
        <w:t xml:space="preserve"> и установленного на нем оборудования Заказчика, находящихся у Исполнителя в период выполнения работ.</w:t>
      </w:r>
      <w:r>
        <w:rPr>
          <w:rFonts w:eastAsia="Times New Roman"/>
          <w:lang w:eastAsia="ar-SA"/>
        </w:rPr>
      </w:r>
      <w:r>
        <w:rPr>
          <w:rFonts w:eastAsia="Times New Roman"/>
          <w:lang w:eastAsia="ar-SA"/>
        </w:rPr>
      </w:r>
    </w:p>
    <w:p>
      <w:pPr>
        <w:ind w:right="180" w:firstLine="720"/>
        <w:jc w:val="both"/>
        <w:widowControl w:val="off"/>
        <w:rPr>
          <w:rFonts w:eastAsia="Times New Roman"/>
          <w:lang w:eastAsia="ar-SA"/>
        </w:rPr>
      </w:pPr>
      <w:r>
        <w:rPr>
          <w:rFonts w:eastAsia="Times New Roman"/>
          <w:lang w:eastAsia="ar-SA"/>
        </w:rPr>
        <w:t xml:space="preserve">6. Требования к гарантийному сроку работы и объему предоставления гарантий их качества.</w:t>
      </w:r>
      <w:r>
        <w:rPr>
          <w:rFonts w:eastAsia="Times New Roman"/>
          <w:lang w:eastAsia="ar-SA"/>
        </w:rPr>
      </w:r>
      <w:r>
        <w:rPr>
          <w:rFonts w:eastAsia="Times New Roman"/>
          <w:lang w:eastAsia="ar-SA"/>
        </w:rPr>
      </w:r>
    </w:p>
    <w:p>
      <w:pPr>
        <w:ind w:right="180" w:firstLine="720"/>
        <w:jc w:val="both"/>
        <w:widowControl w:val="off"/>
        <w:rPr>
          <w:rFonts w:eastAsia="Times New Roman"/>
          <w:lang w:eastAsia="ar-SA"/>
        </w:rPr>
      </w:pPr>
      <w:r>
        <w:rPr>
          <w:rFonts w:eastAsia="Times New Roman"/>
          <w:lang w:eastAsia="ar-SA"/>
        </w:rPr>
        <w:t xml:space="preserve">6.1. На выполняемые работы Исполнитель должен давать гарантию качества в соответствии с нормативными документами на данный вид работы</w:t>
      </w:r>
      <w:r>
        <w:rPr>
          <w:rFonts w:eastAsia="Times New Roman"/>
          <w:lang w:eastAsia="ar-SA"/>
        </w:rPr>
        <w:t xml:space="preserve">.</w:t>
      </w:r>
      <w:r>
        <w:rPr>
          <w:rFonts w:eastAsia="Times New Roman"/>
          <w:lang w:eastAsia="ar-SA"/>
        </w:rPr>
      </w:r>
      <w:r>
        <w:rPr>
          <w:rFonts w:eastAsia="Times New Roman"/>
          <w:lang w:eastAsia="ar-SA"/>
        </w:rPr>
      </w:r>
    </w:p>
    <w:p>
      <w:pPr>
        <w:ind w:right="180" w:firstLine="720"/>
        <w:jc w:val="both"/>
        <w:widowControl w:val="off"/>
        <w:rPr>
          <w:rFonts w:eastAsia="Times New Roman"/>
          <w:lang w:eastAsia="ar-SA"/>
        </w:rPr>
      </w:pPr>
      <w:r>
        <w:rPr>
          <w:rFonts w:eastAsia="Times New Roman"/>
          <w:lang w:eastAsia="ar-SA"/>
        </w:rPr>
        <w:t xml:space="preserve">6.2. Исполнитель гарантирует:</w:t>
      </w:r>
      <w:r>
        <w:rPr>
          <w:rFonts w:eastAsia="Times New Roman"/>
          <w:lang w:eastAsia="ar-SA"/>
        </w:rPr>
      </w:r>
      <w:r>
        <w:rPr>
          <w:rFonts w:eastAsia="Times New Roman"/>
          <w:lang w:eastAsia="ar-SA"/>
        </w:rPr>
      </w:r>
    </w:p>
    <w:p>
      <w:pPr>
        <w:ind w:right="180" w:firstLine="720"/>
        <w:jc w:val="both"/>
        <w:widowControl w:val="off"/>
        <w:rPr>
          <w:rFonts w:eastAsia="Times New Roman"/>
          <w:lang w:eastAsia="ar-SA"/>
        </w:rPr>
      </w:pPr>
      <w:r>
        <w:rPr>
          <w:rFonts w:eastAsia="Times New Roman"/>
          <w:lang w:eastAsia="ar-SA"/>
        </w:rPr>
        <w:t xml:space="preserve">- возможность безаварийной эксплуатации транспортного средства на протяжении Гарантийного срока;</w:t>
      </w:r>
      <w:r>
        <w:rPr>
          <w:rFonts w:eastAsia="Times New Roman"/>
          <w:lang w:eastAsia="ar-SA"/>
        </w:rPr>
      </w:r>
      <w:r>
        <w:rPr>
          <w:rFonts w:eastAsia="Times New Roman"/>
          <w:lang w:eastAsia="ar-SA"/>
        </w:rPr>
      </w:r>
    </w:p>
    <w:p>
      <w:pPr>
        <w:ind w:right="180" w:firstLine="720"/>
        <w:jc w:val="both"/>
        <w:widowControl w:val="off"/>
        <w:rPr>
          <w:rFonts w:eastAsia="Times New Roman"/>
          <w:lang w:eastAsia="ar-SA"/>
        </w:rPr>
      </w:pPr>
      <w:r>
        <w:rPr>
          <w:rFonts w:eastAsia="Times New Roman"/>
          <w:lang w:eastAsia="ar-SA"/>
        </w:rPr>
        <w:t xml:space="preserve">- своевременное устранение за свой счет недостатков и дефектов, выявленных в период гарантийного срока.</w:t>
      </w:r>
      <w:r>
        <w:rPr>
          <w:rFonts w:eastAsia="Times New Roman"/>
          <w:lang w:eastAsia="ar-SA"/>
        </w:rPr>
      </w:r>
      <w:r>
        <w:rPr>
          <w:rFonts w:eastAsia="Times New Roman"/>
          <w:lang w:eastAsia="ar-SA"/>
        </w:rPr>
      </w:r>
    </w:p>
    <w:p>
      <w:pPr>
        <w:jc w:val="right"/>
        <w:rPr>
          <w:color w:val="00b050"/>
        </w:rPr>
      </w:pPr>
      <w:r>
        <w:rPr>
          <w:color w:val="00b050"/>
        </w:rPr>
      </w:r>
      <w:r>
        <w:rPr>
          <w:color w:val="00b050"/>
        </w:rPr>
      </w:r>
      <w:r>
        <w:rPr>
          <w:color w:val="00b050"/>
        </w:rPr>
      </w:r>
    </w:p>
    <w:p>
      <w:r/>
      <w:r/>
    </w:p>
    <w:sectPr>
      <w:headerReference w:type="default" r:id="rId9"/>
      <w:footerReference w:type="default" r:id="rId10"/>
      <w:footnotePr/>
      <w:endnotePr/>
      <w:type w:val="nextPage"/>
      <w:pgSz w:w="11906" w:h="16838" w:orient="portrait"/>
      <w:pgMar w:top="568" w:right="566" w:bottom="426" w:left="1134" w:header="708" w:footer="708"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Liberation Sans">
    <w:panose1 w:val="020B0604020202020204"/>
  </w:font>
  <w:font w:name="Wingdings">
    <w:panose1 w:val="05010000000000000000"/>
  </w:font>
  <w:font w:name="Symbol">
    <w:panose1 w:val="05010000000000000000"/>
  </w:font>
  <w:font w:name="Calibri">
    <w:panose1 w:val="020F0502020204030204"/>
  </w:font>
  <w:font w:name="Tahoma">
    <w:panose1 w:val="020B0604030504040204"/>
  </w:font>
  <w:font w:name="Courier New">
    <w:panose1 w:val="02070409020205020404"/>
  </w:font>
  <w:font w:name="Times New Roman">
    <w:panose1 w:val="02020603050405020304"/>
  </w:font>
  <w:font w:name="Cambria">
    <w:panose1 w:val="020405030504060302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4"/>
      <w:jc w:val="center"/>
      <w:rPr>
        <w:sz w:val="16"/>
        <w:szCs w:val="16"/>
      </w:rPr>
    </w:pPr>
    <w:r>
      <w:rPr>
        <w:sz w:val="16"/>
        <w:szCs w:val="16"/>
      </w:rPr>
    </w:r>
    <w:r>
      <w:rPr>
        <w:sz w:val="16"/>
        <w:szCs w:val="16"/>
      </w:rPr>
    </w:r>
    <w:r>
      <w:rPr>
        <w:sz w:val="16"/>
        <w:szCs w:val="16"/>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2"/>
      <w:jc w:val="center"/>
    </w:pPr>
    <w:r>
      <w:fldChar w:fldCharType="begin"/>
    </w:r>
    <w:r>
      <w:instrText xml:space="preserve">PAGE   \* MERGEFORMAT</w:instrText>
    </w:r>
    <w:r>
      <w:fldChar w:fldCharType="separate"/>
    </w:r>
    <w:r>
      <w:t xml:space="preserve">15</w:t>
    </w:r>
    <w:r>
      <w:fldChar w:fldCharType="end"/>
    </w:r>
    <w:r/>
  </w:p>
  <w:p>
    <w:pPr>
      <w:pStyle w:val="1002"/>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92" w:hanging="360"/>
        <w:tabs>
          <w:tab w:val="num" w:pos="1492"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bullet"/>
      <w:isLgl w:val="false"/>
      <w:suff w:val="tab"/>
      <w:lvlText w:val=""/>
      <w:lvlJc w:val="left"/>
      <w:pPr>
        <w:ind w:left="1209" w:hanging="360"/>
        <w:tabs>
          <w:tab w:val="num" w:pos="1209"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926" w:hanging="360"/>
        <w:tabs>
          <w:tab w:val="num" w:pos="926"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643" w:hanging="360"/>
        <w:tabs>
          <w:tab w:val="num" w:pos="643"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bullet"/>
      <w:isLgl w:val="false"/>
      <w:suff w:val="tab"/>
      <w:lvlText w:val=""/>
      <w:lvlJc w:val="left"/>
      <w:pPr>
        <w:ind w:left="360" w:hanging="360"/>
        <w:tabs>
          <w:tab w:val="num" w:pos="360"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7"/>
      <w:numFmt w:val="decimal"/>
      <w:isLgl w:val="false"/>
      <w:suff w:val="tab"/>
      <w:lvlText w:val="%1."/>
      <w:lvlJc w:val="left"/>
      <w:pPr>
        <w:ind w:left="218" w:hanging="360"/>
        <w:tabs>
          <w:tab w:val="num" w:pos="218" w:leader="none"/>
        </w:tabs>
      </w:pPr>
      <w:rPr>
        <w:rFonts w:cs="Times New Roman"/>
      </w:rPr>
    </w:lvl>
    <w:lvl w:ilvl="1">
      <w:start w:val="1"/>
      <w:numFmt w:val="lowerLetter"/>
      <w:isLgl w:val="false"/>
      <w:suff w:val="tab"/>
      <w:lvlText w:val="%2."/>
      <w:lvlJc w:val="left"/>
      <w:pPr>
        <w:ind w:left="938" w:hanging="360"/>
        <w:tabs>
          <w:tab w:val="num" w:pos="938" w:leader="none"/>
        </w:tabs>
      </w:pPr>
      <w:rPr>
        <w:rFonts w:cs="Times New Roman"/>
      </w:rPr>
    </w:lvl>
    <w:lvl w:ilvl="2">
      <w:start w:val="1"/>
      <w:numFmt w:val="lowerRoman"/>
      <w:isLgl w:val="false"/>
      <w:suff w:val="tab"/>
      <w:lvlText w:val="%3."/>
      <w:lvlJc w:val="right"/>
      <w:pPr>
        <w:ind w:left="1658" w:hanging="180"/>
        <w:tabs>
          <w:tab w:val="num" w:pos="1658" w:leader="none"/>
        </w:tabs>
      </w:pPr>
      <w:rPr>
        <w:rFonts w:cs="Times New Roman"/>
      </w:rPr>
    </w:lvl>
    <w:lvl w:ilvl="3">
      <w:start w:val="1"/>
      <w:numFmt w:val="decimal"/>
      <w:isLgl w:val="false"/>
      <w:suff w:val="tab"/>
      <w:lvlText w:val="%4."/>
      <w:lvlJc w:val="left"/>
      <w:pPr>
        <w:ind w:left="2378" w:hanging="360"/>
        <w:tabs>
          <w:tab w:val="num" w:pos="2378" w:leader="none"/>
        </w:tabs>
      </w:pPr>
      <w:rPr>
        <w:rFonts w:cs="Times New Roman"/>
      </w:rPr>
    </w:lvl>
    <w:lvl w:ilvl="4">
      <w:start w:val="1"/>
      <w:numFmt w:val="lowerLetter"/>
      <w:isLgl w:val="false"/>
      <w:suff w:val="tab"/>
      <w:lvlText w:val="%5."/>
      <w:lvlJc w:val="left"/>
      <w:pPr>
        <w:ind w:left="3098" w:hanging="360"/>
        <w:tabs>
          <w:tab w:val="num" w:pos="3098" w:leader="none"/>
        </w:tabs>
      </w:pPr>
      <w:rPr>
        <w:rFonts w:cs="Times New Roman"/>
      </w:rPr>
    </w:lvl>
    <w:lvl w:ilvl="5">
      <w:start w:val="1"/>
      <w:numFmt w:val="lowerRoman"/>
      <w:isLgl w:val="false"/>
      <w:suff w:val="tab"/>
      <w:lvlText w:val="%6."/>
      <w:lvlJc w:val="right"/>
      <w:pPr>
        <w:ind w:left="3818" w:hanging="180"/>
        <w:tabs>
          <w:tab w:val="num" w:pos="3818" w:leader="none"/>
        </w:tabs>
      </w:pPr>
      <w:rPr>
        <w:rFonts w:cs="Times New Roman"/>
      </w:rPr>
    </w:lvl>
    <w:lvl w:ilvl="6">
      <w:start w:val="1"/>
      <w:numFmt w:val="decimal"/>
      <w:isLgl w:val="false"/>
      <w:suff w:val="tab"/>
      <w:lvlText w:val="%7."/>
      <w:lvlJc w:val="left"/>
      <w:pPr>
        <w:ind w:left="4538" w:hanging="360"/>
        <w:tabs>
          <w:tab w:val="num" w:pos="4538" w:leader="none"/>
        </w:tabs>
      </w:pPr>
      <w:rPr>
        <w:rFonts w:cs="Times New Roman"/>
      </w:rPr>
    </w:lvl>
    <w:lvl w:ilvl="7">
      <w:start w:val="1"/>
      <w:numFmt w:val="lowerLetter"/>
      <w:isLgl w:val="false"/>
      <w:suff w:val="tab"/>
      <w:lvlText w:val="%8."/>
      <w:lvlJc w:val="left"/>
      <w:pPr>
        <w:ind w:left="5258" w:hanging="360"/>
        <w:tabs>
          <w:tab w:val="num" w:pos="5258" w:leader="none"/>
        </w:tabs>
      </w:pPr>
      <w:rPr>
        <w:rFonts w:cs="Times New Roman"/>
      </w:rPr>
    </w:lvl>
    <w:lvl w:ilvl="8">
      <w:start w:val="1"/>
      <w:numFmt w:val="lowerRoman"/>
      <w:isLgl w:val="false"/>
      <w:suff w:val="tab"/>
      <w:lvlText w:val="%9."/>
      <w:lvlJc w:val="right"/>
      <w:pPr>
        <w:ind w:left="5978" w:hanging="180"/>
        <w:tabs>
          <w:tab w:val="num" w:pos="5978" w:leader="none"/>
        </w:tabs>
      </w:pPr>
      <w:rPr>
        <w:rFonts w:cs="Times New Roman"/>
      </w:rPr>
    </w:lvl>
  </w:abstractNum>
  <w:abstractNum w:abstractNumId="6">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7">
    <w:multiLevelType w:val="hybridMultilevel"/>
    <w:lvl w:ilvl="0">
      <w:start w:val="1"/>
      <w:numFmt w:val="decimal"/>
      <w:isLgl w:val="false"/>
      <w:suff w:val="tab"/>
      <w:lvlText w:val="%1."/>
      <w:lvlJc w:val="left"/>
      <w:pPr>
        <w:ind w:left="405" w:hanging="405"/>
      </w:pPr>
    </w:lvl>
    <w:lvl w:ilvl="1">
      <w:start w:val="1"/>
      <w:numFmt w:val="decimal"/>
      <w:isLgl w:val="false"/>
      <w:suff w:val="tab"/>
      <w:lvlText w:val="%1.%2."/>
      <w:lvlJc w:val="left"/>
      <w:pPr>
        <w:ind w:left="972" w:hanging="405"/>
      </w:pPr>
    </w:lvl>
    <w:lvl w:ilvl="2">
      <w:start w:val="1"/>
      <w:numFmt w:val="decimal"/>
      <w:isLgl w:val="false"/>
      <w:suff w:val="tab"/>
      <w:lvlText w:val="%1.%2.%3."/>
      <w:lvlJc w:val="left"/>
      <w:pPr>
        <w:ind w:left="1854" w:hanging="720"/>
      </w:pPr>
    </w:lvl>
    <w:lvl w:ilvl="3">
      <w:start w:val="1"/>
      <w:numFmt w:val="decimal"/>
      <w:isLgl w:val="false"/>
      <w:suff w:val="tab"/>
      <w:lvlText w:val="%1.%2.%3.%4."/>
      <w:lvlJc w:val="left"/>
      <w:pPr>
        <w:ind w:left="2421" w:hanging="720"/>
      </w:pPr>
    </w:lvl>
    <w:lvl w:ilvl="4">
      <w:start w:val="1"/>
      <w:numFmt w:val="decimal"/>
      <w:isLgl w:val="false"/>
      <w:suff w:val="tab"/>
      <w:lvlText w:val="%1.%2.%3.%4.%5."/>
      <w:lvlJc w:val="left"/>
      <w:pPr>
        <w:ind w:left="3348" w:hanging="1080"/>
      </w:pPr>
    </w:lvl>
    <w:lvl w:ilvl="5">
      <w:start w:val="1"/>
      <w:numFmt w:val="decimal"/>
      <w:isLgl w:val="false"/>
      <w:suff w:val="tab"/>
      <w:lvlText w:val="%1.%2.%3.%4.%5.%6."/>
      <w:lvlJc w:val="left"/>
      <w:pPr>
        <w:ind w:left="3915" w:hanging="1080"/>
      </w:pPr>
    </w:lvl>
    <w:lvl w:ilvl="6">
      <w:start w:val="1"/>
      <w:numFmt w:val="decimal"/>
      <w:isLgl w:val="false"/>
      <w:suff w:val="tab"/>
      <w:lvlText w:val="%1.%2.%3.%4.%5.%6.%7."/>
      <w:lvlJc w:val="left"/>
      <w:pPr>
        <w:ind w:left="4842" w:hanging="1440"/>
      </w:pPr>
    </w:lvl>
    <w:lvl w:ilvl="7">
      <w:start w:val="1"/>
      <w:numFmt w:val="decimal"/>
      <w:isLgl w:val="false"/>
      <w:suff w:val="tab"/>
      <w:lvlText w:val="%1.%2.%3.%4.%5.%6.%7.%8."/>
      <w:lvlJc w:val="left"/>
      <w:pPr>
        <w:ind w:left="5409" w:hanging="1440"/>
      </w:pPr>
    </w:lvl>
    <w:lvl w:ilvl="8">
      <w:start w:val="1"/>
      <w:numFmt w:val="decimal"/>
      <w:isLgl w:val="false"/>
      <w:suff w:val="tab"/>
      <w:lvlText w:val="%1.%2.%3.%4.%5.%6.%7.%8.%9."/>
      <w:lvlJc w:val="left"/>
      <w:pPr>
        <w:ind w:left="6336" w:hanging="1800"/>
      </w:pPr>
    </w:lvl>
  </w:abstractNum>
  <w:abstractNum w:abstractNumId="8">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9">
    <w:multiLevelType w:val="hybridMultilevel"/>
    <w:lvl w:ilvl="0">
      <w:start w:val="1"/>
      <w:numFmt w:val="decimal"/>
      <w:isLgl w:val="false"/>
      <w:suff w:val="tab"/>
      <w:lvlText w:val="%1."/>
      <w:lvlJc w:val="left"/>
      <w:pPr>
        <w:ind w:left="720" w:hanging="360"/>
        <w:tabs>
          <w:tab w:val="num" w:pos="720" w:leader="none"/>
        </w:tabs>
      </w:pPr>
      <w:rPr>
        <w:rFonts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
    <w:multiLevelType w:val="hybridMultilevel"/>
    <w:lvl w:ilvl="0">
      <w:start w:val="11"/>
      <w:numFmt w:val="decimal"/>
      <w:isLgl w:val="false"/>
      <w:suff w:val="tab"/>
      <w:lvlText w:val="%1."/>
      <w:lvlJc w:val="left"/>
      <w:pPr>
        <w:ind w:left="786" w:hanging="360"/>
      </w:pPr>
      <w:rPr>
        <w:rFonts w:cs="Times New Roman"/>
      </w:rPr>
    </w:lvl>
    <w:lvl w:ilvl="1">
      <w:start w:val="1"/>
      <w:numFmt w:val="lowerLetter"/>
      <w:isLgl w:val="false"/>
      <w:suff w:val="tab"/>
      <w:lvlText w:val="%2."/>
      <w:lvlJc w:val="left"/>
      <w:pPr>
        <w:ind w:left="1506" w:hanging="360"/>
      </w:pPr>
      <w:rPr>
        <w:rFonts w:cs="Times New Roman"/>
      </w:rPr>
    </w:lvl>
    <w:lvl w:ilvl="2">
      <w:start w:val="1"/>
      <w:numFmt w:val="lowerRoman"/>
      <w:isLgl w:val="false"/>
      <w:suff w:val="tab"/>
      <w:lvlText w:val="%3."/>
      <w:lvlJc w:val="right"/>
      <w:pPr>
        <w:ind w:left="2226" w:hanging="180"/>
      </w:pPr>
      <w:rPr>
        <w:rFonts w:cs="Times New Roman"/>
      </w:rPr>
    </w:lvl>
    <w:lvl w:ilvl="3">
      <w:start w:val="1"/>
      <w:numFmt w:val="decimal"/>
      <w:isLgl w:val="false"/>
      <w:suff w:val="tab"/>
      <w:lvlText w:val="%4."/>
      <w:lvlJc w:val="left"/>
      <w:pPr>
        <w:ind w:left="2946" w:hanging="360"/>
      </w:pPr>
      <w:rPr>
        <w:rFonts w:cs="Times New Roman"/>
      </w:rPr>
    </w:lvl>
    <w:lvl w:ilvl="4">
      <w:start w:val="1"/>
      <w:numFmt w:val="lowerLetter"/>
      <w:isLgl w:val="false"/>
      <w:suff w:val="tab"/>
      <w:lvlText w:val="%5."/>
      <w:lvlJc w:val="left"/>
      <w:pPr>
        <w:ind w:left="3666" w:hanging="360"/>
      </w:pPr>
      <w:rPr>
        <w:rFonts w:cs="Times New Roman"/>
      </w:rPr>
    </w:lvl>
    <w:lvl w:ilvl="5">
      <w:start w:val="1"/>
      <w:numFmt w:val="lowerRoman"/>
      <w:isLgl w:val="false"/>
      <w:suff w:val="tab"/>
      <w:lvlText w:val="%6."/>
      <w:lvlJc w:val="right"/>
      <w:pPr>
        <w:ind w:left="4386" w:hanging="180"/>
      </w:pPr>
      <w:rPr>
        <w:rFonts w:cs="Times New Roman"/>
      </w:rPr>
    </w:lvl>
    <w:lvl w:ilvl="6">
      <w:start w:val="1"/>
      <w:numFmt w:val="decimal"/>
      <w:isLgl w:val="false"/>
      <w:suff w:val="tab"/>
      <w:lvlText w:val="%7."/>
      <w:lvlJc w:val="left"/>
      <w:pPr>
        <w:ind w:left="5106" w:hanging="360"/>
      </w:pPr>
      <w:rPr>
        <w:rFonts w:cs="Times New Roman"/>
      </w:rPr>
    </w:lvl>
    <w:lvl w:ilvl="7">
      <w:start w:val="1"/>
      <w:numFmt w:val="lowerLetter"/>
      <w:isLgl w:val="false"/>
      <w:suff w:val="tab"/>
      <w:lvlText w:val="%8."/>
      <w:lvlJc w:val="left"/>
      <w:pPr>
        <w:ind w:left="5826" w:hanging="360"/>
      </w:pPr>
      <w:rPr>
        <w:rFonts w:cs="Times New Roman"/>
      </w:rPr>
    </w:lvl>
    <w:lvl w:ilvl="8">
      <w:start w:val="1"/>
      <w:numFmt w:val="lowerRoman"/>
      <w:isLgl w:val="false"/>
      <w:suff w:val="tab"/>
      <w:lvlText w:val="%9."/>
      <w:lvlJc w:val="right"/>
      <w:pPr>
        <w:ind w:left="6546" w:hanging="180"/>
      </w:pPr>
      <w:rPr>
        <w:rFonts w:cs="Times New Roman"/>
      </w:rPr>
    </w:lvl>
  </w:abstractNum>
  <w:abstractNum w:abstractNumId="11">
    <w:multiLevelType w:val="hybridMultilevel"/>
    <w:lvl w:ilvl="0">
      <w:start w:val="1"/>
      <w:numFmt w:val="bullet"/>
      <w:isLgl w:val="false"/>
      <w:suff w:val="tab"/>
      <w:lvlText w:val=""/>
      <w:lvlJc w:val="left"/>
      <w:pPr>
        <w:ind w:left="1145" w:hanging="360"/>
      </w:pPr>
      <w:rPr>
        <w:rFonts w:ascii="Symbol" w:hAnsi="Symbol"/>
      </w:rPr>
    </w:lvl>
    <w:lvl w:ilvl="1">
      <w:start w:val="1"/>
      <w:numFmt w:val="bullet"/>
      <w:isLgl w:val="false"/>
      <w:suff w:val="tab"/>
      <w:lvlText w:val="o"/>
      <w:lvlJc w:val="left"/>
      <w:pPr>
        <w:ind w:left="1865" w:hanging="360"/>
      </w:pPr>
      <w:rPr>
        <w:rFonts w:ascii="Courier New" w:hAnsi="Courier New" w:cs="Courier New"/>
      </w:rPr>
    </w:lvl>
    <w:lvl w:ilvl="2">
      <w:start w:val="1"/>
      <w:numFmt w:val="bullet"/>
      <w:isLgl w:val="false"/>
      <w:suff w:val="tab"/>
      <w:lvlText w:val=""/>
      <w:lvlJc w:val="left"/>
      <w:pPr>
        <w:ind w:left="2585" w:hanging="360"/>
      </w:pPr>
      <w:rPr>
        <w:rFonts w:ascii="Wingdings" w:hAnsi="Wingdings"/>
      </w:rPr>
    </w:lvl>
    <w:lvl w:ilvl="3">
      <w:start w:val="1"/>
      <w:numFmt w:val="bullet"/>
      <w:isLgl w:val="false"/>
      <w:suff w:val="tab"/>
      <w:lvlText w:val=""/>
      <w:lvlJc w:val="left"/>
      <w:pPr>
        <w:ind w:left="3305" w:hanging="360"/>
      </w:pPr>
      <w:rPr>
        <w:rFonts w:ascii="Symbol" w:hAnsi="Symbol"/>
      </w:rPr>
    </w:lvl>
    <w:lvl w:ilvl="4">
      <w:start w:val="1"/>
      <w:numFmt w:val="bullet"/>
      <w:isLgl w:val="false"/>
      <w:suff w:val="tab"/>
      <w:lvlText w:val="o"/>
      <w:lvlJc w:val="left"/>
      <w:pPr>
        <w:ind w:left="4025" w:hanging="360"/>
      </w:pPr>
      <w:rPr>
        <w:rFonts w:ascii="Courier New" w:hAnsi="Courier New" w:cs="Courier New"/>
      </w:rPr>
    </w:lvl>
    <w:lvl w:ilvl="5">
      <w:start w:val="1"/>
      <w:numFmt w:val="bullet"/>
      <w:isLgl w:val="false"/>
      <w:suff w:val="tab"/>
      <w:lvlText w:val=""/>
      <w:lvlJc w:val="left"/>
      <w:pPr>
        <w:ind w:left="4745" w:hanging="360"/>
      </w:pPr>
      <w:rPr>
        <w:rFonts w:ascii="Wingdings" w:hAnsi="Wingdings"/>
      </w:rPr>
    </w:lvl>
    <w:lvl w:ilvl="6">
      <w:start w:val="1"/>
      <w:numFmt w:val="bullet"/>
      <w:isLgl w:val="false"/>
      <w:suff w:val="tab"/>
      <w:lvlText w:val=""/>
      <w:lvlJc w:val="left"/>
      <w:pPr>
        <w:ind w:left="5465" w:hanging="360"/>
      </w:pPr>
      <w:rPr>
        <w:rFonts w:ascii="Symbol" w:hAnsi="Symbol"/>
      </w:rPr>
    </w:lvl>
    <w:lvl w:ilvl="7">
      <w:start w:val="1"/>
      <w:numFmt w:val="bullet"/>
      <w:isLgl w:val="false"/>
      <w:suff w:val="tab"/>
      <w:lvlText w:val="o"/>
      <w:lvlJc w:val="left"/>
      <w:pPr>
        <w:ind w:left="6185" w:hanging="360"/>
      </w:pPr>
      <w:rPr>
        <w:rFonts w:ascii="Courier New" w:hAnsi="Courier New" w:cs="Courier New"/>
      </w:rPr>
    </w:lvl>
    <w:lvl w:ilvl="8">
      <w:start w:val="1"/>
      <w:numFmt w:val="bullet"/>
      <w:isLgl w:val="false"/>
      <w:suff w:val="tab"/>
      <w:lvlText w:val=""/>
      <w:lvlJc w:val="left"/>
      <w:pPr>
        <w:ind w:left="6905" w:hanging="360"/>
      </w:pPr>
      <w:rPr>
        <w:rFonts w:ascii="Wingdings" w:hAnsi="Wingdings"/>
      </w:rPr>
    </w:lvl>
  </w:abstractNum>
  <w:abstractNum w:abstractNumId="12">
    <w:multiLevelType w:val="hybridMultilevel"/>
    <w:lvl w:ilvl="0">
      <w:start w:val="1"/>
      <w:numFmt w:val="bullet"/>
      <w:isLgl w:val="false"/>
      <w:suff w:val="tab"/>
      <w:lvlText w:val=""/>
      <w:lvlJc w:val="left"/>
      <w:pPr>
        <w:ind w:left="1145" w:hanging="360"/>
      </w:pPr>
      <w:rPr>
        <w:rFonts w:ascii="Symbol" w:hAnsi="Symbol"/>
      </w:rPr>
    </w:lvl>
    <w:lvl w:ilvl="1">
      <w:start w:val="1"/>
      <w:numFmt w:val="bullet"/>
      <w:isLgl w:val="false"/>
      <w:suff w:val="tab"/>
      <w:lvlText w:val="o"/>
      <w:lvlJc w:val="left"/>
      <w:pPr>
        <w:ind w:left="1865" w:hanging="360"/>
      </w:pPr>
      <w:rPr>
        <w:rFonts w:ascii="Courier New" w:hAnsi="Courier New" w:cs="Courier New"/>
      </w:rPr>
    </w:lvl>
    <w:lvl w:ilvl="2">
      <w:start w:val="1"/>
      <w:numFmt w:val="bullet"/>
      <w:isLgl w:val="false"/>
      <w:suff w:val="tab"/>
      <w:lvlText w:val=""/>
      <w:lvlJc w:val="left"/>
      <w:pPr>
        <w:ind w:left="2585" w:hanging="360"/>
      </w:pPr>
      <w:rPr>
        <w:rFonts w:ascii="Wingdings" w:hAnsi="Wingdings"/>
      </w:rPr>
    </w:lvl>
    <w:lvl w:ilvl="3">
      <w:start w:val="1"/>
      <w:numFmt w:val="bullet"/>
      <w:isLgl w:val="false"/>
      <w:suff w:val="tab"/>
      <w:lvlText w:val=""/>
      <w:lvlJc w:val="left"/>
      <w:pPr>
        <w:ind w:left="3305" w:hanging="360"/>
      </w:pPr>
      <w:rPr>
        <w:rFonts w:ascii="Symbol" w:hAnsi="Symbol"/>
      </w:rPr>
    </w:lvl>
    <w:lvl w:ilvl="4">
      <w:start w:val="1"/>
      <w:numFmt w:val="bullet"/>
      <w:isLgl w:val="false"/>
      <w:suff w:val="tab"/>
      <w:lvlText w:val="o"/>
      <w:lvlJc w:val="left"/>
      <w:pPr>
        <w:ind w:left="4025" w:hanging="360"/>
      </w:pPr>
      <w:rPr>
        <w:rFonts w:ascii="Courier New" w:hAnsi="Courier New" w:cs="Courier New"/>
      </w:rPr>
    </w:lvl>
    <w:lvl w:ilvl="5">
      <w:start w:val="1"/>
      <w:numFmt w:val="bullet"/>
      <w:isLgl w:val="false"/>
      <w:suff w:val="tab"/>
      <w:lvlText w:val=""/>
      <w:lvlJc w:val="left"/>
      <w:pPr>
        <w:ind w:left="4745" w:hanging="360"/>
      </w:pPr>
      <w:rPr>
        <w:rFonts w:ascii="Wingdings" w:hAnsi="Wingdings"/>
      </w:rPr>
    </w:lvl>
    <w:lvl w:ilvl="6">
      <w:start w:val="1"/>
      <w:numFmt w:val="bullet"/>
      <w:isLgl w:val="false"/>
      <w:suff w:val="tab"/>
      <w:lvlText w:val=""/>
      <w:lvlJc w:val="left"/>
      <w:pPr>
        <w:ind w:left="5465" w:hanging="360"/>
      </w:pPr>
      <w:rPr>
        <w:rFonts w:ascii="Symbol" w:hAnsi="Symbol"/>
      </w:rPr>
    </w:lvl>
    <w:lvl w:ilvl="7">
      <w:start w:val="1"/>
      <w:numFmt w:val="bullet"/>
      <w:isLgl w:val="false"/>
      <w:suff w:val="tab"/>
      <w:lvlText w:val="o"/>
      <w:lvlJc w:val="left"/>
      <w:pPr>
        <w:ind w:left="6185" w:hanging="360"/>
      </w:pPr>
      <w:rPr>
        <w:rFonts w:ascii="Courier New" w:hAnsi="Courier New" w:cs="Courier New"/>
      </w:rPr>
    </w:lvl>
    <w:lvl w:ilvl="8">
      <w:start w:val="1"/>
      <w:numFmt w:val="bullet"/>
      <w:isLgl w:val="false"/>
      <w:suff w:val="tab"/>
      <w:lvlText w:val=""/>
      <w:lvlJc w:val="left"/>
      <w:pPr>
        <w:ind w:left="6905" w:hanging="360"/>
      </w:pPr>
      <w:rPr>
        <w:rFonts w:ascii="Wingdings" w:hAnsi="Wingdings"/>
      </w:rPr>
    </w:lvl>
  </w:abstractNum>
  <w:abstractNum w:abstractNumId="13">
    <w:multiLevelType w:val="hybridMultilevel"/>
    <w:lvl w:ilvl="0">
      <w:start w:val="6"/>
      <w:numFmt w:val="decimal"/>
      <w:isLgl w:val="false"/>
      <w:suff w:val="tab"/>
      <w:lvlText w:val="%1"/>
      <w:lvlJc w:val="left"/>
      <w:pPr>
        <w:ind w:left="360" w:hanging="360"/>
        <w:tabs>
          <w:tab w:val="num" w:pos="360" w:leader="none"/>
        </w:tabs>
      </w:pPr>
      <w:rPr>
        <w:rFonts w:cs="Times New Roman"/>
        <w:color w:val="000000"/>
      </w:rPr>
    </w:lvl>
    <w:lvl w:ilvl="1">
      <w:start w:val="1"/>
      <w:numFmt w:val="decimal"/>
      <w:isLgl w:val="false"/>
      <w:suff w:val="tab"/>
      <w:lvlText w:val="%1.%2"/>
      <w:lvlJc w:val="left"/>
      <w:pPr>
        <w:ind w:left="928" w:hanging="360"/>
        <w:tabs>
          <w:tab w:val="num" w:pos="928" w:leader="none"/>
        </w:tabs>
      </w:pPr>
      <w:rPr>
        <w:rFonts w:cs="Times New Roman"/>
        <w:color w:val="000000"/>
      </w:rPr>
    </w:lvl>
    <w:lvl w:ilvl="2">
      <w:start w:val="1"/>
      <w:numFmt w:val="decimal"/>
      <w:isLgl w:val="false"/>
      <w:suff w:val="tab"/>
      <w:lvlText w:val="%1.%2.%3"/>
      <w:lvlJc w:val="left"/>
      <w:pPr>
        <w:ind w:left="1572" w:hanging="720"/>
        <w:tabs>
          <w:tab w:val="num" w:pos="1572" w:leader="none"/>
        </w:tabs>
      </w:pPr>
      <w:rPr>
        <w:rFonts w:cs="Times New Roman"/>
        <w:color w:val="000000"/>
      </w:rPr>
    </w:lvl>
    <w:lvl w:ilvl="3">
      <w:start w:val="1"/>
      <w:numFmt w:val="decimal"/>
      <w:isLgl w:val="false"/>
      <w:suff w:val="tab"/>
      <w:lvlText w:val="%1.%2.%3.%4"/>
      <w:lvlJc w:val="left"/>
      <w:pPr>
        <w:ind w:left="2358" w:hanging="1080"/>
        <w:tabs>
          <w:tab w:val="num" w:pos="2358" w:leader="none"/>
        </w:tabs>
      </w:pPr>
      <w:rPr>
        <w:rFonts w:cs="Times New Roman"/>
        <w:color w:val="000000"/>
      </w:rPr>
    </w:lvl>
    <w:lvl w:ilvl="4">
      <w:start w:val="1"/>
      <w:numFmt w:val="decimal"/>
      <w:isLgl w:val="false"/>
      <w:suff w:val="tab"/>
      <w:lvlText w:val="%1.%2.%3.%4.%5"/>
      <w:lvlJc w:val="left"/>
      <w:pPr>
        <w:ind w:left="2784" w:hanging="1080"/>
        <w:tabs>
          <w:tab w:val="num" w:pos="2784" w:leader="none"/>
        </w:tabs>
      </w:pPr>
      <w:rPr>
        <w:rFonts w:cs="Times New Roman"/>
        <w:color w:val="000000"/>
      </w:rPr>
    </w:lvl>
    <w:lvl w:ilvl="5">
      <w:start w:val="1"/>
      <w:numFmt w:val="decimal"/>
      <w:isLgl w:val="false"/>
      <w:suff w:val="tab"/>
      <w:lvlText w:val="%1.%2.%3.%4.%5.%6"/>
      <w:lvlJc w:val="left"/>
      <w:pPr>
        <w:ind w:left="3570" w:hanging="1440"/>
        <w:tabs>
          <w:tab w:val="num" w:pos="3570" w:leader="none"/>
        </w:tabs>
      </w:pPr>
      <w:rPr>
        <w:rFonts w:cs="Times New Roman"/>
        <w:color w:val="000000"/>
      </w:rPr>
    </w:lvl>
    <w:lvl w:ilvl="6">
      <w:start w:val="1"/>
      <w:numFmt w:val="decimal"/>
      <w:isLgl w:val="false"/>
      <w:suff w:val="tab"/>
      <w:lvlText w:val="%1.%2.%3.%4.%5.%6.%7"/>
      <w:lvlJc w:val="left"/>
      <w:pPr>
        <w:ind w:left="3996" w:hanging="1440"/>
        <w:tabs>
          <w:tab w:val="num" w:pos="3996" w:leader="none"/>
        </w:tabs>
      </w:pPr>
      <w:rPr>
        <w:rFonts w:cs="Times New Roman"/>
        <w:color w:val="000000"/>
      </w:rPr>
    </w:lvl>
    <w:lvl w:ilvl="7">
      <w:start w:val="1"/>
      <w:numFmt w:val="decimal"/>
      <w:isLgl w:val="false"/>
      <w:suff w:val="tab"/>
      <w:lvlText w:val="%1.%2.%3.%4.%5.%6.%7.%8"/>
      <w:lvlJc w:val="left"/>
      <w:pPr>
        <w:ind w:left="4782" w:hanging="1800"/>
        <w:tabs>
          <w:tab w:val="num" w:pos="4782" w:leader="none"/>
        </w:tabs>
      </w:pPr>
      <w:rPr>
        <w:rFonts w:cs="Times New Roman"/>
        <w:color w:val="000000"/>
      </w:rPr>
    </w:lvl>
    <w:lvl w:ilvl="8">
      <w:start w:val="1"/>
      <w:numFmt w:val="decimal"/>
      <w:isLgl w:val="false"/>
      <w:suff w:val="tab"/>
      <w:lvlText w:val="%1.%2.%3.%4.%5.%6.%7.%8.%9"/>
      <w:lvlJc w:val="left"/>
      <w:pPr>
        <w:ind w:left="5568" w:hanging="2160"/>
        <w:tabs>
          <w:tab w:val="num" w:pos="5568" w:leader="none"/>
        </w:tabs>
      </w:pPr>
      <w:rPr>
        <w:rFonts w:cs="Times New Roman"/>
        <w:color w:val="000000"/>
      </w:rPr>
    </w:lvl>
  </w:abstractNum>
  <w:abstractNum w:abstractNumId="14">
    <w:multiLevelType w:val="hybridMultilevel"/>
    <w:lvl w:ilvl="0">
      <w:start w:val="1"/>
      <w:numFmt w:val="bullet"/>
      <w:isLgl w:val="false"/>
      <w:suff w:val="tab"/>
      <w:lvlText w:val="­"/>
      <w:lvlJc w:val="left"/>
      <w:pPr>
        <w:ind w:left="1060" w:hanging="360"/>
      </w:pPr>
      <w:rPr>
        <w:rFonts w:ascii="Courier New" w:hAnsi="Courier New"/>
      </w:rPr>
    </w:lvl>
    <w:lvl w:ilvl="1">
      <w:start w:val="1"/>
      <w:numFmt w:val="bullet"/>
      <w:isLgl w:val="false"/>
      <w:suff w:val="tab"/>
      <w:lvlText w:val="o"/>
      <w:lvlJc w:val="left"/>
      <w:pPr>
        <w:ind w:left="1855" w:hanging="360"/>
      </w:pPr>
      <w:rPr>
        <w:rFonts w:ascii="Courier New" w:hAnsi="Courier New"/>
      </w:rPr>
    </w:lvl>
    <w:lvl w:ilvl="2">
      <w:start w:val="1"/>
      <w:numFmt w:val="bullet"/>
      <w:isLgl w:val="false"/>
      <w:suff w:val="tab"/>
      <w:lvlText w:val=""/>
      <w:lvlJc w:val="left"/>
      <w:pPr>
        <w:ind w:left="2575" w:hanging="360"/>
      </w:pPr>
      <w:rPr>
        <w:rFonts w:ascii="Wingdings" w:hAnsi="Wingdings"/>
      </w:rPr>
    </w:lvl>
    <w:lvl w:ilvl="3">
      <w:start w:val="1"/>
      <w:numFmt w:val="bullet"/>
      <w:isLgl w:val="false"/>
      <w:suff w:val="tab"/>
      <w:lvlText w:val=""/>
      <w:lvlJc w:val="left"/>
      <w:pPr>
        <w:ind w:left="3295" w:hanging="360"/>
      </w:pPr>
      <w:rPr>
        <w:rFonts w:ascii="Symbol" w:hAnsi="Symbol"/>
      </w:rPr>
    </w:lvl>
    <w:lvl w:ilvl="4">
      <w:start w:val="1"/>
      <w:numFmt w:val="bullet"/>
      <w:isLgl w:val="false"/>
      <w:suff w:val="tab"/>
      <w:lvlText w:val="o"/>
      <w:lvlJc w:val="left"/>
      <w:pPr>
        <w:ind w:left="4015" w:hanging="360"/>
      </w:pPr>
      <w:rPr>
        <w:rFonts w:ascii="Courier New" w:hAnsi="Courier New"/>
      </w:rPr>
    </w:lvl>
    <w:lvl w:ilvl="5">
      <w:start w:val="1"/>
      <w:numFmt w:val="bullet"/>
      <w:isLgl w:val="false"/>
      <w:suff w:val="tab"/>
      <w:lvlText w:val=""/>
      <w:lvlJc w:val="left"/>
      <w:pPr>
        <w:ind w:left="4735" w:hanging="360"/>
      </w:pPr>
      <w:rPr>
        <w:rFonts w:ascii="Wingdings" w:hAnsi="Wingdings"/>
      </w:rPr>
    </w:lvl>
    <w:lvl w:ilvl="6">
      <w:start w:val="1"/>
      <w:numFmt w:val="bullet"/>
      <w:isLgl w:val="false"/>
      <w:suff w:val="tab"/>
      <w:lvlText w:val=""/>
      <w:lvlJc w:val="left"/>
      <w:pPr>
        <w:ind w:left="5455" w:hanging="360"/>
      </w:pPr>
      <w:rPr>
        <w:rFonts w:ascii="Symbol" w:hAnsi="Symbol"/>
      </w:rPr>
    </w:lvl>
    <w:lvl w:ilvl="7">
      <w:start w:val="1"/>
      <w:numFmt w:val="bullet"/>
      <w:isLgl w:val="false"/>
      <w:suff w:val="tab"/>
      <w:lvlText w:val="o"/>
      <w:lvlJc w:val="left"/>
      <w:pPr>
        <w:ind w:left="6175" w:hanging="360"/>
      </w:pPr>
      <w:rPr>
        <w:rFonts w:ascii="Courier New" w:hAnsi="Courier New"/>
      </w:rPr>
    </w:lvl>
    <w:lvl w:ilvl="8">
      <w:start w:val="1"/>
      <w:numFmt w:val="bullet"/>
      <w:isLgl w:val="false"/>
      <w:suff w:val="tab"/>
      <w:lvlText w:val=""/>
      <w:lvlJc w:val="left"/>
      <w:pPr>
        <w:ind w:left="6895" w:hanging="360"/>
      </w:pPr>
      <w:rPr>
        <w:rFonts w:ascii="Wingdings" w:hAnsi="Wingdings"/>
      </w:rPr>
    </w:lvl>
  </w:abstractNum>
  <w:abstractNum w:abstractNumId="15">
    <w:multiLevelType w:val="hybridMultilevel"/>
    <w:lvl w:ilvl="0">
      <w:start w:val="9"/>
      <w:numFmt w:val="decimal"/>
      <w:isLgl w:val="false"/>
      <w:suff w:val="tab"/>
      <w:lvlText w:val="%1."/>
      <w:lvlJc w:val="left"/>
      <w:pPr>
        <w:ind w:left="786" w:hanging="360"/>
      </w:pPr>
      <w:rPr>
        <w:rFonts w:cs="Times New Roman"/>
      </w:rPr>
    </w:lvl>
    <w:lvl w:ilvl="1">
      <w:start w:val="1"/>
      <w:numFmt w:val="lowerLetter"/>
      <w:isLgl w:val="false"/>
      <w:suff w:val="tab"/>
      <w:lvlText w:val="%2."/>
      <w:lvlJc w:val="left"/>
      <w:pPr>
        <w:ind w:left="1506" w:hanging="360"/>
      </w:pPr>
      <w:rPr>
        <w:rFonts w:cs="Times New Roman"/>
      </w:rPr>
    </w:lvl>
    <w:lvl w:ilvl="2">
      <w:start w:val="1"/>
      <w:numFmt w:val="lowerRoman"/>
      <w:isLgl w:val="false"/>
      <w:suff w:val="tab"/>
      <w:lvlText w:val="%3."/>
      <w:lvlJc w:val="right"/>
      <w:pPr>
        <w:ind w:left="2226" w:hanging="180"/>
      </w:pPr>
      <w:rPr>
        <w:rFonts w:cs="Times New Roman"/>
      </w:rPr>
    </w:lvl>
    <w:lvl w:ilvl="3">
      <w:start w:val="1"/>
      <w:numFmt w:val="decimal"/>
      <w:isLgl w:val="false"/>
      <w:suff w:val="tab"/>
      <w:lvlText w:val="%4."/>
      <w:lvlJc w:val="left"/>
      <w:pPr>
        <w:ind w:left="2946" w:hanging="360"/>
      </w:pPr>
      <w:rPr>
        <w:rFonts w:cs="Times New Roman"/>
      </w:rPr>
    </w:lvl>
    <w:lvl w:ilvl="4">
      <w:start w:val="1"/>
      <w:numFmt w:val="lowerLetter"/>
      <w:isLgl w:val="false"/>
      <w:suff w:val="tab"/>
      <w:lvlText w:val="%5."/>
      <w:lvlJc w:val="left"/>
      <w:pPr>
        <w:ind w:left="3666" w:hanging="360"/>
      </w:pPr>
      <w:rPr>
        <w:rFonts w:cs="Times New Roman"/>
      </w:rPr>
    </w:lvl>
    <w:lvl w:ilvl="5">
      <w:start w:val="1"/>
      <w:numFmt w:val="lowerRoman"/>
      <w:isLgl w:val="false"/>
      <w:suff w:val="tab"/>
      <w:lvlText w:val="%6."/>
      <w:lvlJc w:val="right"/>
      <w:pPr>
        <w:ind w:left="4386" w:hanging="180"/>
      </w:pPr>
      <w:rPr>
        <w:rFonts w:cs="Times New Roman"/>
      </w:rPr>
    </w:lvl>
    <w:lvl w:ilvl="6">
      <w:start w:val="1"/>
      <w:numFmt w:val="decimal"/>
      <w:isLgl w:val="false"/>
      <w:suff w:val="tab"/>
      <w:lvlText w:val="%7."/>
      <w:lvlJc w:val="left"/>
      <w:pPr>
        <w:ind w:left="5106" w:hanging="360"/>
      </w:pPr>
      <w:rPr>
        <w:rFonts w:cs="Times New Roman"/>
      </w:rPr>
    </w:lvl>
    <w:lvl w:ilvl="7">
      <w:start w:val="1"/>
      <w:numFmt w:val="lowerLetter"/>
      <w:isLgl w:val="false"/>
      <w:suff w:val="tab"/>
      <w:lvlText w:val="%8."/>
      <w:lvlJc w:val="left"/>
      <w:pPr>
        <w:ind w:left="5826" w:hanging="360"/>
      </w:pPr>
      <w:rPr>
        <w:rFonts w:cs="Times New Roman"/>
      </w:rPr>
    </w:lvl>
    <w:lvl w:ilvl="8">
      <w:start w:val="1"/>
      <w:numFmt w:val="lowerRoman"/>
      <w:isLgl w:val="false"/>
      <w:suff w:val="tab"/>
      <w:lvlText w:val="%9."/>
      <w:lvlJc w:val="right"/>
      <w:pPr>
        <w:ind w:left="6546" w:hanging="180"/>
      </w:pPr>
      <w:rPr>
        <w:rFonts w:cs="Times New Roman"/>
      </w:rPr>
    </w:lvl>
  </w:abstractNum>
  <w:abstractNum w:abstractNumId="16">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7">
    <w:multiLevelType w:val="hybridMultilevel"/>
    <w:lvl w:ilvl="0">
      <w:start w:val="1"/>
      <w:numFmt w:val="decimal"/>
      <w:isLgl w:val="false"/>
      <w:suff w:val="tab"/>
      <w:lvlText w:val="%1."/>
      <w:lvlJc w:val="left"/>
      <w:pPr>
        <w:ind w:left="1276" w:hanging="360"/>
      </w:pPr>
    </w:lvl>
    <w:lvl w:ilvl="1">
      <w:start w:val="1"/>
      <w:numFmt w:val="lowerLetter"/>
      <w:isLgl w:val="false"/>
      <w:suff w:val="tab"/>
      <w:lvlText w:val="%2."/>
      <w:lvlJc w:val="left"/>
      <w:pPr>
        <w:ind w:left="1996" w:hanging="360"/>
      </w:pPr>
    </w:lvl>
    <w:lvl w:ilvl="2">
      <w:start w:val="1"/>
      <w:numFmt w:val="lowerRoman"/>
      <w:isLgl w:val="false"/>
      <w:suff w:val="tab"/>
      <w:lvlText w:val="%3."/>
      <w:lvlJc w:val="right"/>
      <w:pPr>
        <w:ind w:left="2716" w:hanging="180"/>
      </w:pPr>
    </w:lvl>
    <w:lvl w:ilvl="3">
      <w:start w:val="1"/>
      <w:numFmt w:val="decimal"/>
      <w:isLgl w:val="false"/>
      <w:suff w:val="tab"/>
      <w:lvlText w:val="%4."/>
      <w:lvlJc w:val="left"/>
      <w:pPr>
        <w:ind w:left="3436" w:hanging="360"/>
      </w:pPr>
    </w:lvl>
    <w:lvl w:ilvl="4">
      <w:start w:val="1"/>
      <w:numFmt w:val="lowerLetter"/>
      <w:isLgl w:val="false"/>
      <w:suff w:val="tab"/>
      <w:lvlText w:val="%5."/>
      <w:lvlJc w:val="left"/>
      <w:pPr>
        <w:ind w:left="4156" w:hanging="360"/>
      </w:pPr>
    </w:lvl>
    <w:lvl w:ilvl="5">
      <w:start w:val="1"/>
      <w:numFmt w:val="lowerRoman"/>
      <w:isLgl w:val="false"/>
      <w:suff w:val="tab"/>
      <w:lvlText w:val="%6."/>
      <w:lvlJc w:val="right"/>
      <w:pPr>
        <w:ind w:left="4876" w:hanging="180"/>
      </w:pPr>
    </w:lvl>
    <w:lvl w:ilvl="6">
      <w:start w:val="1"/>
      <w:numFmt w:val="decimal"/>
      <w:isLgl w:val="false"/>
      <w:suff w:val="tab"/>
      <w:lvlText w:val="%7."/>
      <w:lvlJc w:val="left"/>
      <w:pPr>
        <w:ind w:left="5596" w:hanging="360"/>
      </w:pPr>
    </w:lvl>
    <w:lvl w:ilvl="7">
      <w:start w:val="1"/>
      <w:numFmt w:val="lowerLetter"/>
      <w:isLgl w:val="false"/>
      <w:suff w:val="tab"/>
      <w:lvlText w:val="%8."/>
      <w:lvlJc w:val="left"/>
      <w:pPr>
        <w:ind w:left="6316" w:hanging="360"/>
      </w:pPr>
    </w:lvl>
    <w:lvl w:ilvl="8">
      <w:start w:val="1"/>
      <w:numFmt w:val="lowerRoman"/>
      <w:isLgl w:val="false"/>
      <w:suff w:val="tab"/>
      <w:lvlText w:val="%9."/>
      <w:lvlJc w:val="right"/>
      <w:pPr>
        <w:ind w:left="7036" w:hanging="180"/>
      </w:pPr>
    </w:lvl>
  </w:abstractNum>
  <w:abstractNum w:abstractNumId="18">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9">
    <w:multiLevelType w:val="hybridMultilevel"/>
    <w:lvl w:ilvl="0">
      <w:start w:val="1"/>
      <w:numFmt w:val="decimal"/>
      <w:isLgl w:val="false"/>
      <w:suff w:val="tab"/>
      <w:lvlText w:val="%1."/>
      <w:lvlJc w:val="left"/>
      <w:pPr>
        <w:ind w:left="1276" w:hanging="360"/>
      </w:pPr>
    </w:lvl>
    <w:lvl w:ilvl="1">
      <w:start w:val="1"/>
      <w:numFmt w:val="lowerLetter"/>
      <w:isLgl w:val="false"/>
      <w:suff w:val="tab"/>
      <w:lvlText w:val="%2."/>
      <w:lvlJc w:val="left"/>
      <w:pPr>
        <w:ind w:left="1996" w:hanging="360"/>
      </w:pPr>
    </w:lvl>
    <w:lvl w:ilvl="2">
      <w:start w:val="1"/>
      <w:numFmt w:val="lowerRoman"/>
      <w:isLgl w:val="false"/>
      <w:suff w:val="tab"/>
      <w:lvlText w:val="%3."/>
      <w:lvlJc w:val="right"/>
      <w:pPr>
        <w:ind w:left="2716" w:hanging="180"/>
      </w:pPr>
    </w:lvl>
    <w:lvl w:ilvl="3">
      <w:start w:val="1"/>
      <w:numFmt w:val="decimal"/>
      <w:isLgl w:val="false"/>
      <w:suff w:val="tab"/>
      <w:lvlText w:val="%4."/>
      <w:lvlJc w:val="left"/>
      <w:pPr>
        <w:ind w:left="3436" w:hanging="360"/>
      </w:pPr>
    </w:lvl>
    <w:lvl w:ilvl="4">
      <w:start w:val="1"/>
      <w:numFmt w:val="lowerLetter"/>
      <w:isLgl w:val="false"/>
      <w:suff w:val="tab"/>
      <w:lvlText w:val="%5."/>
      <w:lvlJc w:val="left"/>
      <w:pPr>
        <w:ind w:left="4156" w:hanging="360"/>
      </w:pPr>
    </w:lvl>
    <w:lvl w:ilvl="5">
      <w:start w:val="1"/>
      <w:numFmt w:val="lowerRoman"/>
      <w:isLgl w:val="false"/>
      <w:suff w:val="tab"/>
      <w:lvlText w:val="%6."/>
      <w:lvlJc w:val="right"/>
      <w:pPr>
        <w:ind w:left="4876" w:hanging="180"/>
      </w:pPr>
    </w:lvl>
    <w:lvl w:ilvl="6">
      <w:start w:val="1"/>
      <w:numFmt w:val="decimal"/>
      <w:isLgl w:val="false"/>
      <w:suff w:val="tab"/>
      <w:lvlText w:val="%7."/>
      <w:lvlJc w:val="left"/>
      <w:pPr>
        <w:ind w:left="5596" w:hanging="360"/>
      </w:pPr>
    </w:lvl>
    <w:lvl w:ilvl="7">
      <w:start w:val="1"/>
      <w:numFmt w:val="lowerLetter"/>
      <w:isLgl w:val="false"/>
      <w:suff w:val="tab"/>
      <w:lvlText w:val="%8."/>
      <w:lvlJc w:val="left"/>
      <w:pPr>
        <w:ind w:left="6316" w:hanging="360"/>
      </w:pPr>
    </w:lvl>
    <w:lvl w:ilvl="8">
      <w:start w:val="1"/>
      <w:numFmt w:val="lowerRoman"/>
      <w:isLgl w:val="false"/>
      <w:suff w:val="tab"/>
      <w:lvlText w:val="%9."/>
      <w:lvlJc w:val="right"/>
      <w:pPr>
        <w:ind w:left="7036" w:hanging="180"/>
      </w:pPr>
    </w:lvl>
  </w:abstractNum>
  <w:abstractNum w:abstractNumId="20">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num w:numId="1">
    <w:abstractNumId w:val="4"/>
  </w:num>
  <w:num w:numId="2">
    <w:abstractNumId w:val="3"/>
  </w:num>
  <w:num w:numId="3">
    <w:abstractNumId w:val="2"/>
  </w:num>
  <w:num w:numId="4">
    <w:abstractNumId w:val="1"/>
  </w:num>
  <w:num w:numId="5">
    <w:abstractNumId w:val="0"/>
  </w:num>
  <w:num w:numId="6">
    <w:abstractNumId w:val="4"/>
  </w:num>
  <w:num w:numId="7">
    <w:abstractNumId w:val="3"/>
  </w:num>
  <w:num w:numId="8">
    <w:abstractNumId w:val="2"/>
  </w:num>
  <w:num w:numId="9">
    <w:abstractNumId w:val="1"/>
  </w:num>
  <w:num w:numId="10">
    <w:abstractNumId w:val="0"/>
  </w:num>
  <w:num w:numId="11">
    <w:abstractNumId w:val="4"/>
  </w:num>
  <w:num w:numId="12">
    <w:abstractNumId w:val="3"/>
  </w:num>
  <w:num w:numId="13">
    <w:abstractNumId w:val="2"/>
  </w:num>
  <w:num w:numId="14">
    <w:abstractNumId w:val="1"/>
  </w:num>
  <w:num w:numId="15">
    <w:abstractNumId w:val="0"/>
  </w:num>
  <w:num w:numId="16">
    <w:abstractNumId w:val="4"/>
  </w:num>
  <w:num w:numId="17">
    <w:abstractNumId w:val="3"/>
  </w:num>
  <w:num w:numId="18">
    <w:abstractNumId w:val="2"/>
  </w:num>
  <w:num w:numId="19">
    <w:abstractNumId w:val="1"/>
  </w:num>
  <w:num w:numId="20">
    <w:abstractNumId w:val="0"/>
  </w:num>
  <w:num w:numId="21">
    <w:abstractNumId w:val="4"/>
  </w:num>
  <w:num w:numId="22">
    <w:abstractNumId w:val="3"/>
  </w:num>
  <w:num w:numId="23">
    <w:abstractNumId w:val="2"/>
  </w:num>
  <w:num w:numId="24">
    <w:abstractNumId w:val="1"/>
  </w:num>
  <w:num w:numId="25">
    <w:abstractNumId w:val="0"/>
  </w:num>
  <w:num w:numId="26">
    <w:abstractNumId w:val="13"/>
  </w:num>
  <w:num w:numId="27">
    <w:abstractNumId w:val="14"/>
  </w:num>
  <w:num w:numId="28">
    <w:abstractNumId w:val="9"/>
  </w:num>
  <w:num w:numId="29">
    <w:abstractNumId w:val="15"/>
  </w:num>
  <w:num w:numId="30">
    <w:abstractNumId w:val="10"/>
  </w:num>
  <w:num w:numId="31">
    <w:abstractNumId w:val="8"/>
  </w:num>
  <w:num w:numId="32">
    <w:abstractNumId w:val="5"/>
  </w:num>
  <w:num w:numId="33">
    <w:abstractNumId w:val="7"/>
  </w:num>
  <w:num w:numId="34">
    <w:abstractNumId w:val="6"/>
  </w:num>
  <w:num w:numId="35">
    <w:abstractNumId w:val="11"/>
  </w:num>
  <w:num w:numId="36">
    <w:abstractNumId w:val="12"/>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46">
    <w:name w:val="Heading 1"/>
    <w:basedOn w:val="924"/>
    <w:next w:val="924"/>
    <w:link w:val="747"/>
    <w:uiPriority w:val="9"/>
    <w:qFormat/>
    <w:pPr>
      <w:keepLines/>
      <w:keepNext/>
      <w:spacing w:before="480" w:after="200"/>
      <w:outlineLvl w:val="0"/>
    </w:pPr>
    <w:rPr>
      <w:rFonts w:ascii="Arial" w:hAnsi="Arial" w:eastAsia="Arial" w:cs="Arial"/>
      <w:sz w:val="40"/>
      <w:szCs w:val="40"/>
    </w:rPr>
  </w:style>
  <w:style w:type="character" w:styleId="747">
    <w:name w:val="Heading 1 Char"/>
    <w:link w:val="746"/>
    <w:uiPriority w:val="9"/>
    <w:rPr>
      <w:rFonts w:ascii="Arial" w:hAnsi="Arial" w:eastAsia="Arial" w:cs="Arial"/>
      <w:sz w:val="40"/>
      <w:szCs w:val="40"/>
    </w:rPr>
  </w:style>
  <w:style w:type="paragraph" w:styleId="748">
    <w:name w:val="Heading 2"/>
    <w:basedOn w:val="924"/>
    <w:next w:val="924"/>
    <w:link w:val="749"/>
    <w:uiPriority w:val="9"/>
    <w:unhideWhenUsed/>
    <w:qFormat/>
    <w:pPr>
      <w:keepLines/>
      <w:keepNext/>
      <w:spacing w:before="360" w:after="200"/>
      <w:outlineLvl w:val="1"/>
    </w:pPr>
    <w:rPr>
      <w:rFonts w:ascii="Arial" w:hAnsi="Arial" w:eastAsia="Arial" w:cs="Arial"/>
      <w:sz w:val="34"/>
    </w:rPr>
  </w:style>
  <w:style w:type="character" w:styleId="749">
    <w:name w:val="Heading 2 Char"/>
    <w:link w:val="748"/>
    <w:uiPriority w:val="9"/>
    <w:rPr>
      <w:rFonts w:ascii="Arial" w:hAnsi="Arial" w:eastAsia="Arial" w:cs="Arial"/>
      <w:sz w:val="34"/>
    </w:rPr>
  </w:style>
  <w:style w:type="paragraph" w:styleId="750">
    <w:name w:val="Heading 3"/>
    <w:basedOn w:val="924"/>
    <w:next w:val="924"/>
    <w:link w:val="751"/>
    <w:uiPriority w:val="9"/>
    <w:unhideWhenUsed/>
    <w:qFormat/>
    <w:pPr>
      <w:keepLines/>
      <w:keepNext/>
      <w:spacing w:before="320" w:after="200"/>
      <w:outlineLvl w:val="2"/>
    </w:pPr>
    <w:rPr>
      <w:rFonts w:ascii="Arial" w:hAnsi="Arial" w:eastAsia="Arial" w:cs="Arial"/>
      <w:sz w:val="30"/>
      <w:szCs w:val="30"/>
    </w:rPr>
  </w:style>
  <w:style w:type="character" w:styleId="751">
    <w:name w:val="Heading 3 Char"/>
    <w:link w:val="750"/>
    <w:uiPriority w:val="9"/>
    <w:rPr>
      <w:rFonts w:ascii="Arial" w:hAnsi="Arial" w:eastAsia="Arial" w:cs="Arial"/>
      <w:sz w:val="30"/>
      <w:szCs w:val="30"/>
    </w:rPr>
  </w:style>
  <w:style w:type="paragraph" w:styleId="752">
    <w:name w:val="Heading 4"/>
    <w:basedOn w:val="924"/>
    <w:next w:val="924"/>
    <w:link w:val="753"/>
    <w:uiPriority w:val="9"/>
    <w:unhideWhenUsed/>
    <w:qFormat/>
    <w:pPr>
      <w:keepLines/>
      <w:keepNext/>
      <w:spacing w:before="320" w:after="200"/>
      <w:outlineLvl w:val="3"/>
    </w:pPr>
    <w:rPr>
      <w:rFonts w:ascii="Arial" w:hAnsi="Arial" w:eastAsia="Arial" w:cs="Arial"/>
      <w:b/>
      <w:bCs/>
      <w:sz w:val="26"/>
      <w:szCs w:val="26"/>
    </w:rPr>
  </w:style>
  <w:style w:type="character" w:styleId="753">
    <w:name w:val="Heading 4 Char"/>
    <w:link w:val="752"/>
    <w:uiPriority w:val="9"/>
    <w:rPr>
      <w:rFonts w:ascii="Arial" w:hAnsi="Arial" w:eastAsia="Arial" w:cs="Arial"/>
      <w:b/>
      <w:bCs/>
      <w:sz w:val="26"/>
      <w:szCs w:val="26"/>
    </w:rPr>
  </w:style>
  <w:style w:type="paragraph" w:styleId="754">
    <w:name w:val="Heading 5"/>
    <w:basedOn w:val="924"/>
    <w:next w:val="924"/>
    <w:link w:val="755"/>
    <w:uiPriority w:val="9"/>
    <w:unhideWhenUsed/>
    <w:qFormat/>
    <w:pPr>
      <w:keepLines/>
      <w:keepNext/>
      <w:spacing w:before="320" w:after="200"/>
      <w:outlineLvl w:val="4"/>
    </w:pPr>
    <w:rPr>
      <w:rFonts w:ascii="Arial" w:hAnsi="Arial" w:eastAsia="Arial" w:cs="Arial"/>
      <w:b/>
      <w:bCs/>
      <w:sz w:val="24"/>
      <w:szCs w:val="24"/>
    </w:rPr>
  </w:style>
  <w:style w:type="character" w:styleId="755">
    <w:name w:val="Heading 5 Char"/>
    <w:link w:val="754"/>
    <w:uiPriority w:val="9"/>
    <w:rPr>
      <w:rFonts w:ascii="Arial" w:hAnsi="Arial" w:eastAsia="Arial" w:cs="Arial"/>
      <w:b/>
      <w:bCs/>
      <w:sz w:val="24"/>
      <w:szCs w:val="24"/>
    </w:rPr>
  </w:style>
  <w:style w:type="paragraph" w:styleId="756">
    <w:name w:val="Heading 6"/>
    <w:basedOn w:val="924"/>
    <w:next w:val="924"/>
    <w:link w:val="757"/>
    <w:uiPriority w:val="9"/>
    <w:unhideWhenUsed/>
    <w:qFormat/>
    <w:pPr>
      <w:keepLines/>
      <w:keepNext/>
      <w:spacing w:before="320" w:after="200"/>
      <w:outlineLvl w:val="5"/>
    </w:pPr>
    <w:rPr>
      <w:rFonts w:ascii="Arial" w:hAnsi="Arial" w:eastAsia="Arial" w:cs="Arial"/>
      <w:b/>
      <w:bCs/>
      <w:sz w:val="22"/>
      <w:szCs w:val="22"/>
    </w:rPr>
  </w:style>
  <w:style w:type="character" w:styleId="757">
    <w:name w:val="Heading 6 Char"/>
    <w:link w:val="756"/>
    <w:uiPriority w:val="9"/>
    <w:rPr>
      <w:rFonts w:ascii="Arial" w:hAnsi="Arial" w:eastAsia="Arial" w:cs="Arial"/>
      <w:b/>
      <w:bCs/>
      <w:sz w:val="22"/>
      <w:szCs w:val="22"/>
    </w:rPr>
  </w:style>
  <w:style w:type="paragraph" w:styleId="758">
    <w:name w:val="Heading 7"/>
    <w:basedOn w:val="924"/>
    <w:next w:val="924"/>
    <w:link w:val="759"/>
    <w:uiPriority w:val="9"/>
    <w:unhideWhenUsed/>
    <w:qFormat/>
    <w:pPr>
      <w:keepLines/>
      <w:keepNext/>
      <w:spacing w:before="320" w:after="200"/>
      <w:outlineLvl w:val="6"/>
    </w:pPr>
    <w:rPr>
      <w:rFonts w:ascii="Arial" w:hAnsi="Arial" w:eastAsia="Arial" w:cs="Arial"/>
      <w:b/>
      <w:bCs/>
      <w:i/>
      <w:iCs/>
      <w:sz w:val="22"/>
      <w:szCs w:val="22"/>
    </w:rPr>
  </w:style>
  <w:style w:type="character" w:styleId="759">
    <w:name w:val="Heading 7 Char"/>
    <w:link w:val="758"/>
    <w:uiPriority w:val="9"/>
    <w:rPr>
      <w:rFonts w:ascii="Arial" w:hAnsi="Arial" w:eastAsia="Arial" w:cs="Arial"/>
      <w:b/>
      <w:bCs/>
      <w:i/>
      <w:iCs/>
      <w:sz w:val="22"/>
      <w:szCs w:val="22"/>
    </w:rPr>
  </w:style>
  <w:style w:type="paragraph" w:styleId="760">
    <w:name w:val="Heading 8"/>
    <w:basedOn w:val="924"/>
    <w:next w:val="924"/>
    <w:link w:val="761"/>
    <w:uiPriority w:val="9"/>
    <w:unhideWhenUsed/>
    <w:qFormat/>
    <w:pPr>
      <w:keepLines/>
      <w:keepNext/>
      <w:spacing w:before="320" w:after="200"/>
      <w:outlineLvl w:val="7"/>
    </w:pPr>
    <w:rPr>
      <w:rFonts w:ascii="Arial" w:hAnsi="Arial" w:eastAsia="Arial" w:cs="Arial"/>
      <w:i/>
      <w:iCs/>
      <w:sz w:val="22"/>
      <w:szCs w:val="22"/>
    </w:rPr>
  </w:style>
  <w:style w:type="character" w:styleId="761">
    <w:name w:val="Heading 8 Char"/>
    <w:link w:val="760"/>
    <w:uiPriority w:val="9"/>
    <w:rPr>
      <w:rFonts w:ascii="Arial" w:hAnsi="Arial" w:eastAsia="Arial" w:cs="Arial"/>
      <w:i/>
      <w:iCs/>
      <w:sz w:val="22"/>
      <w:szCs w:val="22"/>
    </w:rPr>
  </w:style>
  <w:style w:type="paragraph" w:styleId="762">
    <w:name w:val="Heading 9"/>
    <w:basedOn w:val="924"/>
    <w:next w:val="924"/>
    <w:link w:val="763"/>
    <w:uiPriority w:val="9"/>
    <w:unhideWhenUsed/>
    <w:qFormat/>
    <w:pPr>
      <w:keepLines/>
      <w:keepNext/>
      <w:spacing w:before="320" w:after="200"/>
      <w:outlineLvl w:val="8"/>
    </w:pPr>
    <w:rPr>
      <w:rFonts w:ascii="Arial" w:hAnsi="Arial" w:eastAsia="Arial" w:cs="Arial"/>
      <w:i/>
      <w:iCs/>
      <w:sz w:val="21"/>
      <w:szCs w:val="21"/>
    </w:rPr>
  </w:style>
  <w:style w:type="character" w:styleId="763">
    <w:name w:val="Heading 9 Char"/>
    <w:link w:val="762"/>
    <w:uiPriority w:val="9"/>
    <w:rPr>
      <w:rFonts w:ascii="Arial" w:hAnsi="Arial" w:eastAsia="Arial" w:cs="Arial"/>
      <w:i/>
      <w:iCs/>
      <w:sz w:val="21"/>
      <w:szCs w:val="21"/>
    </w:rPr>
  </w:style>
  <w:style w:type="paragraph" w:styleId="764">
    <w:name w:val="List Paragraph"/>
    <w:basedOn w:val="924"/>
    <w:uiPriority w:val="34"/>
    <w:qFormat/>
    <w:pPr>
      <w:contextualSpacing/>
      <w:ind w:left="720"/>
    </w:pPr>
  </w:style>
  <w:style w:type="paragraph" w:styleId="765">
    <w:name w:val="No Spacing"/>
    <w:uiPriority w:val="1"/>
    <w:qFormat/>
    <w:pPr>
      <w:spacing w:before="0" w:after="0" w:line="240" w:lineRule="auto"/>
    </w:pPr>
  </w:style>
  <w:style w:type="paragraph" w:styleId="766">
    <w:name w:val="Title"/>
    <w:basedOn w:val="924"/>
    <w:next w:val="924"/>
    <w:link w:val="767"/>
    <w:uiPriority w:val="10"/>
    <w:qFormat/>
    <w:pPr>
      <w:contextualSpacing/>
      <w:spacing w:before="300" w:after="200"/>
    </w:pPr>
    <w:rPr>
      <w:sz w:val="48"/>
      <w:szCs w:val="48"/>
    </w:rPr>
  </w:style>
  <w:style w:type="character" w:styleId="767">
    <w:name w:val="Title Char"/>
    <w:link w:val="766"/>
    <w:uiPriority w:val="10"/>
    <w:rPr>
      <w:sz w:val="48"/>
      <w:szCs w:val="48"/>
    </w:rPr>
  </w:style>
  <w:style w:type="paragraph" w:styleId="768">
    <w:name w:val="Subtitle"/>
    <w:basedOn w:val="924"/>
    <w:next w:val="924"/>
    <w:link w:val="769"/>
    <w:uiPriority w:val="11"/>
    <w:qFormat/>
    <w:pPr>
      <w:spacing w:before="200" w:after="200"/>
    </w:pPr>
    <w:rPr>
      <w:sz w:val="24"/>
      <w:szCs w:val="24"/>
    </w:rPr>
  </w:style>
  <w:style w:type="character" w:styleId="769">
    <w:name w:val="Subtitle Char"/>
    <w:link w:val="768"/>
    <w:uiPriority w:val="11"/>
    <w:rPr>
      <w:sz w:val="24"/>
      <w:szCs w:val="24"/>
    </w:rPr>
  </w:style>
  <w:style w:type="paragraph" w:styleId="770">
    <w:name w:val="Quote"/>
    <w:basedOn w:val="924"/>
    <w:next w:val="924"/>
    <w:link w:val="771"/>
    <w:uiPriority w:val="29"/>
    <w:qFormat/>
    <w:pPr>
      <w:ind w:left="720" w:right="720"/>
    </w:pPr>
    <w:rPr>
      <w:i/>
    </w:rPr>
  </w:style>
  <w:style w:type="character" w:styleId="771">
    <w:name w:val="Quote Char"/>
    <w:link w:val="770"/>
    <w:uiPriority w:val="29"/>
    <w:rPr>
      <w:i/>
    </w:rPr>
  </w:style>
  <w:style w:type="paragraph" w:styleId="772">
    <w:name w:val="Intense Quote"/>
    <w:basedOn w:val="924"/>
    <w:next w:val="924"/>
    <w:link w:val="773"/>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73">
    <w:name w:val="Intense Quote Char"/>
    <w:link w:val="772"/>
    <w:uiPriority w:val="30"/>
    <w:rPr>
      <w:i/>
    </w:rPr>
  </w:style>
  <w:style w:type="paragraph" w:styleId="774">
    <w:name w:val="Header"/>
    <w:basedOn w:val="924"/>
    <w:link w:val="775"/>
    <w:uiPriority w:val="99"/>
    <w:unhideWhenUsed/>
    <w:pPr>
      <w:spacing w:after="0" w:line="240" w:lineRule="auto"/>
      <w:tabs>
        <w:tab w:val="center" w:pos="7143" w:leader="none"/>
        <w:tab w:val="right" w:pos="14287" w:leader="none"/>
      </w:tabs>
    </w:pPr>
  </w:style>
  <w:style w:type="character" w:styleId="775">
    <w:name w:val="Header Char"/>
    <w:link w:val="774"/>
    <w:uiPriority w:val="99"/>
  </w:style>
  <w:style w:type="paragraph" w:styleId="776">
    <w:name w:val="Footer"/>
    <w:basedOn w:val="924"/>
    <w:link w:val="779"/>
    <w:uiPriority w:val="99"/>
    <w:unhideWhenUsed/>
    <w:pPr>
      <w:spacing w:after="0" w:line="240" w:lineRule="auto"/>
      <w:tabs>
        <w:tab w:val="center" w:pos="7143" w:leader="none"/>
        <w:tab w:val="right" w:pos="14287" w:leader="none"/>
      </w:tabs>
    </w:pPr>
  </w:style>
  <w:style w:type="character" w:styleId="777">
    <w:name w:val="Footer Char"/>
    <w:link w:val="776"/>
    <w:uiPriority w:val="99"/>
  </w:style>
  <w:style w:type="paragraph" w:styleId="778">
    <w:name w:val="Caption"/>
    <w:basedOn w:val="924"/>
    <w:next w:val="924"/>
    <w:uiPriority w:val="35"/>
    <w:semiHidden/>
    <w:unhideWhenUsed/>
    <w:qFormat/>
    <w:pPr>
      <w:spacing w:line="276" w:lineRule="auto"/>
    </w:pPr>
    <w:rPr>
      <w:b/>
      <w:bCs/>
      <w:color w:val="4f81bd" w:themeColor="accent1"/>
      <w:sz w:val="18"/>
      <w:szCs w:val="18"/>
    </w:rPr>
  </w:style>
  <w:style w:type="character" w:styleId="779">
    <w:name w:val="Caption Char"/>
    <w:basedOn w:val="778"/>
    <w:link w:val="776"/>
    <w:uiPriority w:val="99"/>
  </w:style>
  <w:style w:type="table" w:styleId="780">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81">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82">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83">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84">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85">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86">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87">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88">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89">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90">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91">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92">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93">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94">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95">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96">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97">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98">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99">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00">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01">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2">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3">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4">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5">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6">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7">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8">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09">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10">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11">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2">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3">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14">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15">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16">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17">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18">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19">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20">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21">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22">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23">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24">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25">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26">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27">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28">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29">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30">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31">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32">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33">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34">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35">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36">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37">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38">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39">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40">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41">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42">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43">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44">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45">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46">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47">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48">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49">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50">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51">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52">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53">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54">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55">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56">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57">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58">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59">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60">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61">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62">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63">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64">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5">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6">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7">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8">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9">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0">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1">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72">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73">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74">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75">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76">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77">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78">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79">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80">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81">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82">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83">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84">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85">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86">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87">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88">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89">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90">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91">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92">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93">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94">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95">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96">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97">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98">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99">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00">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01">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02">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03">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04">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05">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906">
    <w:name w:val="Hyperlink"/>
    <w:uiPriority w:val="99"/>
    <w:unhideWhenUsed/>
    <w:rPr>
      <w:color w:val="0000ff" w:themeColor="hyperlink"/>
      <w:u w:val="single"/>
    </w:rPr>
  </w:style>
  <w:style w:type="paragraph" w:styleId="907">
    <w:name w:val="footnote text"/>
    <w:basedOn w:val="924"/>
    <w:link w:val="908"/>
    <w:uiPriority w:val="99"/>
    <w:semiHidden/>
    <w:unhideWhenUsed/>
    <w:pPr>
      <w:spacing w:after="40" w:line="240" w:lineRule="auto"/>
    </w:pPr>
    <w:rPr>
      <w:sz w:val="18"/>
    </w:rPr>
  </w:style>
  <w:style w:type="character" w:styleId="908">
    <w:name w:val="Footnote Text Char"/>
    <w:link w:val="907"/>
    <w:uiPriority w:val="99"/>
    <w:rPr>
      <w:sz w:val="18"/>
    </w:rPr>
  </w:style>
  <w:style w:type="character" w:styleId="909">
    <w:name w:val="footnote reference"/>
    <w:uiPriority w:val="99"/>
    <w:unhideWhenUsed/>
    <w:rPr>
      <w:vertAlign w:val="superscript"/>
    </w:rPr>
  </w:style>
  <w:style w:type="paragraph" w:styleId="910">
    <w:name w:val="endnote text"/>
    <w:basedOn w:val="924"/>
    <w:link w:val="911"/>
    <w:uiPriority w:val="99"/>
    <w:semiHidden/>
    <w:unhideWhenUsed/>
    <w:pPr>
      <w:spacing w:after="0" w:line="240" w:lineRule="auto"/>
    </w:pPr>
    <w:rPr>
      <w:sz w:val="20"/>
    </w:rPr>
  </w:style>
  <w:style w:type="character" w:styleId="911">
    <w:name w:val="Endnote Text Char"/>
    <w:link w:val="910"/>
    <w:uiPriority w:val="99"/>
    <w:rPr>
      <w:sz w:val="20"/>
    </w:rPr>
  </w:style>
  <w:style w:type="character" w:styleId="912">
    <w:name w:val="endnote reference"/>
    <w:uiPriority w:val="99"/>
    <w:semiHidden/>
    <w:unhideWhenUsed/>
    <w:rPr>
      <w:vertAlign w:val="superscript"/>
    </w:rPr>
  </w:style>
  <w:style w:type="paragraph" w:styleId="913">
    <w:name w:val="toc 1"/>
    <w:basedOn w:val="924"/>
    <w:next w:val="924"/>
    <w:uiPriority w:val="39"/>
    <w:unhideWhenUsed/>
    <w:pPr>
      <w:ind w:left="0" w:right="0" w:firstLine="0"/>
      <w:spacing w:after="57"/>
    </w:pPr>
  </w:style>
  <w:style w:type="paragraph" w:styleId="914">
    <w:name w:val="toc 2"/>
    <w:basedOn w:val="924"/>
    <w:next w:val="924"/>
    <w:uiPriority w:val="39"/>
    <w:unhideWhenUsed/>
    <w:pPr>
      <w:ind w:left="283" w:right="0" w:firstLine="0"/>
      <w:spacing w:after="57"/>
    </w:pPr>
  </w:style>
  <w:style w:type="paragraph" w:styleId="915">
    <w:name w:val="toc 3"/>
    <w:basedOn w:val="924"/>
    <w:next w:val="924"/>
    <w:uiPriority w:val="39"/>
    <w:unhideWhenUsed/>
    <w:pPr>
      <w:ind w:left="567" w:right="0" w:firstLine="0"/>
      <w:spacing w:after="57"/>
    </w:pPr>
  </w:style>
  <w:style w:type="paragraph" w:styleId="916">
    <w:name w:val="toc 4"/>
    <w:basedOn w:val="924"/>
    <w:next w:val="924"/>
    <w:uiPriority w:val="39"/>
    <w:unhideWhenUsed/>
    <w:pPr>
      <w:ind w:left="850" w:right="0" w:firstLine="0"/>
      <w:spacing w:after="57"/>
    </w:pPr>
  </w:style>
  <w:style w:type="paragraph" w:styleId="917">
    <w:name w:val="toc 5"/>
    <w:basedOn w:val="924"/>
    <w:next w:val="924"/>
    <w:uiPriority w:val="39"/>
    <w:unhideWhenUsed/>
    <w:pPr>
      <w:ind w:left="1134" w:right="0" w:firstLine="0"/>
      <w:spacing w:after="57"/>
    </w:pPr>
  </w:style>
  <w:style w:type="paragraph" w:styleId="918">
    <w:name w:val="toc 6"/>
    <w:basedOn w:val="924"/>
    <w:next w:val="924"/>
    <w:uiPriority w:val="39"/>
    <w:unhideWhenUsed/>
    <w:pPr>
      <w:ind w:left="1417" w:right="0" w:firstLine="0"/>
      <w:spacing w:after="57"/>
    </w:pPr>
  </w:style>
  <w:style w:type="paragraph" w:styleId="919">
    <w:name w:val="toc 7"/>
    <w:basedOn w:val="924"/>
    <w:next w:val="924"/>
    <w:uiPriority w:val="39"/>
    <w:unhideWhenUsed/>
    <w:pPr>
      <w:ind w:left="1701" w:right="0" w:firstLine="0"/>
      <w:spacing w:after="57"/>
    </w:pPr>
  </w:style>
  <w:style w:type="paragraph" w:styleId="920">
    <w:name w:val="toc 8"/>
    <w:basedOn w:val="924"/>
    <w:next w:val="924"/>
    <w:uiPriority w:val="39"/>
    <w:unhideWhenUsed/>
    <w:pPr>
      <w:ind w:left="1984" w:right="0" w:firstLine="0"/>
      <w:spacing w:after="57"/>
    </w:pPr>
  </w:style>
  <w:style w:type="paragraph" w:styleId="921">
    <w:name w:val="toc 9"/>
    <w:basedOn w:val="924"/>
    <w:next w:val="924"/>
    <w:uiPriority w:val="39"/>
    <w:unhideWhenUsed/>
    <w:pPr>
      <w:ind w:left="2268" w:right="0" w:firstLine="0"/>
      <w:spacing w:after="57"/>
    </w:pPr>
  </w:style>
  <w:style w:type="paragraph" w:styleId="922">
    <w:name w:val="TOC Heading"/>
    <w:uiPriority w:val="39"/>
    <w:unhideWhenUsed/>
  </w:style>
  <w:style w:type="paragraph" w:styleId="923">
    <w:name w:val="table of figures"/>
    <w:basedOn w:val="924"/>
    <w:next w:val="924"/>
    <w:uiPriority w:val="99"/>
    <w:unhideWhenUsed/>
    <w:pPr>
      <w:spacing w:after="0" w:afterAutospacing="0"/>
    </w:pPr>
  </w:style>
  <w:style w:type="paragraph" w:styleId="924" w:default="1">
    <w:name w:val="Normal"/>
    <w:next w:val="924"/>
    <w:link w:val="924"/>
    <w:qFormat/>
    <w:rPr>
      <w:sz w:val="24"/>
      <w:szCs w:val="24"/>
      <w:lang w:val="ru-RU" w:eastAsia="ru-RU" w:bidi="ar-SA"/>
    </w:rPr>
  </w:style>
  <w:style w:type="paragraph" w:styleId="925">
    <w:name w:val="Заголовок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924"/>
    <w:next w:val="925"/>
    <w:link w:val="937"/>
    <w:uiPriority w:val="99"/>
    <w:qFormat/>
    <w:pPr>
      <w:jc w:val="center"/>
      <w:spacing w:before="100" w:beforeAutospacing="1" w:after="100" w:afterAutospacing="1"/>
      <w:outlineLvl w:val="0"/>
    </w:pPr>
    <w:rPr>
      <w:b/>
      <w:bCs/>
      <w:sz w:val="48"/>
      <w:szCs w:val="48"/>
    </w:rPr>
  </w:style>
  <w:style w:type="paragraph" w:styleId="926">
    <w:name w:val="Заголовок 2,H2"/>
    <w:basedOn w:val="924"/>
    <w:next w:val="926"/>
    <w:link w:val="938"/>
    <w:uiPriority w:val="99"/>
    <w:qFormat/>
    <w:pPr>
      <w:spacing w:before="100" w:beforeAutospacing="1" w:after="100" w:afterAutospacing="1"/>
      <w:outlineLvl w:val="1"/>
    </w:pPr>
    <w:rPr>
      <w:b/>
      <w:bCs/>
      <w:sz w:val="36"/>
      <w:szCs w:val="36"/>
    </w:rPr>
  </w:style>
  <w:style w:type="paragraph" w:styleId="927">
    <w:name w:val="Заголовок 3"/>
    <w:basedOn w:val="924"/>
    <w:next w:val="927"/>
    <w:link w:val="939"/>
    <w:uiPriority w:val="99"/>
    <w:qFormat/>
    <w:pPr>
      <w:spacing w:before="100" w:beforeAutospacing="1" w:after="100" w:afterAutospacing="1"/>
      <w:outlineLvl w:val="2"/>
    </w:pPr>
    <w:rPr>
      <w:b/>
      <w:bCs/>
      <w:sz w:val="27"/>
      <w:szCs w:val="27"/>
    </w:rPr>
  </w:style>
  <w:style w:type="paragraph" w:styleId="928">
    <w:name w:val="Заголовок 4"/>
    <w:basedOn w:val="924"/>
    <w:next w:val="928"/>
    <w:link w:val="940"/>
    <w:uiPriority w:val="99"/>
    <w:qFormat/>
    <w:pPr>
      <w:outlineLvl w:val="3"/>
    </w:pPr>
    <w:rPr>
      <w:b/>
      <w:bCs/>
    </w:rPr>
  </w:style>
  <w:style w:type="paragraph" w:styleId="929">
    <w:name w:val="Заголовок 5"/>
    <w:basedOn w:val="924"/>
    <w:next w:val="924"/>
    <w:link w:val="941"/>
    <w:uiPriority w:val="99"/>
    <w:qFormat/>
    <w:pPr>
      <w:jc w:val="both"/>
      <w:keepLines/>
      <w:keepNext/>
      <w:spacing w:before="200"/>
      <w:outlineLvl w:val="4"/>
    </w:pPr>
    <w:rPr>
      <w:rFonts w:ascii="Cambria" w:hAnsi="Cambria"/>
      <w:color w:val="243f60"/>
    </w:rPr>
  </w:style>
  <w:style w:type="paragraph" w:styleId="930">
    <w:name w:val="Заголовок 6"/>
    <w:basedOn w:val="924"/>
    <w:next w:val="924"/>
    <w:link w:val="942"/>
    <w:uiPriority w:val="99"/>
    <w:qFormat/>
    <w:pPr>
      <w:jc w:val="both"/>
      <w:keepLines/>
      <w:keepNext/>
      <w:spacing w:before="200"/>
      <w:outlineLvl w:val="5"/>
    </w:pPr>
    <w:rPr>
      <w:rFonts w:ascii="Cambria" w:hAnsi="Cambria"/>
      <w:i/>
      <w:iCs/>
      <w:color w:val="243f60"/>
    </w:rPr>
  </w:style>
  <w:style w:type="paragraph" w:styleId="931">
    <w:name w:val="Заголовок 7"/>
    <w:basedOn w:val="924"/>
    <w:next w:val="924"/>
    <w:link w:val="943"/>
    <w:uiPriority w:val="99"/>
    <w:qFormat/>
    <w:pPr>
      <w:jc w:val="both"/>
      <w:keepLines/>
      <w:keepNext/>
      <w:spacing w:before="200"/>
      <w:outlineLvl w:val="6"/>
    </w:pPr>
    <w:rPr>
      <w:rFonts w:ascii="Cambria" w:hAnsi="Cambria"/>
      <w:i/>
      <w:iCs/>
      <w:color w:val="404040"/>
    </w:rPr>
  </w:style>
  <w:style w:type="paragraph" w:styleId="932">
    <w:name w:val="Заголовок 8"/>
    <w:basedOn w:val="924"/>
    <w:next w:val="924"/>
    <w:link w:val="944"/>
    <w:uiPriority w:val="99"/>
    <w:qFormat/>
    <w:pPr>
      <w:jc w:val="both"/>
      <w:keepLines/>
      <w:keepNext/>
      <w:spacing w:before="200"/>
      <w:outlineLvl w:val="7"/>
    </w:pPr>
    <w:rPr>
      <w:rFonts w:ascii="Cambria" w:hAnsi="Cambria"/>
      <w:color w:val="4f81bd"/>
      <w:sz w:val="20"/>
      <w:szCs w:val="20"/>
    </w:rPr>
  </w:style>
  <w:style w:type="paragraph" w:styleId="933">
    <w:name w:val="Заголовок 9"/>
    <w:basedOn w:val="924"/>
    <w:next w:val="924"/>
    <w:link w:val="945"/>
    <w:uiPriority w:val="99"/>
    <w:qFormat/>
    <w:pPr>
      <w:jc w:val="both"/>
      <w:keepLines/>
      <w:keepNext/>
      <w:spacing w:before="200"/>
      <w:outlineLvl w:val="8"/>
    </w:pPr>
    <w:rPr>
      <w:rFonts w:ascii="Cambria" w:hAnsi="Cambria"/>
      <w:i/>
      <w:iCs/>
      <w:color w:val="404040"/>
      <w:sz w:val="20"/>
      <w:szCs w:val="20"/>
    </w:rPr>
  </w:style>
  <w:style w:type="character" w:styleId="934">
    <w:name w:val="Основной шрифт абзаца"/>
    <w:next w:val="934"/>
    <w:link w:val="924"/>
    <w:uiPriority w:val="1"/>
    <w:semiHidden/>
    <w:unhideWhenUsed/>
  </w:style>
  <w:style w:type="table" w:styleId="935">
    <w:name w:val="Обычная таблица"/>
    <w:next w:val="935"/>
    <w:link w:val="924"/>
    <w:uiPriority w:val="99"/>
    <w:semiHidden/>
    <w:unhideWhenUsed/>
    <w:tblPr/>
  </w:style>
  <w:style w:type="numbering" w:styleId="936">
    <w:name w:val="Нет списка"/>
    <w:next w:val="936"/>
    <w:link w:val="924"/>
    <w:uiPriority w:val="99"/>
    <w:semiHidden/>
    <w:unhideWhenUsed/>
  </w:style>
  <w:style w:type="character" w:styleId="937">
    <w:name w:val="Заголовок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next w:val="937"/>
    <w:link w:val="925"/>
    <w:uiPriority w:val="99"/>
    <w:rPr>
      <w:b/>
      <w:sz w:val="48"/>
    </w:rPr>
  </w:style>
  <w:style w:type="character" w:styleId="938">
    <w:name w:val="Заголовок 2 Знак,H2 Знак"/>
    <w:next w:val="938"/>
    <w:link w:val="926"/>
    <w:uiPriority w:val="99"/>
    <w:rPr>
      <w:b/>
      <w:sz w:val="36"/>
    </w:rPr>
  </w:style>
  <w:style w:type="character" w:styleId="939">
    <w:name w:val="Заголовок 3 Знак"/>
    <w:next w:val="939"/>
    <w:link w:val="927"/>
    <w:uiPriority w:val="99"/>
    <w:rPr>
      <w:b/>
      <w:sz w:val="27"/>
    </w:rPr>
  </w:style>
  <w:style w:type="character" w:styleId="940">
    <w:name w:val="Заголовок 4 Знак"/>
    <w:next w:val="940"/>
    <w:link w:val="928"/>
    <w:uiPriority w:val="99"/>
    <w:rPr>
      <w:b/>
      <w:sz w:val="24"/>
    </w:rPr>
  </w:style>
  <w:style w:type="character" w:styleId="941">
    <w:name w:val="Заголовок 5 Знак"/>
    <w:next w:val="941"/>
    <w:link w:val="929"/>
    <w:uiPriority w:val="99"/>
    <w:semiHidden/>
    <w:rPr>
      <w:rFonts w:ascii="Cambria" w:hAnsi="Cambria"/>
      <w:color w:val="243f60"/>
      <w:sz w:val="24"/>
    </w:rPr>
  </w:style>
  <w:style w:type="character" w:styleId="942">
    <w:name w:val="Заголовок 6 Знак"/>
    <w:next w:val="942"/>
    <w:link w:val="930"/>
    <w:uiPriority w:val="99"/>
    <w:semiHidden/>
    <w:rPr>
      <w:rFonts w:ascii="Cambria" w:hAnsi="Cambria"/>
      <w:i/>
      <w:color w:val="243f60"/>
      <w:sz w:val="24"/>
    </w:rPr>
  </w:style>
  <w:style w:type="character" w:styleId="943">
    <w:name w:val="Заголовок 7 Знак"/>
    <w:next w:val="943"/>
    <w:link w:val="931"/>
    <w:uiPriority w:val="99"/>
    <w:semiHidden/>
    <w:rPr>
      <w:rFonts w:ascii="Cambria" w:hAnsi="Cambria"/>
      <w:i/>
      <w:color w:val="404040"/>
      <w:sz w:val="24"/>
    </w:rPr>
  </w:style>
  <w:style w:type="character" w:styleId="944">
    <w:name w:val="Заголовок 8 Знак"/>
    <w:next w:val="944"/>
    <w:link w:val="932"/>
    <w:uiPriority w:val="99"/>
    <w:semiHidden/>
    <w:rPr>
      <w:rFonts w:ascii="Cambria" w:hAnsi="Cambria"/>
      <w:color w:val="4f81bd"/>
    </w:rPr>
  </w:style>
  <w:style w:type="character" w:styleId="945">
    <w:name w:val="Заголовок 9 Знак"/>
    <w:next w:val="945"/>
    <w:link w:val="933"/>
    <w:uiPriority w:val="99"/>
    <w:semiHidden/>
    <w:rPr>
      <w:rFonts w:ascii="Cambria" w:hAnsi="Cambria"/>
      <w:i/>
      <w:color w:val="404040"/>
    </w:rPr>
  </w:style>
  <w:style w:type="paragraph" w:styleId="946">
    <w:name w:val="Обычный (веб),Обычный (веб) Знак Знак Знак Знак,Обычный (веб) Знак Знак Знак,Обычный (Web),Обычный (Web) Знак,Обычный (веб) Знак Знак Знак1,Знак Знак Знак Знак Знак,Знак Знак1 Знак,Знак Знак Знак1 Знак Знак1,Знак Знак Знак,Знак Зна,Обычный (веб)1"/>
    <w:basedOn w:val="924"/>
    <w:next w:val="946"/>
    <w:link w:val="947"/>
    <w:uiPriority w:val="99"/>
    <w:pPr>
      <w:ind w:firstLine="709"/>
      <w:jc w:val="both"/>
      <w:spacing w:before="100" w:beforeAutospacing="1" w:after="100" w:afterAutospacing="1"/>
    </w:pPr>
    <w:rPr>
      <w:szCs w:val="20"/>
    </w:rPr>
  </w:style>
  <w:style w:type="character" w:styleId="947">
    <w:name w:val="Обычный (веб) Знак,Обычный (веб) Знак Знак Знак Знак Знак2,Обычный (веб) Знак Знак Знак Знак1,Обычный (Web) Знак1,Обычный (Web) Знак Знак,Обычный (веб) Знак Знак Знак1 Знак,Знак Знак Знак Знак Знак Знак,Знак Знак1 Знак Знак,Знак Знак Знак Знак"/>
    <w:next w:val="947"/>
    <w:link w:val="946"/>
    <w:uiPriority w:val="99"/>
    <w:rPr>
      <w:sz w:val="24"/>
      <w:lang w:val="ru-RU" w:eastAsia="ru-RU"/>
    </w:rPr>
  </w:style>
  <w:style w:type="paragraph" w:styleId="948">
    <w:name w:val="right"/>
    <w:basedOn w:val="924"/>
    <w:next w:val="948"/>
    <w:link w:val="924"/>
    <w:uiPriority w:val="99"/>
    <w:pPr>
      <w:ind w:firstLine="709"/>
      <w:jc w:val="right"/>
      <w:spacing w:before="100" w:beforeAutospacing="1" w:after="100" w:afterAutospacing="1"/>
    </w:pPr>
  </w:style>
  <w:style w:type="paragraph" w:styleId="949">
    <w:name w:val="center"/>
    <w:basedOn w:val="924"/>
    <w:next w:val="949"/>
    <w:link w:val="924"/>
    <w:uiPriority w:val="99"/>
    <w:pPr>
      <w:ind w:firstLine="709"/>
      <w:jc w:val="center"/>
      <w:spacing w:before="100" w:beforeAutospacing="1" w:after="100" w:afterAutospacing="1"/>
    </w:pPr>
  </w:style>
  <w:style w:type="paragraph" w:styleId="950">
    <w:name w:val="insertion"/>
    <w:basedOn w:val="924"/>
    <w:next w:val="950"/>
    <w:link w:val="924"/>
    <w:uiPriority w:val="99"/>
    <w:pPr>
      <w:ind w:firstLine="709"/>
      <w:jc w:val="both"/>
      <w:spacing w:before="100" w:beforeAutospacing="1" w:after="100" w:afterAutospacing="1"/>
    </w:pPr>
    <w:rPr>
      <w:color w:val="006600"/>
    </w:rPr>
  </w:style>
  <w:style w:type="paragraph" w:styleId="951">
    <w:name w:val="deletion"/>
    <w:basedOn w:val="924"/>
    <w:next w:val="951"/>
    <w:link w:val="924"/>
    <w:uiPriority w:val="99"/>
    <w:pPr>
      <w:ind w:firstLine="709"/>
      <w:jc w:val="both"/>
      <w:spacing w:before="100" w:beforeAutospacing="1" w:after="100" w:afterAutospacing="1"/>
    </w:pPr>
    <w:rPr>
      <w:color w:val="ff0000"/>
    </w:rPr>
  </w:style>
  <w:style w:type="character" w:styleId="952">
    <w:name w:val="Гиперссылка"/>
    <w:next w:val="952"/>
    <w:link w:val="924"/>
    <w:uiPriority w:val="99"/>
    <w:rPr>
      <w:rFonts w:cs="Times New Roman"/>
      <w:color w:val="0000ff"/>
      <w:u w:val="single"/>
    </w:rPr>
  </w:style>
  <w:style w:type="character" w:styleId="953">
    <w:name w:val="Просмотренная гиперссылка"/>
    <w:next w:val="953"/>
    <w:link w:val="924"/>
    <w:uiPriority w:val="99"/>
    <w:rPr>
      <w:rFonts w:cs="Times New Roman"/>
      <w:color w:val="0000ff"/>
      <w:u w:val="single"/>
    </w:rPr>
  </w:style>
  <w:style w:type="character" w:styleId="954">
    <w:name w:val="Строгий"/>
    <w:next w:val="954"/>
    <w:link w:val="924"/>
    <w:uiPriority w:val="99"/>
    <w:qFormat/>
    <w:rPr>
      <w:rFonts w:cs="Times New Roman"/>
      <w:b/>
    </w:rPr>
  </w:style>
  <w:style w:type="character" w:styleId="955">
    <w:name w:val="Выделение"/>
    <w:next w:val="955"/>
    <w:link w:val="924"/>
    <w:uiPriority w:val="99"/>
    <w:qFormat/>
    <w:rPr>
      <w:rFonts w:cs="Times New Roman"/>
      <w:i/>
    </w:rPr>
  </w:style>
  <w:style w:type="paragraph" w:styleId="956">
    <w:name w:val="Маркированный список"/>
    <w:basedOn w:val="924"/>
    <w:next w:val="956"/>
    <w:link w:val="924"/>
    <w:uiPriority w:val="99"/>
    <w:pPr>
      <w:ind w:left="360" w:hanging="360"/>
      <w:tabs>
        <w:tab w:val="num" w:pos="360" w:leader="none"/>
      </w:tabs>
    </w:pPr>
  </w:style>
  <w:style w:type="paragraph" w:styleId="957">
    <w:name w:val="Маркированный список 2"/>
    <w:basedOn w:val="924"/>
    <w:next w:val="957"/>
    <w:link w:val="924"/>
    <w:uiPriority w:val="99"/>
    <w:pPr>
      <w:ind w:left="644" w:hanging="360"/>
      <w:tabs>
        <w:tab w:val="num" w:pos="644" w:leader="none"/>
      </w:tabs>
    </w:pPr>
  </w:style>
  <w:style w:type="paragraph" w:styleId="958">
    <w:name w:val="Маркированный список 3"/>
    <w:basedOn w:val="924"/>
    <w:next w:val="958"/>
    <w:link w:val="924"/>
    <w:uiPriority w:val="99"/>
    <w:pPr>
      <w:ind w:left="927" w:hanging="360"/>
      <w:tabs>
        <w:tab w:val="num" w:pos="927" w:leader="none"/>
      </w:tabs>
    </w:pPr>
  </w:style>
  <w:style w:type="paragraph" w:styleId="959">
    <w:name w:val="Маркированный список 4"/>
    <w:basedOn w:val="924"/>
    <w:next w:val="959"/>
    <w:link w:val="924"/>
    <w:uiPriority w:val="99"/>
    <w:pPr>
      <w:ind w:left="1209" w:hanging="360"/>
      <w:tabs>
        <w:tab w:val="num" w:pos="1209" w:leader="none"/>
      </w:tabs>
    </w:pPr>
  </w:style>
  <w:style w:type="paragraph" w:styleId="960">
    <w:name w:val="Маркированный список 5"/>
    <w:basedOn w:val="924"/>
    <w:next w:val="960"/>
    <w:link w:val="924"/>
    <w:uiPriority w:val="99"/>
    <w:pPr>
      <w:ind w:left="1492" w:hanging="360"/>
      <w:tabs>
        <w:tab w:val="num" w:pos="1492" w:leader="none"/>
      </w:tabs>
    </w:pPr>
  </w:style>
  <w:style w:type="paragraph" w:styleId="961">
    <w:name w:val="Стандартный HTML"/>
    <w:basedOn w:val="924"/>
    <w:next w:val="961"/>
    <w:link w:val="962"/>
    <w:uiPriority w:val="99"/>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rPr>
  </w:style>
  <w:style w:type="character" w:styleId="962">
    <w:name w:val="Стандартный HTML Знак"/>
    <w:next w:val="962"/>
    <w:link w:val="961"/>
    <w:uiPriority w:val="99"/>
    <w:rPr>
      <w:rFonts w:ascii="Courier New" w:hAnsi="Courier New"/>
    </w:rPr>
  </w:style>
  <w:style w:type="character" w:styleId="963">
    <w:name w:val="error"/>
    <w:next w:val="963"/>
    <w:link w:val="924"/>
    <w:uiPriority w:val="99"/>
  </w:style>
  <w:style w:type="paragraph" w:styleId="964">
    <w:name w:val="Текст сноски,Знак,Знак8 Знак Знак,Знак8 Знак,Char,Знак4 Знак,Знак21,Текст сноски Знак2,Текст сноски Знак Знак1,Знак Знак Знак1,Знак1 Знак1,Текст сноски Знак Знак Знак1,Текст сноски Знак Знак Знак Знак,Текст сноски-FN,Знак15,Знак5"/>
    <w:basedOn w:val="924"/>
    <w:next w:val="964"/>
    <w:link w:val="965"/>
    <w:uiPriority w:val="99"/>
    <w:rPr>
      <w:sz w:val="20"/>
      <w:szCs w:val="20"/>
    </w:rPr>
  </w:style>
  <w:style w:type="character" w:styleId="965">
    <w:name w:val="Текст сноски Знак,Знак Знак2,Знак8 Знак Знак Знак2,Знак8 Знак Знак3,Char Знак2,Знак4 Знак Знак1,Знак21 Знак,Текст сноски Знак2 Знак,Текст сноски Знак Знак1 Знак,Знак Знак Знак1 Знак,Знак1 Знак1 Знак,Текст сноски Знак Знак Знак1 Знак,Текст сноски-FN Знак"/>
    <w:next w:val="965"/>
    <w:link w:val="964"/>
    <w:uiPriority w:val="99"/>
  </w:style>
  <w:style w:type="character" w:styleId="966">
    <w:name w:val="Footnote Text Char,Знак Char,Знак8 Знак Знак Char,Знак8 Знак Char,Char Char,Знак4 Знак Char,Знак21 Char,Текст сноски Знак2 Char,Текст сноски Знак Знак1 Char,Знак Знак Знак1 Char,Знак1 Знак1 Char,Текст сноски Знак Знак Знак1 Char,Текст сноски-FN Char"/>
    <w:next w:val="966"/>
    <w:link w:val="924"/>
    <w:uiPriority w:val="99"/>
    <w:semiHidden/>
    <w:rPr>
      <w:sz w:val="20"/>
      <w:szCs w:val="20"/>
    </w:rPr>
  </w:style>
  <w:style w:type="character" w:styleId="967">
    <w:name w:val="Знак сноски,fr,Used by Word for Help footnote symbols,SUPERS"/>
    <w:next w:val="967"/>
    <w:link w:val="924"/>
    <w:uiPriority w:val="99"/>
    <w:rPr>
      <w:rFonts w:cs="Times New Roman"/>
      <w:vertAlign w:val="superscript"/>
    </w:rPr>
  </w:style>
  <w:style w:type="paragraph" w:styleId="968">
    <w:name w:val="Текст выноски"/>
    <w:basedOn w:val="924"/>
    <w:next w:val="968"/>
    <w:link w:val="969"/>
    <w:uiPriority w:val="99"/>
    <w:rPr>
      <w:rFonts w:ascii="Tahoma" w:hAnsi="Tahoma"/>
      <w:sz w:val="16"/>
      <w:szCs w:val="16"/>
    </w:rPr>
  </w:style>
  <w:style w:type="character" w:styleId="969">
    <w:name w:val="Текст выноски Знак"/>
    <w:next w:val="969"/>
    <w:link w:val="968"/>
    <w:uiPriority w:val="99"/>
    <w:rPr>
      <w:rFonts w:ascii="Tahoma" w:hAnsi="Tahoma"/>
      <w:sz w:val="16"/>
    </w:rPr>
  </w:style>
  <w:style w:type="table" w:styleId="970">
    <w:name w:val="Сетка таблицы"/>
    <w:basedOn w:val="935"/>
    <w:next w:val="970"/>
    <w:link w:val="924"/>
    <w:uiPriority w:val="99"/>
    <w:tblPr/>
  </w:style>
  <w:style w:type="character" w:styleId="971">
    <w:name w:val="Знак примечания"/>
    <w:next w:val="971"/>
    <w:link w:val="924"/>
    <w:uiPriority w:val="99"/>
    <w:rPr>
      <w:rFonts w:cs="Times New Roman"/>
      <w:sz w:val="16"/>
    </w:rPr>
  </w:style>
  <w:style w:type="paragraph" w:styleId="972">
    <w:name w:val="Текст примечания"/>
    <w:basedOn w:val="924"/>
    <w:next w:val="972"/>
    <w:link w:val="973"/>
    <w:uiPriority w:val="99"/>
    <w:pPr>
      <w:spacing w:after="200"/>
    </w:pPr>
    <w:rPr>
      <w:rFonts w:ascii="Calibri" w:hAnsi="Calibri"/>
      <w:sz w:val="20"/>
      <w:szCs w:val="20"/>
      <w:lang w:eastAsia="en-US"/>
    </w:rPr>
  </w:style>
  <w:style w:type="character" w:styleId="973">
    <w:name w:val="Текст примечания Знак"/>
    <w:next w:val="973"/>
    <w:link w:val="972"/>
    <w:uiPriority w:val="99"/>
    <w:rPr>
      <w:rFonts w:ascii="Calibri" w:hAnsi="Calibri"/>
      <w:lang w:eastAsia="en-US"/>
    </w:rPr>
  </w:style>
  <w:style w:type="paragraph" w:styleId="974">
    <w:name w:val="Текст концевой сноски"/>
    <w:basedOn w:val="924"/>
    <w:next w:val="974"/>
    <w:link w:val="975"/>
    <w:uiPriority w:val="99"/>
    <w:rPr>
      <w:sz w:val="20"/>
      <w:szCs w:val="20"/>
    </w:rPr>
  </w:style>
  <w:style w:type="character" w:styleId="975">
    <w:name w:val="Текст концевой сноски Знак"/>
    <w:basedOn w:val="934"/>
    <w:next w:val="975"/>
    <w:link w:val="974"/>
    <w:uiPriority w:val="99"/>
  </w:style>
  <w:style w:type="character" w:styleId="976">
    <w:name w:val="Знак концевой сноски"/>
    <w:next w:val="976"/>
    <w:link w:val="924"/>
    <w:uiPriority w:val="99"/>
    <w:rPr>
      <w:rFonts w:cs="Times New Roman"/>
      <w:vertAlign w:val="superscript"/>
    </w:rPr>
  </w:style>
  <w:style w:type="table" w:styleId="977">
    <w:name w:val="Веб-таблица 1"/>
    <w:basedOn w:val="935"/>
    <w:next w:val="977"/>
    <w:link w:val="924"/>
    <w:uiPriority w:val="99"/>
    <w:tblPr/>
  </w:style>
  <w:style w:type="paragraph" w:styleId="978">
    <w:name w:val="ПК Заголовок"/>
    <w:basedOn w:val="946"/>
    <w:next w:val="978"/>
    <w:link w:val="924"/>
    <w:uiPriority w:val="99"/>
    <w:pPr>
      <w:ind w:firstLine="0"/>
      <w:jc w:val="center"/>
      <w:spacing w:before="0" w:beforeAutospacing="0" w:after="0" w:afterAutospacing="0"/>
    </w:pPr>
    <w:rPr>
      <w:b/>
      <w:bCs/>
      <w:sz w:val="28"/>
      <w:szCs w:val="28"/>
    </w:rPr>
  </w:style>
  <w:style w:type="paragraph" w:styleId="979">
    <w:name w:val="Стиль Первая строка:  13 см Эд"/>
    <w:basedOn w:val="924"/>
    <w:next w:val="979"/>
    <w:link w:val="924"/>
    <w:uiPriority w:val="99"/>
    <w:pPr>
      <w:ind w:firstLine="737"/>
    </w:pPr>
    <w:rPr>
      <w:szCs w:val="20"/>
    </w:rPr>
  </w:style>
  <w:style w:type="character" w:styleId="980">
    <w:name w:val="apple-converted-space"/>
    <w:next w:val="980"/>
    <w:link w:val="924"/>
    <w:uiPriority w:val="99"/>
  </w:style>
  <w:style w:type="character" w:styleId="981">
    <w:name w:val="insertion1"/>
    <w:next w:val="981"/>
    <w:link w:val="924"/>
    <w:uiPriority w:val="99"/>
    <w:rPr>
      <w:color w:val="006600"/>
    </w:rPr>
  </w:style>
  <w:style w:type="paragraph" w:styleId="982">
    <w:name w:val="centerbold"/>
    <w:basedOn w:val="924"/>
    <w:next w:val="982"/>
    <w:link w:val="924"/>
    <w:uiPriority w:val="99"/>
    <w:pPr>
      <w:ind w:firstLine="709"/>
      <w:jc w:val="center"/>
    </w:pPr>
    <w:rPr>
      <w:b/>
      <w:bCs/>
    </w:rPr>
  </w:style>
  <w:style w:type="paragraph" w:styleId="983">
    <w:name w:val="computable"/>
    <w:basedOn w:val="924"/>
    <w:next w:val="983"/>
    <w:link w:val="924"/>
    <w:uiPriority w:val="99"/>
    <w:pPr>
      <w:ind w:firstLine="709"/>
      <w:jc w:val="both"/>
      <w:shd w:val="clear" w:color="auto" w:fill="c0c0c0"/>
    </w:pPr>
  </w:style>
  <w:style w:type="paragraph" w:styleId="984">
    <w:name w:val="required"/>
    <w:basedOn w:val="924"/>
    <w:next w:val="984"/>
    <w:link w:val="924"/>
    <w:uiPriority w:val="99"/>
    <w:pPr>
      <w:ind w:firstLine="709"/>
      <w:jc w:val="both"/>
      <w:shd w:val="clear" w:color="auto" w:fill="ffff80"/>
    </w:pPr>
  </w:style>
  <w:style w:type="paragraph" w:styleId="985">
    <w:name w:val="Название объекта"/>
    <w:basedOn w:val="924"/>
    <w:next w:val="924"/>
    <w:link w:val="924"/>
    <w:uiPriority w:val="99"/>
    <w:qFormat/>
    <w:pPr>
      <w:jc w:val="both"/>
      <w:spacing w:before="120" w:after="120"/>
    </w:pPr>
    <w:rPr>
      <w:b/>
      <w:bCs/>
      <w:color w:val="4f81bd"/>
      <w:sz w:val="18"/>
      <w:szCs w:val="18"/>
    </w:rPr>
  </w:style>
  <w:style w:type="paragraph" w:styleId="986">
    <w:name w:val="Заголовок"/>
    <w:basedOn w:val="924"/>
    <w:next w:val="924"/>
    <w:link w:val="987"/>
    <w:uiPriority w:val="99"/>
    <w:qFormat/>
    <w:pPr>
      <w:contextualSpacing/>
      <w:jc w:val="both"/>
      <w:spacing w:before="120" w:after="300"/>
      <w:pBdr>
        <w:bottom w:val="single" w:color="4F81BD" w:sz="8" w:space="4"/>
      </w:pBdr>
    </w:pPr>
    <w:rPr>
      <w:rFonts w:ascii="Cambria" w:hAnsi="Cambria"/>
      <w:color w:val="17365d"/>
      <w:spacing w:val="5"/>
      <w:sz w:val="52"/>
      <w:szCs w:val="52"/>
    </w:rPr>
  </w:style>
  <w:style w:type="character" w:styleId="987">
    <w:name w:val="Заголовок Знак"/>
    <w:next w:val="987"/>
    <w:link w:val="986"/>
    <w:uiPriority w:val="99"/>
    <w:rPr>
      <w:rFonts w:ascii="Cambria" w:hAnsi="Cambria"/>
      <w:color w:val="17365d"/>
      <w:spacing w:val="5"/>
      <w:sz w:val="52"/>
    </w:rPr>
  </w:style>
  <w:style w:type="paragraph" w:styleId="988">
    <w:name w:val="Подзаголовок,Подзаголовок Знак1 Знак,Подзаголовок Знак Знак Знак,Подзаголовок Знак Знак,Подзаголовок Знак1 Знак Знак Знак Знак,Подзаголовок Знак Знак Знак Знак Знак Знак,Подзаголовок Знак1 Знак Знак Знак Знак Знак Знак"/>
    <w:basedOn w:val="924"/>
    <w:next w:val="924"/>
    <w:link w:val="989"/>
    <w:uiPriority w:val="99"/>
    <w:qFormat/>
    <w:pPr>
      <w:numPr>
        <w:ilvl w:val="1"/>
      </w:numPr>
      <w:jc w:val="both"/>
      <w:spacing w:before="120" w:after="120"/>
    </w:pPr>
    <w:rPr>
      <w:rFonts w:ascii="Cambria" w:hAnsi="Cambria"/>
      <w:i/>
      <w:iCs/>
      <w:color w:val="4f81bd"/>
      <w:spacing w:val="15"/>
    </w:rPr>
  </w:style>
  <w:style w:type="character" w:styleId="989">
    <w:name w:val="Подзаголовок Знак,Подзаголовок Знак1 Знак Знак,Подзаголовок Знак Знак Знак Знак,Подзаголовок Знак Знак Знак1,Подзаголовок Знак1 Знак Знак Знак Знак Знак,Подзаголовок Знак Знак Знак Знак Знак Знак Знак"/>
    <w:next w:val="989"/>
    <w:link w:val="988"/>
    <w:uiPriority w:val="99"/>
    <w:rPr>
      <w:rFonts w:ascii="Cambria" w:hAnsi="Cambria"/>
      <w:i/>
      <w:color w:val="4f81bd"/>
      <w:spacing w:val="15"/>
      <w:sz w:val="24"/>
    </w:rPr>
  </w:style>
  <w:style w:type="paragraph" w:styleId="990">
    <w:name w:val="Без интервала"/>
    <w:next w:val="990"/>
    <w:link w:val="924"/>
    <w:uiPriority w:val="99"/>
    <w:qFormat/>
    <w:pPr>
      <w:jc w:val="both"/>
    </w:pPr>
    <w:rPr>
      <w:sz w:val="24"/>
      <w:szCs w:val="22"/>
      <w:lang w:val="en-US" w:eastAsia="en-US" w:bidi="ar-SA"/>
    </w:rPr>
  </w:style>
  <w:style w:type="paragraph" w:styleId="991">
    <w:name w:val="Абзац списка"/>
    <w:basedOn w:val="924"/>
    <w:next w:val="991"/>
    <w:link w:val="924"/>
    <w:uiPriority w:val="99"/>
    <w:qFormat/>
    <w:pPr>
      <w:contextualSpacing/>
      <w:ind w:left="720"/>
      <w:jc w:val="both"/>
      <w:spacing w:before="120" w:after="120"/>
    </w:pPr>
  </w:style>
  <w:style w:type="paragraph" w:styleId="992">
    <w:name w:val="Цитата 2"/>
    <w:basedOn w:val="924"/>
    <w:next w:val="924"/>
    <w:link w:val="993"/>
    <w:uiPriority w:val="99"/>
    <w:qFormat/>
    <w:pPr>
      <w:jc w:val="both"/>
      <w:spacing w:before="120" w:after="120"/>
    </w:pPr>
    <w:rPr>
      <w:i/>
      <w:iCs/>
      <w:color w:val="000000"/>
    </w:rPr>
  </w:style>
  <w:style w:type="character" w:styleId="993">
    <w:name w:val="Цитата 2 Знак"/>
    <w:next w:val="993"/>
    <w:link w:val="992"/>
    <w:uiPriority w:val="99"/>
    <w:rPr>
      <w:i/>
      <w:color w:val="000000"/>
      <w:sz w:val="24"/>
    </w:rPr>
  </w:style>
  <w:style w:type="paragraph" w:styleId="994">
    <w:name w:val="Выделенная цитата"/>
    <w:basedOn w:val="924"/>
    <w:next w:val="924"/>
    <w:link w:val="995"/>
    <w:uiPriority w:val="99"/>
    <w:qFormat/>
    <w:pPr>
      <w:ind w:left="936" w:right="936"/>
      <w:jc w:val="both"/>
      <w:spacing w:before="200" w:after="280"/>
      <w:pBdr>
        <w:bottom w:val="single" w:color="4F81BD" w:sz="4" w:space="4"/>
      </w:pBdr>
    </w:pPr>
    <w:rPr>
      <w:b/>
      <w:bCs/>
      <w:i/>
      <w:iCs/>
      <w:color w:val="4f81bd"/>
    </w:rPr>
  </w:style>
  <w:style w:type="character" w:styleId="995">
    <w:name w:val="Выделенная цитата Знак"/>
    <w:next w:val="995"/>
    <w:link w:val="994"/>
    <w:uiPriority w:val="99"/>
    <w:rPr>
      <w:b/>
      <w:i/>
      <w:color w:val="4f81bd"/>
      <w:sz w:val="24"/>
    </w:rPr>
  </w:style>
  <w:style w:type="character" w:styleId="996">
    <w:name w:val="Слабое выделение"/>
    <w:next w:val="996"/>
    <w:link w:val="924"/>
    <w:uiPriority w:val="99"/>
    <w:qFormat/>
    <w:rPr>
      <w:i/>
      <w:color w:val="808080"/>
    </w:rPr>
  </w:style>
  <w:style w:type="character" w:styleId="997">
    <w:name w:val="Сильное выделение"/>
    <w:next w:val="997"/>
    <w:link w:val="924"/>
    <w:uiPriority w:val="99"/>
    <w:qFormat/>
    <w:rPr>
      <w:b/>
      <w:i/>
      <w:color w:val="4f81bd"/>
    </w:rPr>
  </w:style>
  <w:style w:type="character" w:styleId="998">
    <w:name w:val="Слабая ссылка"/>
    <w:next w:val="998"/>
    <w:link w:val="924"/>
    <w:uiPriority w:val="99"/>
    <w:qFormat/>
    <w:rPr>
      <w:smallCaps/>
      <w:color w:val="c0504d"/>
      <w:u w:val="single"/>
    </w:rPr>
  </w:style>
  <w:style w:type="character" w:styleId="999">
    <w:name w:val="Сильная ссылка"/>
    <w:next w:val="999"/>
    <w:link w:val="924"/>
    <w:uiPriority w:val="99"/>
    <w:qFormat/>
    <w:rPr>
      <w:b/>
      <w:smallCaps/>
      <w:color w:val="c0504d"/>
      <w:spacing w:val="5"/>
      <w:u w:val="single"/>
    </w:rPr>
  </w:style>
  <w:style w:type="character" w:styleId="1000">
    <w:name w:val="Название книги"/>
    <w:next w:val="1000"/>
    <w:link w:val="924"/>
    <w:uiPriority w:val="99"/>
    <w:qFormat/>
    <w:rPr>
      <w:b/>
      <w:smallCaps/>
      <w:spacing w:val="5"/>
    </w:rPr>
  </w:style>
  <w:style w:type="paragraph" w:styleId="1001">
    <w:name w:val="Заголовок оглавления"/>
    <w:basedOn w:val="925"/>
    <w:next w:val="924"/>
    <w:link w:val="924"/>
    <w:uiPriority w:val="99"/>
    <w:qFormat/>
    <w:pPr>
      <w:keepLines/>
      <w:keepNext/>
      <w:spacing w:before="480" w:beforeAutospacing="0" w:after="0" w:afterAutospacing="0"/>
      <w:outlineLvl w:val="9"/>
    </w:pPr>
    <w:rPr>
      <w:color w:val="000000"/>
      <w:sz w:val="28"/>
      <w:szCs w:val="28"/>
      <w:lang w:val="en-US" w:eastAsia="en-US"/>
    </w:rPr>
  </w:style>
  <w:style w:type="paragraph" w:styleId="1002">
    <w:name w:val="Верхний колонтитул"/>
    <w:basedOn w:val="924"/>
    <w:next w:val="1002"/>
    <w:link w:val="1003"/>
    <w:uiPriority w:val="99"/>
    <w:pPr>
      <w:jc w:val="both"/>
      <w:tabs>
        <w:tab w:val="center" w:pos="4677" w:leader="none"/>
        <w:tab w:val="right" w:pos="9355" w:leader="none"/>
      </w:tabs>
    </w:pPr>
  </w:style>
  <w:style w:type="character" w:styleId="1003">
    <w:name w:val="Верхний колонтитул Знак"/>
    <w:next w:val="1003"/>
    <w:link w:val="1002"/>
    <w:uiPriority w:val="99"/>
    <w:rPr>
      <w:sz w:val="24"/>
    </w:rPr>
  </w:style>
  <w:style w:type="paragraph" w:styleId="1004">
    <w:name w:val="Нижний колонтитул"/>
    <w:basedOn w:val="924"/>
    <w:next w:val="1004"/>
    <w:link w:val="1005"/>
    <w:uiPriority w:val="99"/>
    <w:pPr>
      <w:jc w:val="both"/>
      <w:tabs>
        <w:tab w:val="center" w:pos="4677" w:leader="none"/>
        <w:tab w:val="right" w:pos="9355" w:leader="none"/>
      </w:tabs>
    </w:pPr>
  </w:style>
  <w:style w:type="character" w:styleId="1005">
    <w:name w:val="Нижний колонтитул Знак"/>
    <w:next w:val="1005"/>
    <w:link w:val="1004"/>
    <w:uiPriority w:val="99"/>
    <w:rPr>
      <w:sz w:val="24"/>
    </w:rPr>
  </w:style>
  <w:style w:type="character" w:styleId="1006">
    <w:name w:val="Интернет-ссылка"/>
    <w:next w:val="1006"/>
    <w:link w:val="924"/>
    <w:uiPriority w:val="99"/>
    <w:rPr>
      <w:color w:val="0000ff"/>
      <w:u w:val="single"/>
    </w:rPr>
  </w:style>
  <w:style w:type="character" w:styleId="1007">
    <w:name w:val="Привязка сноски"/>
    <w:next w:val="1007"/>
    <w:link w:val="924"/>
    <w:uiPriority w:val="99"/>
    <w:rPr>
      <w:vertAlign w:val="superscript"/>
    </w:rPr>
  </w:style>
  <w:style w:type="paragraph" w:styleId="1008">
    <w:name w:val="ConsPlusNormal"/>
    <w:next w:val="1008"/>
    <w:link w:val="1009"/>
    <w:uiPriority w:val="99"/>
    <w:pPr>
      <w:ind w:firstLine="720"/>
      <w:widowControl w:val="off"/>
    </w:pPr>
    <w:rPr>
      <w:rFonts w:ascii="Arial" w:hAnsi="Arial"/>
      <w:sz w:val="22"/>
      <w:lang w:val="ru-RU" w:eastAsia="ru-RU" w:bidi="ar-SA"/>
    </w:rPr>
  </w:style>
  <w:style w:type="character" w:styleId="1009">
    <w:name w:val="ConsPlusNormal Знак"/>
    <w:next w:val="1009"/>
    <w:link w:val="1008"/>
    <w:uiPriority w:val="99"/>
    <w:rPr>
      <w:rFonts w:ascii="Arial" w:hAnsi="Arial"/>
      <w:sz w:val="22"/>
      <w:lang w:val="ru-RU" w:eastAsia="ru-RU"/>
    </w:rPr>
  </w:style>
  <w:style w:type="character" w:styleId="1010">
    <w:name w:val="Знак Знак4"/>
    <w:next w:val="1010"/>
    <w:link w:val="924"/>
    <w:uiPriority w:val="99"/>
    <w:rPr>
      <w:rFonts w:ascii="Courier New" w:hAnsi="Courier New"/>
    </w:rPr>
  </w:style>
  <w:style w:type="paragraph" w:styleId="1011">
    <w:name w:val="Основной текст с отступом 2,Знак Знак1"/>
    <w:basedOn w:val="924"/>
    <w:next w:val="1011"/>
    <w:link w:val="1012"/>
    <w:uiPriority w:val="99"/>
    <w:pPr>
      <w:ind w:left="283"/>
      <w:spacing w:after="120" w:line="480" w:lineRule="auto"/>
    </w:pPr>
    <w:rPr>
      <w:sz w:val="20"/>
      <w:szCs w:val="20"/>
    </w:rPr>
  </w:style>
  <w:style w:type="character" w:styleId="1012">
    <w:name w:val="Основной текст с отступом 2 Знак,Знак Знак1 Знак1"/>
    <w:next w:val="1012"/>
    <w:link w:val="1011"/>
    <w:uiPriority w:val="99"/>
    <w:rPr>
      <w:lang w:eastAsia="ru-RU"/>
    </w:rPr>
  </w:style>
  <w:style w:type="character" w:styleId="1013">
    <w:name w:val="Body Text Indent 2 Char,Знак Знак1 Char"/>
    <w:next w:val="1013"/>
    <w:link w:val="924"/>
    <w:uiPriority w:val="99"/>
    <w:semiHidden/>
    <w:rPr>
      <w:sz w:val="24"/>
    </w:rPr>
  </w:style>
  <w:style w:type="character" w:styleId="1014">
    <w:name w:val="Знак Знак3"/>
    <w:next w:val="1014"/>
    <w:link w:val="924"/>
    <w:uiPriority w:val="99"/>
  </w:style>
  <w:style w:type="character" w:styleId="1015">
    <w:name w:val="Знак Знак10"/>
    <w:next w:val="1015"/>
    <w:link w:val="924"/>
    <w:uiPriority w:val="99"/>
    <w:rPr>
      <w:lang w:eastAsia="ru-RU"/>
    </w:rPr>
  </w:style>
  <w:style w:type="paragraph" w:styleId="1016">
    <w:name w:val="Абзац списка1"/>
    <w:basedOn w:val="924"/>
    <w:next w:val="1016"/>
    <w:link w:val="924"/>
    <w:uiPriority w:val="99"/>
    <w:pPr>
      <w:contextualSpacing/>
      <w:ind w:left="720"/>
    </w:pPr>
  </w:style>
  <w:style w:type="paragraph" w:styleId="1017">
    <w:name w:val="Текст,Текст Знак,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Знак1"/>
    <w:basedOn w:val="924"/>
    <w:next w:val="1017"/>
    <w:link w:val="1018"/>
    <w:uiPriority w:val="99"/>
    <w:pPr>
      <w:jc w:val="both"/>
    </w:pPr>
    <w:rPr>
      <w:rFonts w:ascii="Courier New" w:hAnsi="Courier New"/>
      <w:sz w:val="20"/>
      <w:szCs w:val="20"/>
    </w:rPr>
  </w:style>
  <w:style w:type="character" w:styleId="1018">
    <w:name w:val="Текст Знак3,Текст Знак Знак2,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1 Знак"/>
    <w:next w:val="1018"/>
    <w:link w:val="1017"/>
    <w:uiPriority w:val="99"/>
    <w:rPr>
      <w:rFonts w:ascii="Courier New" w:hAnsi="Courier New"/>
      <w:lang w:val="ru-RU" w:eastAsia="ru-RU"/>
    </w:rPr>
  </w:style>
  <w:style w:type="character" w:styleId="1019">
    <w:name w:val="Plain Text Char,Текст Знак Char,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 Char1"/>
    <w:next w:val="1019"/>
    <w:link w:val="924"/>
    <w:uiPriority w:val="99"/>
    <w:semiHidden/>
    <w:rPr>
      <w:rFonts w:ascii="Courier New" w:hAnsi="Courier New" w:cs="Courier New"/>
      <w:sz w:val="20"/>
      <w:szCs w:val="20"/>
    </w:rPr>
  </w:style>
  <w:style w:type="character" w:styleId="1020">
    <w:name w:val="Plain Text Char21,Текст Знак Char21,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
    <w:next w:val="1020"/>
    <w:link w:val="924"/>
    <w:uiPriority w:val="99"/>
    <w:semiHidden/>
    <w:rPr>
      <w:rFonts w:ascii="Courier New" w:hAnsi="Courier New"/>
      <w:sz w:val="20"/>
    </w:rPr>
  </w:style>
  <w:style w:type="character" w:styleId="1021">
    <w:name w:val="Plain Text Char20,Текст Знак Char20,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
    <w:next w:val="1021"/>
    <w:link w:val="924"/>
    <w:uiPriority w:val="99"/>
    <w:semiHidden/>
    <w:rPr>
      <w:rFonts w:ascii="Courier New" w:hAnsi="Courier New"/>
      <w:sz w:val="20"/>
    </w:rPr>
  </w:style>
  <w:style w:type="character" w:styleId="1022">
    <w:name w:val="Plain Text Char19,Текст Знак Char19,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
    <w:next w:val="1022"/>
    <w:link w:val="924"/>
    <w:uiPriority w:val="99"/>
    <w:semiHidden/>
    <w:rPr>
      <w:rFonts w:ascii="Courier New" w:hAnsi="Courier New"/>
      <w:sz w:val="20"/>
    </w:rPr>
  </w:style>
  <w:style w:type="character" w:styleId="1023">
    <w:name w:val="Plain Text Char18,Текст Знак Char18,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
    <w:next w:val="1023"/>
    <w:link w:val="924"/>
    <w:uiPriority w:val="99"/>
    <w:semiHidden/>
    <w:rPr>
      <w:rFonts w:ascii="Courier New" w:hAnsi="Courier New"/>
      <w:sz w:val="20"/>
    </w:rPr>
  </w:style>
  <w:style w:type="character" w:styleId="1024">
    <w:name w:val="Plain Text Char17,Текст Знак Char17,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
    <w:next w:val="1024"/>
    <w:link w:val="924"/>
    <w:uiPriority w:val="99"/>
    <w:semiHidden/>
    <w:rPr>
      <w:rFonts w:ascii="Courier New" w:hAnsi="Courier New"/>
      <w:sz w:val="20"/>
    </w:rPr>
  </w:style>
  <w:style w:type="character" w:styleId="1025">
    <w:name w:val="Plain Text Char16,Текст Знак Char16,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
    <w:next w:val="1025"/>
    <w:link w:val="924"/>
    <w:uiPriority w:val="99"/>
    <w:semiHidden/>
    <w:rPr>
      <w:rFonts w:ascii="Courier New" w:hAnsi="Courier New"/>
      <w:sz w:val="20"/>
    </w:rPr>
  </w:style>
  <w:style w:type="character" w:styleId="1026">
    <w:name w:val="Plain Text Char15,Текст Знак Char15,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
    <w:next w:val="1026"/>
    <w:link w:val="924"/>
    <w:uiPriority w:val="99"/>
    <w:semiHidden/>
    <w:rPr>
      <w:rFonts w:ascii="Courier New" w:hAnsi="Courier New"/>
      <w:sz w:val="20"/>
    </w:rPr>
  </w:style>
  <w:style w:type="character" w:styleId="1027">
    <w:name w:val="Plain Text Char14,Текст Знак Char14,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
    <w:next w:val="1027"/>
    <w:link w:val="924"/>
    <w:uiPriority w:val="99"/>
    <w:semiHidden/>
    <w:rPr>
      <w:rFonts w:ascii="Courier New" w:hAnsi="Courier New"/>
      <w:sz w:val="20"/>
    </w:rPr>
  </w:style>
  <w:style w:type="character" w:styleId="1028">
    <w:name w:val="Plain Text Char13,Текст Знак Char13,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
    <w:next w:val="1028"/>
    <w:link w:val="924"/>
    <w:uiPriority w:val="99"/>
    <w:semiHidden/>
    <w:rPr>
      <w:rFonts w:ascii="Courier New" w:hAnsi="Courier New"/>
      <w:sz w:val="20"/>
    </w:rPr>
  </w:style>
  <w:style w:type="character" w:styleId="1029">
    <w:name w:val="Plain Text Char12,Текст Знак Char12,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
    <w:next w:val="1029"/>
    <w:link w:val="924"/>
    <w:uiPriority w:val="99"/>
    <w:semiHidden/>
    <w:rPr>
      <w:rFonts w:ascii="Courier New" w:hAnsi="Courier New"/>
      <w:sz w:val="20"/>
    </w:rPr>
  </w:style>
  <w:style w:type="character" w:styleId="1030">
    <w:name w:val="Plain Text Char11,Текст Знак Char11,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
    <w:next w:val="1030"/>
    <w:link w:val="924"/>
    <w:uiPriority w:val="99"/>
    <w:semiHidden/>
    <w:rPr>
      <w:rFonts w:ascii="Courier New" w:hAnsi="Courier New"/>
      <w:sz w:val="20"/>
    </w:rPr>
  </w:style>
  <w:style w:type="character" w:styleId="1031">
    <w:name w:val="Plain Text Char10,Текст Знак Char10,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
    <w:next w:val="1031"/>
    <w:link w:val="924"/>
    <w:uiPriority w:val="99"/>
    <w:semiHidden/>
    <w:rPr>
      <w:rFonts w:ascii="Courier New" w:hAnsi="Courier New"/>
      <w:sz w:val="20"/>
    </w:rPr>
  </w:style>
  <w:style w:type="character" w:styleId="1032">
    <w:name w:val="Plain Text Char9,Текст Знак Char9,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Знак Char9"/>
    <w:next w:val="1032"/>
    <w:link w:val="924"/>
    <w:uiPriority w:val="99"/>
    <w:semiHidden/>
    <w:rPr>
      <w:rFonts w:ascii="Courier New" w:hAnsi="Courier New"/>
      <w:sz w:val="20"/>
    </w:rPr>
  </w:style>
  <w:style w:type="character" w:styleId="1033">
    <w:name w:val="Plain Text Char8,Текст Знак Char8,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Знак Char8"/>
    <w:next w:val="1033"/>
    <w:link w:val="924"/>
    <w:uiPriority w:val="99"/>
    <w:semiHidden/>
    <w:rPr>
      <w:rFonts w:ascii="Courier New" w:hAnsi="Courier New"/>
      <w:sz w:val="20"/>
    </w:rPr>
  </w:style>
  <w:style w:type="character" w:styleId="1034">
    <w:name w:val="Plain Text Char7,Текст Знак Char7,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Знак Char7"/>
    <w:next w:val="1034"/>
    <w:link w:val="924"/>
    <w:uiPriority w:val="99"/>
    <w:semiHidden/>
    <w:rPr>
      <w:rFonts w:ascii="Courier New" w:hAnsi="Courier New"/>
      <w:sz w:val="20"/>
    </w:rPr>
  </w:style>
  <w:style w:type="character" w:styleId="1035">
    <w:name w:val="Plain Text Char6,Текст Знак Char6,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Знак Char6"/>
    <w:next w:val="1035"/>
    <w:link w:val="924"/>
    <w:uiPriority w:val="99"/>
    <w:semiHidden/>
    <w:rPr>
      <w:rFonts w:ascii="Courier New" w:hAnsi="Courier New"/>
      <w:sz w:val="20"/>
    </w:rPr>
  </w:style>
  <w:style w:type="character" w:styleId="1036">
    <w:name w:val="Plain Text Char5,Текст Знак Char5,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Знак Char5"/>
    <w:next w:val="1036"/>
    <w:link w:val="924"/>
    <w:uiPriority w:val="99"/>
    <w:semiHidden/>
    <w:rPr>
      <w:rFonts w:ascii="Courier New" w:hAnsi="Courier New"/>
      <w:sz w:val="20"/>
    </w:rPr>
  </w:style>
  <w:style w:type="character" w:styleId="1037">
    <w:name w:val="Plain Text Char4,Текст Знак Char4,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Знак Char4"/>
    <w:next w:val="1037"/>
    <w:link w:val="924"/>
    <w:uiPriority w:val="99"/>
    <w:semiHidden/>
    <w:rPr>
      <w:rFonts w:ascii="Courier New" w:hAnsi="Courier New"/>
      <w:sz w:val="20"/>
    </w:rPr>
  </w:style>
  <w:style w:type="character" w:styleId="1038">
    <w:name w:val="Plain Text Char3,Текст Знак Char3,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Знак Char3"/>
    <w:next w:val="1038"/>
    <w:link w:val="924"/>
    <w:uiPriority w:val="99"/>
    <w:semiHidden/>
    <w:rPr>
      <w:rFonts w:ascii="Courier New" w:hAnsi="Courier New"/>
      <w:sz w:val="20"/>
    </w:rPr>
  </w:style>
  <w:style w:type="character" w:styleId="1039">
    <w:name w:val="Plain Text Char2,Текст Знак Char2,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Знак Char2"/>
    <w:next w:val="1039"/>
    <w:link w:val="924"/>
    <w:uiPriority w:val="99"/>
    <w:semiHidden/>
    <w:rPr>
      <w:rFonts w:ascii="Courier New" w:hAnsi="Courier New"/>
      <w:sz w:val="20"/>
    </w:rPr>
  </w:style>
  <w:style w:type="paragraph" w:styleId="1040">
    <w:name w:val="Text"/>
    <w:basedOn w:val="924"/>
    <w:next w:val="1040"/>
    <w:link w:val="924"/>
    <w:uiPriority w:val="99"/>
    <w:pPr>
      <w:spacing w:after="240"/>
    </w:pPr>
    <w:rPr>
      <w:szCs w:val="20"/>
      <w:lang w:val="en-US" w:eastAsia="en-US"/>
    </w:rPr>
  </w:style>
  <w:style w:type="paragraph" w:styleId="1041">
    <w:name w:val="Пункт"/>
    <w:basedOn w:val="924"/>
    <w:next w:val="1041"/>
    <w:link w:val="924"/>
    <w:uiPriority w:val="99"/>
    <w:pPr>
      <w:ind w:left="1404" w:hanging="504"/>
      <w:jc w:val="both"/>
      <w:tabs>
        <w:tab w:val="left" w:pos="1980" w:leader="none"/>
      </w:tabs>
    </w:pPr>
    <w:rPr>
      <w:lang w:eastAsia="zh-CN"/>
    </w:rPr>
  </w:style>
  <w:style w:type="character" w:styleId="1042">
    <w:name w:val="Знак8 Знак Знак Знак,Знак8 Знак Знак1,Char Знак,Знак4 Знак Знак Знак,Знак Знак"/>
    <w:next w:val="1042"/>
    <w:link w:val="924"/>
    <w:uiPriority w:val="99"/>
  </w:style>
  <w:style w:type="character" w:styleId="1043">
    <w:name w:val="Обычный (веб) Знак Знак Знак Знак Знак,Обычный (веб) Знак Знак Знак Знак Знак1"/>
    <w:next w:val="1043"/>
    <w:link w:val="924"/>
    <w:uiPriority w:val="99"/>
    <w:rPr>
      <w:sz w:val="24"/>
    </w:rPr>
  </w:style>
  <w:style w:type="paragraph" w:styleId="1044">
    <w:name w:val="Абзац списка2"/>
    <w:basedOn w:val="924"/>
    <w:next w:val="1044"/>
    <w:link w:val="924"/>
    <w:uiPriority w:val="99"/>
    <w:pPr>
      <w:contextualSpacing/>
      <w:ind w:left="720"/>
      <w:spacing w:after="200" w:line="276" w:lineRule="auto"/>
    </w:pPr>
    <w:rPr>
      <w:rFonts w:ascii="Calibri" w:hAnsi="Calibri"/>
      <w:sz w:val="22"/>
      <w:szCs w:val="22"/>
      <w:lang w:eastAsia="en-US"/>
    </w:rPr>
  </w:style>
  <w:style w:type="character" w:styleId="1045">
    <w:name w:val="Номер страницы"/>
    <w:next w:val="1045"/>
    <w:link w:val="924"/>
    <w:uiPriority w:val="99"/>
    <w:rPr>
      <w:rFonts w:cs="Times New Roman"/>
    </w:rPr>
  </w:style>
  <w:style w:type="character" w:styleId="1046">
    <w:name w:val="Знак Знак31"/>
    <w:next w:val="1046"/>
    <w:link w:val="924"/>
    <w:uiPriority w:val="99"/>
    <w:rPr>
      <w:sz w:val="24"/>
    </w:rPr>
  </w:style>
  <w:style w:type="character" w:styleId="1047">
    <w:name w:val="blk"/>
    <w:next w:val="1047"/>
    <w:link w:val="924"/>
    <w:uiPriority w:val="99"/>
  </w:style>
  <w:style w:type="paragraph" w:styleId="1048">
    <w:name w:val="pj"/>
    <w:basedOn w:val="924"/>
    <w:next w:val="1048"/>
    <w:link w:val="924"/>
    <w:uiPriority w:val="99"/>
    <w:pPr>
      <w:spacing w:before="100" w:beforeAutospacing="1" w:after="100" w:afterAutospacing="1"/>
    </w:pPr>
  </w:style>
  <w:style w:type="paragraph" w:styleId="1049">
    <w:name w:val="Style29"/>
    <w:basedOn w:val="924"/>
    <w:next w:val="1049"/>
    <w:link w:val="924"/>
    <w:uiPriority w:val="99"/>
    <w:pPr>
      <w:ind w:firstLine="624"/>
      <w:jc w:val="both"/>
      <w:spacing w:line="275" w:lineRule="exact"/>
      <w:widowControl w:val="off"/>
    </w:pPr>
  </w:style>
  <w:style w:type="character" w:styleId="1050">
    <w:name w:val="Font Style52"/>
    <w:next w:val="1050"/>
    <w:link w:val="924"/>
    <w:uiPriority w:val="99"/>
    <w:rPr>
      <w:rFonts w:ascii="Times New Roman" w:hAnsi="Times New Roman"/>
      <w:sz w:val="22"/>
    </w:rPr>
  </w:style>
  <w:style w:type="character" w:styleId="1051">
    <w:name w:val="Знак8 Знак Знак Знак1,Знак8 Знак Знак2,Char Знак1,Знак4 Знак Знак,Знак21 Знак Знак"/>
    <w:next w:val="1051"/>
    <w:link w:val="924"/>
    <w:uiPriority w:val="99"/>
    <w:rPr>
      <w:lang w:val="ru-RU" w:eastAsia="ru-RU"/>
    </w:rPr>
  </w:style>
  <w:style w:type="paragraph" w:styleId="1052">
    <w:name w:val="Îáû÷íûé"/>
    <w:next w:val="1052"/>
    <w:link w:val="924"/>
    <w:uiPriority w:val="99"/>
    <w:rPr>
      <w:lang w:val="ru-RU" w:eastAsia="ru-RU" w:bidi="ar-SA"/>
    </w:rPr>
  </w:style>
  <w:style w:type="character" w:styleId="1053">
    <w:name w:val="Знак Знак17"/>
    <w:next w:val="1053"/>
    <w:link w:val="924"/>
    <w:uiPriority w:val="99"/>
  </w:style>
  <w:style w:type="paragraph" w:styleId="1054">
    <w:name w:val="Таблицы (моноширинный)"/>
    <w:basedOn w:val="924"/>
    <w:next w:val="924"/>
    <w:link w:val="924"/>
    <w:uiPriority w:val="99"/>
    <w:pPr>
      <w:jc w:val="both"/>
      <w:widowControl w:val="off"/>
    </w:pPr>
    <w:rPr>
      <w:rFonts w:ascii="Courier New" w:hAnsi="Courier New"/>
      <w:sz w:val="20"/>
      <w:szCs w:val="20"/>
    </w:rPr>
  </w:style>
  <w:style w:type="paragraph" w:styleId="1055">
    <w:name w:val="Основной текст с отступом 3"/>
    <w:basedOn w:val="924"/>
    <w:next w:val="1055"/>
    <w:link w:val="1056"/>
    <w:uiPriority w:val="99"/>
    <w:pPr>
      <w:ind w:left="283"/>
      <w:spacing w:after="120"/>
    </w:pPr>
    <w:rPr>
      <w:sz w:val="16"/>
      <w:szCs w:val="20"/>
    </w:rPr>
  </w:style>
  <w:style w:type="character" w:styleId="1056">
    <w:name w:val="Основной текст с отступом 3 Знак"/>
    <w:next w:val="1056"/>
    <w:link w:val="1055"/>
    <w:uiPriority w:val="99"/>
    <w:rPr>
      <w:sz w:val="16"/>
    </w:rPr>
  </w:style>
  <w:style w:type="character" w:styleId="1057">
    <w:name w:val="Body Text Indent 3 Char"/>
    <w:next w:val="1057"/>
    <w:link w:val="924"/>
    <w:uiPriority w:val="99"/>
    <w:semiHidden/>
    <w:rPr>
      <w:sz w:val="16"/>
    </w:rPr>
  </w:style>
  <w:style w:type="paragraph" w:styleId="1058">
    <w:name w:val="ConsNonformat"/>
    <w:next w:val="1058"/>
    <w:link w:val="924"/>
    <w:uiPriority w:val="99"/>
    <w:pPr>
      <w:widowControl w:val="off"/>
    </w:pPr>
    <w:rPr>
      <w:rFonts w:ascii="Courier New" w:hAnsi="Courier New" w:cs="Courier New"/>
      <w:lang w:val="ru-RU" w:eastAsia="ru-RU" w:bidi="ar-SA"/>
    </w:rPr>
  </w:style>
  <w:style w:type="paragraph" w:styleId="1059">
    <w:name w:val="Абзац списка3"/>
    <w:basedOn w:val="924"/>
    <w:next w:val="1059"/>
    <w:link w:val="1060"/>
    <w:uiPriority w:val="99"/>
    <w:pPr>
      <w:contextualSpacing/>
      <w:ind w:left="720"/>
      <w:spacing w:after="200" w:line="276" w:lineRule="auto"/>
    </w:pPr>
    <w:rPr>
      <w:rFonts w:ascii="Calibri" w:hAnsi="Calibri"/>
      <w:sz w:val="22"/>
      <w:szCs w:val="20"/>
      <w:lang w:eastAsia="en-US"/>
    </w:rPr>
  </w:style>
  <w:style w:type="character" w:styleId="1060">
    <w:name w:val="Абзац списка Знак"/>
    <w:next w:val="1060"/>
    <w:link w:val="1059"/>
    <w:uiPriority w:val="99"/>
    <w:rPr>
      <w:rFonts w:ascii="Calibri" w:hAnsi="Calibri"/>
      <w:sz w:val="22"/>
      <w:lang w:val="ru-RU" w:eastAsia="en-US"/>
    </w:rPr>
  </w:style>
  <w:style w:type="paragraph" w:styleId="1061">
    <w:name w:val="ConsNormal"/>
    <w:next w:val="1061"/>
    <w:link w:val="1062"/>
    <w:uiPriority w:val="99"/>
    <w:pPr>
      <w:ind w:right="19772" w:firstLine="720"/>
      <w:spacing w:after="200" w:line="276" w:lineRule="auto"/>
      <w:widowControl w:val="off"/>
    </w:pPr>
    <w:rPr>
      <w:rFonts w:ascii="Arial" w:hAnsi="Arial"/>
      <w:sz w:val="22"/>
      <w:lang w:val="ru-RU" w:eastAsia="ru-RU" w:bidi="ar-SA"/>
    </w:rPr>
  </w:style>
  <w:style w:type="character" w:styleId="1062">
    <w:name w:val="ConsNormal Знак"/>
    <w:next w:val="1062"/>
    <w:link w:val="1061"/>
    <w:uiPriority w:val="99"/>
    <w:rPr>
      <w:rFonts w:ascii="Arial" w:hAnsi="Arial"/>
      <w:sz w:val="22"/>
      <w:lang w:val="ru-RU" w:eastAsia="ru-RU"/>
    </w:rPr>
  </w:style>
  <w:style w:type="paragraph" w:styleId="1063">
    <w:name w:val="ConsPlusNonformat"/>
    <w:next w:val="1063"/>
    <w:link w:val="924"/>
    <w:uiPriority w:val="99"/>
    <w:pPr>
      <w:widowControl w:val="off"/>
    </w:pPr>
    <w:rPr>
      <w:rFonts w:ascii="Courier New" w:hAnsi="Courier New" w:cs="Courier New"/>
      <w:lang w:val="ru-RU" w:eastAsia="ru-RU" w:bidi="ar-SA"/>
    </w:rPr>
  </w:style>
  <w:style w:type="paragraph" w:styleId="1064">
    <w:name w:val="ConsCell"/>
    <w:next w:val="1064"/>
    <w:link w:val="1065"/>
    <w:uiPriority w:val="99"/>
    <w:pPr>
      <w:widowControl w:val="off"/>
    </w:pPr>
    <w:rPr>
      <w:rFonts w:ascii="Arial" w:hAnsi="Arial"/>
      <w:sz w:val="22"/>
      <w:lang w:val="ru-RU" w:eastAsia="ru-RU" w:bidi="ar-SA"/>
    </w:rPr>
  </w:style>
  <w:style w:type="character" w:styleId="1065">
    <w:name w:val="ConsCell Знак"/>
    <w:next w:val="1065"/>
    <w:link w:val="1064"/>
    <w:uiPriority w:val="99"/>
    <w:rPr>
      <w:rFonts w:ascii="Arial" w:hAnsi="Arial"/>
      <w:sz w:val="22"/>
      <w:lang w:val="ru-RU" w:eastAsia="ru-RU"/>
    </w:rPr>
  </w:style>
  <w:style w:type="paragraph" w:styleId="1066">
    <w:name w:val="Основной текст"/>
    <w:basedOn w:val="924"/>
    <w:next w:val="1066"/>
    <w:link w:val="1067"/>
    <w:uiPriority w:val="99"/>
    <w:pPr>
      <w:spacing w:after="120"/>
    </w:pPr>
  </w:style>
  <w:style w:type="character" w:styleId="1067">
    <w:name w:val="Основной текст Знак"/>
    <w:next w:val="1067"/>
    <w:link w:val="1066"/>
    <w:uiPriority w:val="99"/>
    <w:rPr>
      <w:sz w:val="24"/>
    </w:rPr>
  </w:style>
  <w:style w:type="table" w:styleId="1068">
    <w:name w:val="Сетка таблицы1"/>
    <w:basedOn w:val="935"/>
    <w:next w:val="970"/>
    <w:link w:val="924"/>
    <w:rPr>
      <w:rFonts w:eastAsia="Calibri"/>
      <w:sz w:val="22"/>
      <w:szCs w:val="22"/>
    </w:rPr>
    <w:tblPr/>
  </w:style>
  <w:style w:type="table" w:styleId="1069">
    <w:name w:val="TableGrid1"/>
    <w:next w:val="1069"/>
    <w:link w:val="924"/>
    <w:rPr>
      <w:rFonts w:ascii="Calibri" w:hAnsi="Calibri"/>
      <w:sz w:val="22"/>
      <w:szCs w:val="22"/>
      <w:lang w:val="ru-RU" w:eastAsia="ru-RU" w:bidi="ar-SA"/>
    </w:rPr>
    <w:tblPr/>
  </w:style>
  <w:style w:type="paragraph" w:styleId="1070">
    <w:name w:val="Тема примечания"/>
    <w:basedOn w:val="972"/>
    <w:next w:val="972"/>
    <w:link w:val="1071"/>
    <w:uiPriority w:val="99"/>
    <w:semiHidden/>
    <w:unhideWhenUsed/>
    <w:pPr>
      <w:spacing w:after="0"/>
    </w:pPr>
    <w:rPr>
      <w:rFonts w:ascii="Times New Roman" w:hAnsi="Times New Roman"/>
      <w:b/>
      <w:bCs/>
      <w:lang w:eastAsia="ru-RU"/>
    </w:rPr>
  </w:style>
  <w:style w:type="character" w:styleId="1071">
    <w:name w:val="Тема примечания Знак"/>
    <w:next w:val="1071"/>
    <w:link w:val="1070"/>
    <w:uiPriority w:val="99"/>
    <w:semiHidden/>
    <w:rPr>
      <w:rFonts w:ascii="Calibri" w:hAnsi="Calibri"/>
      <w:b/>
      <w:bCs/>
      <w:lang w:eastAsia="en-US"/>
    </w:rPr>
  </w:style>
  <w:style w:type="character" w:styleId="1072" w:default="1">
    <w:name w:val="Default Paragraph Font"/>
    <w:uiPriority w:val="1"/>
    <w:semiHidden/>
    <w:unhideWhenUsed/>
  </w:style>
  <w:style w:type="numbering" w:styleId="1073" w:default="1">
    <w:name w:val="No List"/>
    <w:uiPriority w:val="99"/>
    <w:semiHidden/>
    <w:unhideWhenUsed/>
  </w:style>
  <w:style w:type="table" w:styleId="1074" w:default="1">
    <w:name w:val="Normal Table"/>
    <w:uiPriority w:val="99"/>
    <w:semiHidden/>
    <w:unhideWhenUsed/>
    <w:tblPr/>
  </w:style>
  <w:style w:type="paragraph" w:styleId="1_3685" w:customStyle="1">
    <w:name w:val="FR3"/>
    <w:uiPriority w:val="99"/>
    <w:pPr>
      <w:contextualSpacing w:val="0"/>
      <w:ind w:left="800" w:right="600" w:firstLine="0"/>
      <w:jc w:val="center"/>
      <w:keepLines w:val="0"/>
      <w:keepNext w:val="0"/>
      <w:pageBreakBefore w:val="0"/>
      <w:spacing w:before="0" w:beforeAutospacing="0" w:after="0" w:afterAutospacing="0" w:line="300" w:lineRule="auto"/>
      <w:shd w:val="nil" w:color="000000"/>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40"/>
      <w:szCs w:val="40"/>
      <w:highlight w:val="none"/>
      <w:u w:val="none"/>
      <w:vertAlign w:val="baseline"/>
      <w:rtl w:val="0"/>
      <w:cs w:val="0"/>
      <w:lang w:val="ru-RU" w:eastAsia="zh-CN"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Р7-Офис/2024.3.1.523</Application>
  <Company>Kraftway</Company>
  <DocSecurity>0</DocSecurity>
  <HyperlinksChanged>false</HyperlinksChanged>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Вид и предмет конкурса: [Способ закупки] на право заключения [Уровень бюджетной системы]ого контракта [Предмет контракта]:</dc:title>
  <dc:creator>Носов Дмитрий Евгеньевич</dc:creator>
  <cp:revision>13</cp:revision>
  <dcterms:created xsi:type="dcterms:W3CDTF">2024-11-02T12:21:00Z</dcterms:created>
  <dcterms:modified xsi:type="dcterms:W3CDTF">2026-08-06T07:43:39Z</dcterms:modified>
  <cp:version>1048576</cp:version>
</cp:coreProperties>
</file>