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media/image3.png" ContentType="image/png"/>
  <Override PartName="/word/media/image5.png" ContentType="image/png"/>
  <Override PartName="/word/media/image4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center" w:pos="4590" w:leader="none"/>
        </w:tabs>
        <w:spacing w:lineRule="auto" w:line="240" w:before="0" w:after="0"/>
        <w:ind w:firstLine="567"/>
        <w:jc w:val="center"/>
        <w:textAlignment w:val="baseline"/>
        <w:rPr>
          <w:rFonts w:eastAsia="Calibri"/>
          <w:b/>
          <w:i/>
          <w:i/>
          <w:kern w:val="2"/>
          <w:sz w:val="24"/>
          <w:szCs w:val="24"/>
          <w:lang w:eastAsia="ru-RU" w:bidi="hi-IN"/>
        </w:rPr>
      </w:pPr>
      <w:r>
        <w:rPr>
          <w:rFonts w:eastAsia="Calibri"/>
          <w:b/>
          <w:i/>
          <w:kern w:val="2"/>
          <w:sz w:val="24"/>
          <w:szCs w:val="24"/>
          <w:lang w:eastAsia="ru-RU" w:bidi="hi-IN"/>
        </w:rPr>
        <w:t>ОБОСНОВАНИЕ НАЧАЛЬНОЙ (МАКСИМАЛЬНОЙ) ЦЕНЫ КОНТРАКТА</w:t>
      </w:r>
    </w:p>
    <w:tbl>
      <w:tblPr>
        <w:tblW w:w="15795" w:type="dxa"/>
        <w:jc w:val="left"/>
        <w:tblInd w:w="-6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353"/>
        <w:gridCol w:w="1526"/>
        <w:gridCol w:w="1020"/>
        <w:gridCol w:w="1488"/>
        <w:gridCol w:w="673"/>
        <w:gridCol w:w="1409"/>
        <w:gridCol w:w="1711"/>
        <w:gridCol w:w="1530"/>
        <w:gridCol w:w="1245"/>
        <w:gridCol w:w="1410"/>
        <w:gridCol w:w="1199"/>
        <w:gridCol w:w="1229"/>
      </w:tblGrid>
      <w:tr>
        <w:trPr>
          <w:trHeight w:val="1825" w:hRule="atLeast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 w:before="0" w:after="0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Используемый метод определения НМЦК с обоснованием:</w:t>
            </w:r>
          </w:p>
        </w:tc>
        <w:tc>
          <w:tcPr>
            <w:tcW w:w="129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544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Метод сопоставимых рыночных цен (анализа рынка), данный метод определения НМЦК является приоритетным.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 w:before="0" w:after="0"/>
              <w:ind w:firstLine="544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В целях определения начальной (максимальной) цены контракта в порядке, установленном Законом и приказом 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осуществлена процедура получения ценовой информации путем направления запросов о предоставлении ценовой информации пяти исполнителям, обладающих опытом выполнения аналогичных работ.</w:t>
            </w:r>
          </w:p>
        </w:tc>
      </w:tr>
      <w:tr>
        <w:trPr>
          <w:trHeight w:val="326" w:hRule="atLeast"/>
        </w:trPr>
        <w:tc>
          <w:tcPr>
            <w:tcW w:w="157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Расчет начальной (максимальной) цены контракта на приобретение бытовой техники и прочих основных средств</w:t>
            </w:r>
          </w:p>
        </w:tc>
      </w:tr>
      <w:tr>
        <w:trPr>
          <w:trHeight w:val="1457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 xml:space="preserve">№ </w:t>
            </w: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Наименование товара, работы, услуги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Ед.</w:t>
              <w:br/>
              <w:t>измерения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Кол-во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 xml:space="preserve">Коммерческое предложение </w:t>
              <w:br/>
              <w:t>№ 1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цена за ед.   (руб.)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 xml:space="preserve">Коммерческое предложение </w:t>
              <w:br/>
              <w:t xml:space="preserve"> 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цена за ед. (руб.)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 xml:space="preserve">Коммерческое предложение </w:t>
              <w:br/>
              <w:t xml:space="preserve">   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цена за ед. (руб.)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Средняя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цена за ед. (руб.)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Итоговая цена (руб.)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Среднее квадратичное отклонение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Коэффициент вариации (%)*</w:t>
            </w:r>
          </w:p>
        </w:tc>
      </w:tr>
      <w:tr>
        <w:trPr>
          <w:trHeight w:val="607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bookmarkStart w:id="0" w:name="RANGE!B5"/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Микроволновая печь</w:t>
            </w:r>
            <w:bookmarkEnd w:id="0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штука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4990,00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4950,00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4850,00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4930,00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14 790,00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72,11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1,46</w:t>
            </w:r>
          </w:p>
        </w:tc>
      </w:tr>
      <w:tr>
        <w:trPr>
          <w:trHeight w:val="559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bookmarkStart w:id="1" w:name="RANGE!B6"/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Электрический чайник</w:t>
            </w:r>
            <w:bookmarkEnd w:id="1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штука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3650,00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3630,00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3640,00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3640,00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7 280,00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10,00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0,27</w:t>
            </w:r>
          </w:p>
        </w:tc>
      </w:tr>
      <w:tr>
        <w:trPr>
          <w:trHeight w:val="553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Резак для бумаги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штука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3385,00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3390,00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3380,00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3385,00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3 385,00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5,00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0,15</w:t>
            </w:r>
          </w:p>
        </w:tc>
      </w:tr>
      <w:tr>
        <w:trPr>
          <w:trHeight w:val="563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Ламинатор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штука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8990,00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7995,00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8995,00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8660,00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8 660,00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575,91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6,65</w:t>
            </w:r>
          </w:p>
        </w:tc>
      </w:tr>
      <w:tr>
        <w:trPr>
          <w:trHeight w:val="611" w:hRule="atLeast"/>
        </w:trPr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ИТОГО: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  <w:t>34 115,00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410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1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В целях определения однородности совокупности значений выявленных цен, используемых в расчете начальной (максимальной) цены контракта, по указанной ниже формуле, был рассчитан коэффициент вариации: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b/>
                <w:i/>
                <w:i/>
                <w:kern w:val="2"/>
                <w:sz w:val="24"/>
                <w:szCs w:val="24"/>
                <w:lang w:eastAsia="ru-RU" w:bidi="hi-IN"/>
              </w:rPr>
            </w:pPr>
            <w:r>
              <w:rPr/>
              <w:drawing>
                <wp:inline distT="0" distB="0" distL="0" distR="0">
                  <wp:extent cx="1207135" cy="41465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, где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V - коэффициент вариации;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/>
              <w:drawing>
                <wp:inline distT="0" distB="0" distL="0" distR="0">
                  <wp:extent cx="1591310" cy="536575"/>
                  <wp:effectExtent l="0" t="0" r="0" b="0"/>
                  <wp:docPr id="2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- среднее квадратичное отклонение;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b/>
                <w:i/>
                <w:i/>
                <w:kern w:val="2"/>
                <w:sz w:val="24"/>
                <w:szCs w:val="24"/>
                <w:lang w:eastAsia="ru-RU" w:bidi="hi-IN"/>
              </w:rPr>
            </w:pPr>
            <w:r>
              <w:rPr/>
              <w:drawing>
                <wp:inline distT="0" distB="0" distL="0" distR="0">
                  <wp:extent cx="152400" cy="219710"/>
                  <wp:effectExtent l="0" t="0" r="0" b="0"/>
                  <wp:docPr id="3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- цена работ, указанная в источнике с номером i;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&lt;ц&gt; - средняя арифметическая величина цены работ;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n - количество значений, используемых в расчете.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Коэффициент вариации цены 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не превышает 33%, в связи с чем, совокупность значений, используемых в расчете при определении начальной (максимальной) цены контракта, является однородной.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Расчет начальной (максимальной) цены контракта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/>
              <w:drawing>
                <wp:inline distT="0" distB="0" distL="0" distR="0">
                  <wp:extent cx="1469390" cy="359410"/>
                  <wp:effectExtent l="0" t="0" r="0" b="0"/>
                  <wp:docPr id="4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,  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где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/>
              <w:drawing>
                <wp:inline distT="0" distB="0" distL="0" distR="0">
                  <wp:extent cx="676910" cy="219710"/>
                  <wp:effectExtent l="0" t="0" r="0" b="0"/>
                  <wp:docPr id="5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- Начальная (максимальная) цена контракта, определяемая методом сопоставимых рыночных цен (анализа рынка);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v – объем работ;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n - количество значений, используемых в расчете;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i - номер источника ценовой информации;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/>
              <w:drawing>
                <wp:inline distT="0" distB="0" distL="0" distR="0">
                  <wp:extent cx="152400" cy="219710"/>
                  <wp:effectExtent l="0" t="0" r="0" b="0"/>
                  <wp:docPr id="6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 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- цена работ, представленная в источнике с номером i,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Начальная (максимальная) цена контракта: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/>
              <w:drawing>
                <wp:inline distT="0" distB="0" distL="0" distR="0">
                  <wp:extent cx="676910" cy="219710"/>
                  <wp:effectExtent l="0" t="0" r="0" b="0"/>
                  <wp:docPr id="7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= 34 115 рублей 00 копеек</w:t>
            </w:r>
          </w:p>
          <w:p>
            <w:pPr>
              <w:pStyle w:val="Normal"/>
              <w:widowControl w:val="false"/>
              <w:spacing w:lineRule="auto" w:line="276" w:before="0" w:after="0"/>
              <w:ind w:firstLine="709"/>
              <w:textAlignment w:val="baseline"/>
              <w:rPr>
                <w:rFonts w:eastAsia="Calibri"/>
                <w:b/>
                <w:i/>
                <w:i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Начальная (максимальная) цена контракта сформирована исходя из учета средней стоимости коммерческих предложений по теме: «приобретение</w:t>
            </w:r>
            <w:bookmarkStart w:id="2" w:name="_GoBack"/>
            <w:bookmarkEnd w:id="2"/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бытовой техники и прочих основных средств», включает в себя стоимость товара, все расходы связанные с поставкой товара, и все предусмотренные действующим законодательством Российской Федерации налоги, сборы и другие обязательные платежи и составляет: 34 115,00 (тридцать четыре тысячи сто пятнадцать рублей, 00 коп).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ind w:firstLine="540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потребностями заказчика и являются широко используемыми на современном рынке данного товара.</w:t>
            </w:r>
          </w:p>
          <w:p>
            <w:pPr>
              <w:pStyle w:val="Normal"/>
              <w:widowControl w:val="false"/>
              <w:spacing w:lineRule="auto" w:line="276" w:before="0" w:after="60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Расчет выполнен «07» мая 2026 г.</w:t>
            </w:r>
          </w:p>
        </w:tc>
      </w:tr>
    </w:tbl>
    <w:p>
      <w:pPr>
        <w:pStyle w:val="Normal"/>
        <w:spacing w:lineRule="auto" w:line="240" w:before="0" w:after="160"/>
        <w:ind w:left="6406" w:hanging="0"/>
        <w:contextualSpacing/>
        <w:rPr/>
      </w:pPr>
      <w:r>
        <w:rPr/>
      </w:r>
    </w:p>
    <w:sectPr>
      <w:type w:val="nextPage"/>
      <w:pgSz w:orient="landscape" w:w="16838" w:h="11906"/>
      <w:pgMar w:left="1134" w:right="709" w:gutter="0" w:header="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dcb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d5463"/>
    <w:rPr>
      <w:rFonts w:ascii="Tahoma" w:hAnsi="Tahoma" w:cs="Tahoma"/>
      <w:sz w:val="16"/>
      <w:szCs w:val="16"/>
    </w:rPr>
  </w:style>
  <w:style w:type="character" w:styleId="Linenumber">
    <w:name w:val="line number"/>
    <w:qFormat/>
    <w:rPr/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 w:cs="Times New Roman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Revision">
    <w:name w:val="Revision"/>
    <w:uiPriority w:val="99"/>
    <w:semiHidden/>
    <w:qFormat/>
    <w:rsid w:val="007e5618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d54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9705-1DD7-4D44-AAAD-640297B3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Application>LibreOffice/7.5.2.1$Linux_X86_64 LibreOffice_project/50$Build-1</Application>
  <AppVersion>15.0000</AppVersion>
  <Pages>2</Pages>
  <Words>421</Words>
  <Characters>2774</Characters>
  <CharactersWithSpaces>3128</CharactersWithSpaces>
  <Paragraphs>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2022-05-17T11:44:00Z</dcterms:created>
  <dc:creator>LAPTOP</dc:creator>
  <dc:description/>
  <dc:language>ru-RU</dc:language>
  <cp:lastModifiedBy/>
  <cp:lastPrinted>2021-09-15T10:35:00Z</cp:lastPrinted>
  <dcterms:modified xsi:type="dcterms:W3CDTF">2026-05-15T11:54:38Z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