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852AC" w14:textId="0C3C7B9A" w:rsidR="006808D1" w:rsidRDefault="006808D1" w:rsidP="006808D1">
      <w:pPr>
        <w:pStyle w:val="1"/>
        <w:spacing w:before="0" w:after="0"/>
        <w:jc w:val="center"/>
        <w:rPr>
          <w:rFonts w:ascii="Times New Roman" w:hAnsi="Times New Roman" w:cs="Times New Roman"/>
          <w:sz w:val="20"/>
          <w:szCs w:val="20"/>
        </w:rPr>
      </w:pPr>
      <w:r w:rsidRPr="009D2C8B">
        <w:rPr>
          <w:rFonts w:ascii="Times New Roman" w:hAnsi="Times New Roman" w:cs="Times New Roman"/>
          <w:sz w:val="20"/>
          <w:szCs w:val="20"/>
        </w:rPr>
        <w:t>Лицензионный договор №</w:t>
      </w:r>
      <w:r w:rsidR="00F81815">
        <w:rPr>
          <w:rFonts w:ascii="Times New Roman" w:hAnsi="Times New Roman" w:cs="Times New Roman"/>
          <w:noProof/>
          <w:sz w:val="22"/>
          <w:szCs w:val="22"/>
        </w:rPr>
        <w:t>___________</w:t>
      </w:r>
      <w:r w:rsidRPr="009D2C8B">
        <w:rPr>
          <w:rFonts w:ascii="Times New Roman" w:hAnsi="Times New Roman" w:cs="Times New Roman"/>
          <w:sz w:val="20"/>
          <w:szCs w:val="20"/>
        </w:rPr>
        <w:t xml:space="preserve"> </w:t>
      </w:r>
      <w:r w:rsidRPr="009D2C8B">
        <w:rPr>
          <w:rFonts w:ascii="Times New Roman" w:hAnsi="Times New Roman" w:cs="Times New Roman"/>
          <w:sz w:val="20"/>
          <w:szCs w:val="20"/>
        </w:rPr>
        <w:br/>
        <w:t>на использ</w:t>
      </w:r>
      <w:r w:rsidR="00590B02">
        <w:rPr>
          <w:rFonts w:ascii="Times New Roman" w:hAnsi="Times New Roman" w:cs="Times New Roman"/>
          <w:sz w:val="20"/>
          <w:szCs w:val="20"/>
        </w:rPr>
        <w:t>ование программного обеспечения</w:t>
      </w:r>
    </w:p>
    <w:p w14:paraId="075E81F7" w14:textId="473E2469" w:rsidR="00DF10D1" w:rsidRDefault="00DF10D1" w:rsidP="00447F0E">
      <w:pPr>
        <w:jc w:val="center"/>
        <w:rPr>
          <w:sz w:val="22"/>
          <w:szCs w:val="22"/>
        </w:rPr>
      </w:pPr>
    </w:p>
    <w:p w14:paraId="3607A21E" w14:textId="77777777" w:rsidR="002F220A" w:rsidRPr="00447F0E" w:rsidRDefault="002F220A" w:rsidP="00447F0E">
      <w:pPr>
        <w:jc w:val="center"/>
        <w:rPr>
          <w:sz w:val="22"/>
          <w:szCs w:val="22"/>
        </w:rPr>
      </w:pPr>
    </w:p>
    <w:tbl>
      <w:tblPr>
        <w:tblW w:w="5004" w:type="pct"/>
        <w:tblInd w:w="-8" w:type="dxa"/>
        <w:tblCellMar>
          <w:left w:w="10" w:type="dxa"/>
          <w:right w:w="10" w:type="dxa"/>
        </w:tblCellMar>
        <w:tblLook w:val="00A0" w:firstRow="1" w:lastRow="0" w:firstColumn="1" w:lastColumn="0" w:noHBand="0" w:noVBand="0"/>
      </w:tblPr>
      <w:tblGrid>
        <w:gridCol w:w="3403"/>
        <w:gridCol w:w="3405"/>
        <w:gridCol w:w="3405"/>
      </w:tblGrid>
      <w:tr w:rsidR="002F220A" w:rsidRPr="00803CC4" w14:paraId="4DEA3B5B" w14:textId="77777777" w:rsidTr="002F220A">
        <w:tc>
          <w:tcPr>
            <w:tcW w:w="1666" w:type="pct"/>
            <w:tcMar>
              <w:top w:w="0" w:type="dxa"/>
              <w:left w:w="0" w:type="dxa"/>
              <w:bottom w:w="0" w:type="dxa"/>
              <w:right w:w="0" w:type="dxa"/>
            </w:tcMar>
            <w:hideMark/>
          </w:tcPr>
          <w:p w14:paraId="6F71043D" w14:textId="77777777" w:rsidR="002F220A" w:rsidRDefault="002F220A" w:rsidP="00447F0E">
            <w:pPr>
              <w:pStyle w:val="Standard"/>
              <w:rPr>
                <w:sz w:val="20"/>
                <w:szCs w:val="20"/>
              </w:rPr>
            </w:pPr>
            <w:r>
              <w:rPr>
                <w:sz w:val="20"/>
                <w:szCs w:val="20"/>
              </w:rPr>
              <w:t xml:space="preserve">Пос. Архангельское </w:t>
            </w:r>
          </w:p>
          <w:p w14:paraId="37FA46C5" w14:textId="77777777" w:rsidR="002F220A" w:rsidRDefault="002F220A" w:rsidP="00447F0E">
            <w:pPr>
              <w:pStyle w:val="Standard"/>
              <w:rPr>
                <w:sz w:val="20"/>
                <w:szCs w:val="20"/>
              </w:rPr>
            </w:pPr>
            <w:proofErr w:type="spellStart"/>
            <w:r>
              <w:rPr>
                <w:sz w:val="20"/>
                <w:szCs w:val="20"/>
              </w:rPr>
              <w:t>г.о</w:t>
            </w:r>
            <w:proofErr w:type="spellEnd"/>
            <w:r>
              <w:rPr>
                <w:sz w:val="20"/>
                <w:szCs w:val="20"/>
              </w:rPr>
              <w:t xml:space="preserve">. Красногорск </w:t>
            </w:r>
          </w:p>
          <w:p w14:paraId="1C75E6E1" w14:textId="77777777" w:rsidR="002F220A" w:rsidRDefault="002F220A" w:rsidP="00447F0E">
            <w:pPr>
              <w:pStyle w:val="Standard"/>
              <w:rPr>
                <w:sz w:val="20"/>
                <w:szCs w:val="20"/>
              </w:rPr>
            </w:pPr>
            <w:r>
              <w:rPr>
                <w:sz w:val="20"/>
                <w:szCs w:val="20"/>
              </w:rPr>
              <w:t xml:space="preserve">Московская область                                                 </w:t>
            </w:r>
          </w:p>
          <w:p w14:paraId="58884D53" w14:textId="22EA957F" w:rsidR="002F220A" w:rsidRPr="009D2C8B" w:rsidRDefault="002F220A" w:rsidP="00447F0E">
            <w:pPr>
              <w:pStyle w:val="Standard"/>
              <w:rPr>
                <w:sz w:val="20"/>
                <w:szCs w:val="20"/>
              </w:rPr>
            </w:pPr>
          </w:p>
        </w:tc>
        <w:tc>
          <w:tcPr>
            <w:tcW w:w="1667" w:type="pct"/>
          </w:tcPr>
          <w:p w14:paraId="1AA255CF" w14:textId="77777777" w:rsidR="002F220A" w:rsidRDefault="002F220A" w:rsidP="00447F0E">
            <w:pPr>
              <w:pStyle w:val="Standard"/>
              <w:tabs>
                <w:tab w:val="center" w:pos="2551"/>
                <w:tab w:val="right" w:pos="5103"/>
              </w:tabs>
              <w:spacing w:before="120" w:after="120"/>
              <w:rPr>
                <w:noProof/>
                <w:sz w:val="20"/>
                <w:szCs w:val="20"/>
              </w:rPr>
            </w:pPr>
          </w:p>
        </w:tc>
        <w:tc>
          <w:tcPr>
            <w:tcW w:w="1667" w:type="pct"/>
            <w:tcMar>
              <w:top w:w="0" w:type="dxa"/>
              <w:left w:w="0" w:type="dxa"/>
              <w:bottom w:w="0" w:type="dxa"/>
              <w:right w:w="0" w:type="dxa"/>
            </w:tcMar>
            <w:hideMark/>
          </w:tcPr>
          <w:p w14:paraId="4CF2E441" w14:textId="26AB7488" w:rsidR="002F220A" w:rsidRDefault="002F220A" w:rsidP="00447F0E">
            <w:pPr>
              <w:pStyle w:val="Standard"/>
              <w:tabs>
                <w:tab w:val="center" w:pos="2551"/>
                <w:tab w:val="right" w:pos="5103"/>
              </w:tabs>
              <w:spacing w:before="120" w:after="120"/>
              <w:rPr>
                <w:noProof/>
                <w:sz w:val="20"/>
                <w:szCs w:val="20"/>
              </w:rPr>
            </w:pPr>
            <w:r>
              <w:rPr>
                <w:noProof/>
                <w:sz w:val="20"/>
                <w:szCs w:val="20"/>
              </w:rPr>
              <w:tab/>
            </w:r>
          </w:p>
          <w:p w14:paraId="000B55E1" w14:textId="4ABD66CE" w:rsidR="002F220A" w:rsidRPr="005741ED" w:rsidRDefault="002F220A" w:rsidP="00447F0E">
            <w:pPr>
              <w:pStyle w:val="Standard"/>
              <w:tabs>
                <w:tab w:val="center" w:pos="2551"/>
                <w:tab w:val="right" w:pos="5103"/>
              </w:tabs>
              <w:spacing w:before="120" w:after="120"/>
              <w:jc w:val="right"/>
              <w:rPr>
                <w:sz w:val="20"/>
                <w:szCs w:val="20"/>
              </w:rPr>
            </w:pPr>
            <w:r>
              <w:rPr>
                <w:sz w:val="20"/>
                <w:szCs w:val="20"/>
              </w:rPr>
              <w:t xml:space="preserve">                             _</w:t>
            </w:r>
            <w:proofErr w:type="gramStart"/>
            <w:r>
              <w:rPr>
                <w:sz w:val="20"/>
                <w:szCs w:val="20"/>
              </w:rPr>
              <w:t>_._</w:t>
            </w:r>
            <w:proofErr w:type="gramEnd"/>
            <w:r>
              <w:rPr>
                <w:sz w:val="20"/>
                <w:szCs w:val="20"/>
              </w:rPr>
              <w:t>_.2026 г.</w:t>
            </w:r>
            <w:r>
              <w:rPr>
                <w:noProof/>
                <w:sz w:val="20"/>
                <w:szCs w:val="20"/>
              </w:rPr>
              <w:tab/>
            </w:r>
          </w:p>
        </w:tc>
      </w:tr>
    </w:tbl>
    <w:p w14:paraId="41DC567D" w14:textId="77777777" w:rsidR="00CA4970" w:rsidRDefault="00CA4970" w:rsidP="00447F0E">
      <w:pPr>
        <w:pStyle w:val="Standard"/>
        <w:tabs>
          <w:tab w:val="left" w:pos="851"/>
        </w:tabs>
        <w:ind w:firstLine="567"/>
        <w:jc w:val="center"/>
        <w:rPr>
          <w:sz w:val="22"/>
          <w:szCs w:val="22"/>
        </w:rPr>
      </w:pPr>
      <w:r w:rsidRPr="00107AD7">
        <w:rPr>
          <w:sz w:val="22"/>
          <w:szCs w:val="22"/>
        </w:rPr>
        <w:t>ИКЗ 261502403018750240100100</w:t>
      </w:r>
      <w:r w:rsidRPr="00107AD7">
        <w:rPr>
          <w:b/>
          <w:bCs/>
          <w:sz w:val="22"/>
          <w:szCs w:val="22"/>
        </w:rPr>
        <w:t>36</w:t>
      </w:r>
      <w:r w:rsidRPr="00107AD7">
        <w:rPr>
          <w:sz w:val="22"/>
          <w:szCs w:val="22"/>
        </w:rPr>
        <w:t>0000000000</w:t>
      </w:r>
    </w:p>
    <w:p w14:paraId="2DF3E8C1" w14:textId="7FC19F29" w:rsidR="006808D1" w:rsidRPr="009D2C8B" w:rsidRDefault="00F81815" w:rsidP="006808D1">
      <w:pPr>
        <w:pStyle w:val="Standard"/>
        <w:tabs>
          <w:tab w:val="left" w:pos="851"/>
        </w:tabs>
        <w:ind w:firstLine="567"/>
        <w:jc w:val="both"/>
        <w:rPr>
          <w:sz w:val="20"/>
          <w:szCs w:val="20"/>
        </w:rPr>
      </w:pPr>
      <w:r>
        <w:rPr>
          <w:b/>
          <w:bCs/>
          <w:noProof/>
          <w:sz w:val="20"/>
          <w:szCs w:val="20"/>
        </w:rPr>
        <w:t>_____________________________</w:t>
      </w:r>
      <w:r w:rsidR="006808D1" w:rsidRPr="009D2C8B">
        <w:rPr>
          <w:sz w:val="20"/>
          <w:szCs w:val="20"/>
        </w:rPr>
        <w:t xml:space="preserve">, именуемое в дальнейшем </w:t>
      </w:r>
      <w:r w:rsidR="006808D1" w:rsidRPr="009D2C8B">
        <w:rPr>
          <w:b/>
          <w:bCs/>
          <w:sz w:val="20"/>
          <w:szCs w:val="20"/>
        </w:rPr>
        <w:t>«Лицензиар»</w:t>
      </w:r>
      <w:r w:rsidR="006808D1" w:rsidRPr="009D2C8B">
        <w:rPr>
          <w:sz w:val="20"/>
          <w:szCs w:val="20"/>
        </w:rPr>
        <w:t xml:space="preserve">, в лице </w:t>
      </w:r>
      <w:r>
        <w:rPr>
          <w:noProof/>
          <w:sz w:val="20"/>
          <w:szCs w:val="20"/>
        </w:rPr>
        <w:t>______________________________________</w:t>
      </w:r>
      <w:r w:rsidR="006808D1" w:rsidRPr="009D2C8B">
        <w:rPr>
          <w:noProof/>
          <w:sz w:val="20"/>
          <w:szCs w:val="20"/>
        </w:rPr>
        <w:t>,</w:t>
      </w:r>
      <w:r w:rsidR="006808D1" w:rsidRPr="009D2C8B">
        <w:rPr>
          <w:sz w:val="20"/>
          <w:szCs w:val="20"/>
        </w:rPr>
        <w:t xml:space="preserve"> действующего на основании </w:t>
      </w:r>
      <w:r>
        <w:rPr>
          <w:noProof/>
          <w:sz w:val="20"/>
          <w:szCs w:val="20"/>
        </w:rPr>
        <w:t>______________________________</w:t>
      </w:r>
      <w:r w:rsidR="006808D1" w:rsidRPr="009D2C8B">
        <w:rPr>
          <w:sz w:val="20"/>
          <w:szCs w:val="20"/>
        </w:rPr>
        <w:t xml:space="preserve">, с одной стороны, и </w:t>
      </w:r>
      <w:r w:rsidR="006808D1" w:rsidRPr="009D2C8B">
        <w:rPr>
          <w:b/>
          <w:sz w:val="20"/>
          <w:szCs w:val="20"/>
        </w:rPr>
        <w:t xml:space="preserve"> </w:t>
      </w:r>
      <w:r w:rsidR="00467709">
        <w:rPr>
          <w:b/>
          <w:sz w:val="20"/>
          <w:szCs w:val="20"/>
        </w:rPr>
        <w:t>«</w:t>
      </w:r>
      <w:r w:rsidR="009E21F7">
        <w:rPr>
          <w:b/>
          <w:noProof/>
          <w:sz w:val="20"/>
          <w:szCs w:val="20"/>
        </w:rPr>
        <w:t>Федеральное государственное бюджетное учреждение культуры "ГОСУДАРСТВЕННЫЙ МУЗЕЙ-ЗАПОВЕДНИК "АРХАНГЕЛЬСКОЕ"</w:t>
      </w:r>
      <w:r w:rsidR="00467709">
        <w:rPr>
          <w:b/>
          <w:noProof/>
          <w:sz w:val="20"/>
          <w:szCs w:val="20"/>
        </w:rPr>
        <w:t>»</w:t>
      </w:r>
      <w:r w:rsidR="006808D1" w:rsidRPr="009D2C8B">
        <w:rPr>
          <w:sz w:val="20"/>
          <w:szCs w:val="20"/>
        </w:rPr>
        <w:t xml:space="preserve">, именуем в дальнейшем </w:t>
      </w:r>
      <w:r w:rsidR="006808D1" w:rsidRPr="009D2C8B">
        <w:rPr>
          <w:b/>
          <w:bCs/>
          <w:sz w:val="20"/>
          <w:szCs w:val="20"/>
        </w:rPr>
        <w:t>«Лицензиат»</w:t>
      </w:r>
      <w:r w:rsidR="006808D1" w:rsidRPr="009D2C8B">
        <w:rPr>
          <w:sz w:val="20"/>
          <w:szCs w:val="20"/>
        </w:rPr>
        <w:t xml:space="preserve">, в лице </w:t>
      </w:r>
      <w:r w:rsidR="00317E8C">
        <w:rPr>
          <w:sz w:val="20"/>
          <w:szCs w:val="20"/>
        </w:rPr>
        <w:t>генерального директора Харламовой Елены Михайловны</w:t>
      </w:r>
      <w:r w:rsidR="00447F0E">
        <w:rPr>
          <w:sz w:val="20"/>
          <w:szCs w:val="20"/>
        </w:rPr>
        <w:t xml:space="preserve">, </w:t>
      </w:r>
      <w:r w:rsidR="00317E8C">
        <w:rPr>
          <w:noProof/>
          <w:sz w:val="20"/>
          <w:szCs w:val="20"/>
        </w:rPr>
        <w:t>действующ</w:t>
      </w:r>
      <w:r w:rsidR="000D5C42" w:rsidRPr="000D5C42">
        <w:rPr>
          <w:noProof/>
          <w:sz w:val="20"/>
          <w:szCs w:val="20"/>
        </w:rPr>
        <w:t>ей</w:t>
      </w:r>
      <w:r w:rsidR="000D5C42" w:rsidRPr="00960EB1">
        <w:rPr>
          <w:sz w:val="20"/>
          <w:szCs w:val="20"/>
        </w:rPr>
        <w:t xml:space="preserve"> </w:t>
      </w:r>
      <w:r w:rsidR="006808D1" w:rsidRPr="009D2C8B">
        <w:rPr>
          <w:sz w:val="20"/>
          <w:szCs w:val="20"/>
        </w:rPr>
        <w:t>на основании</w:t>
      </w:r>
      <w:bookmarkStart w:id="0" w:name="TextField6"/>
      <w:r w:rsidR="00D82DD7" w:rsidRPr="009D2C8B">
        <w:rPr>
          <w:sz w:val="20"/>
          <w:szCs w:val="20"/>
        </w:rPr>
        <w:t xml:space="preserve"> </w:t>
      </w:r>
      <w:bookmarkEnd w:id="0"/>
      <w:r w:rsidR="00317E8C">
        <w:rPr>
          <w:sz w:val="20"/>
          <w:szCs w:val="20"/>
        </w:rPr>
        <w:t>Устава</w:t>
      </w:r>
      <w:r w:rsidR="006808D1" w:rsidRPr="009D2C8B">
        <w:rPr>
          <w:sz w:val="20"/>
          <w:szCs w:val="20"/>
        </w:rPr>
        <w:t xml:space="preserve">, с другой стороны, вместе именуемые </w:t>
      </w:r>
      <w:r w:rsidR="006808D1" w:rsidRPr="009D2C8B">
        <w:rPr>
          <w:b/>
          <w:bCs/>
          <w:sz w:val="20"/>
          <w:szCs w:val="20"/>
        </w:rPr>
        <w:t>«Стороны»</w:t>
      </w:r>
      <w:r w:rsidR="006808D1" w:rsidRPr="009D2C8B">
        <w:rPr>
          <w:sz w:val="20"/>
          <w:szCs w:val="20"/>
        </w:rPr>
        <w:t>, а каждая по отдельности как «Сторона»,</w:t>
      </w:r>
      <w:r w:rsidR="00BB4B96">
        <w:rPr>
          <w:sz w:val="20"/>
          <w:szCs w:val="20"/>
        </w:rPr>
        <w:t xml:space="preserve"> </w:t>
      </w:r>
      <w:r w:rsidR="00BB4B96" w:rsidRPr="00BB4B96">
        <w:rPr>
          <w:sz w:val="20"/>
          <w:szCs w:val="20"/>
        </w:rPr>
        <w:t>в соответствии с требованиями Гражданского кодекса РФ, на основании п. 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B4B96">
        <w:rPr>
          <w:sz w:val="20"/>
          <w:szCs w:val="20"/>
        </w:rPr>
        <w:t>,</w:t>
      </w:r>
      <w:r w:rsidR="006808D1" w:rsidRPr="009D2C8B">
        <w:rPr>
          <w:sz w:val="20"/>
          <w:szCs w:val="20"/>
        </w:rPr>
        <w:t xml:space="preserve"> заключили настоящий Лицензионный договор (далее — </w:t>
      </w:r>
      <w:r w:rsidR="006808D1" w:rsidRPr="009D2C8B">
        <w:rPr>
          <w:b/>
          <w:bCs/>
          <w:sz w:val="20"/>
          <w:szCs w:val="20"/>
        </w:rPr>
        <w:t>«Договор»</w:t>
      </w:r>
      <w:r w:rsidR="006808D1" w:rsidRPr="009D2C8B">
        <w:rPr>
          <w:sz w:val="20"/>
          <w:szCs w:val="20"/>
        </w:rPr>
        <w:t>) о нижеследующем:</w:t>
      </w:r>
    </w:p>
    <w:p w14:paraId="0134FB4D" w14:textId="1C2074F7" w:rsidR="008B1DA1" w:rsidRDefault="00B70923" w:rsidP="001A0F90">
      <w:pPr>
        <w:widowControl/>
        <w:numPr>
          <w:ilvl w:val="0"/>
          <w:numId w:val="1"/>
        </w:numPr>
        <w:tabs>
          <w:tab w:val="left" w:pos="851"/>
        </w:tabs>
        <w:suppressAutoHyphens w:val="0"/>
        <w:ind w:left="0" w:firstLine="426"/>
        <w:jc w:val="both"/>
      </w:pPr>
      <w:r>
        <w:t xml:space="preserve">Действуя на условиях, </w:t>
      </w:r>
      <w:r w:rsidR="001A0F90" w:rsidRPr="001A0F90">
        <w:t xml:space="preserve">определенных «Порядком предоставления прав использования программного обеспечения», действующая редакция которого </w:t>
      </w:r>
      <w:r>
        <w:t>размещена на странице Правообладателя</w:t>
      </w:r>
      <w:r w:rsidR="001A0F90" w:rsidRPr="001A0F90">
        <w:t xml:space="preserve"> в сети Интернет по адресу</w:t>
      </w:r>
      <w:r>
        <w:t xml:space="preserve"> </w:t>
      </w:r>
      <w:r w:rsidRPr="00E75030">
        <w:t>https://mts-link.ru/legal/license-rules.pdf</w:t>
      </w:r>
      <w:r>
        <w:t>.</w:t>
      </w:r>
      <w:r w:rsidR="001A0F90" w:rsidRPr="001A0F90">
        <w:t xml:space="preserve">, и являющегося неотъемлемой частью настоящего Договора (далее — </w:t>
      </w:r>
      <w:r w:rsidR="001A0F90" w:rsidRPr="001A0F90">
        <w:rPr>
          <w:b/>
        </w:rPr>
        <w:t>«Правила»</w:t>
      </w:r>
      <w:r w:rsidR="001A0F90" w:rsidRPr="001A0F90">
        <w:t>),</w:t>
      </w:r>
      <w:r w:rsidR="001A0F90">
        <w:t xml:space="preserve"> </w:t>
      </w:r>
      <w:r w:rsidR="008B1DA1">
        <w:t>Лицензиар обязуется предоставить Лицензиату право использования программного обеспечения (</w:t>
      </w:r>
      <w:r w:rsidR="008601C5">
        <w:t>далее – «</w:t>
      </w:r>
      <w:r w:rsidR="008B1DA1">
        <w:t>ПО</w:t>
      </w:r>
      <w:r w:rsidR="008601C5">
        <w:t xml:space="preserve">») </w:t>
      </w:r>
      <w:r w:rsidR="008B1DA1">
        <w:t>на условиях неисключительной лицензии (далее — «Лицензия») в пределах и способами, указанными в п.</w:t>
      </w:r>
      <w:r w:rsidR="008B1DA1">
        <w:fldChar w:fldCharType="begin"/>
      </w:r>
      <w:r w:rsidR="008B1DA1">
        <w:instrText xml:space="preserve"> REF _Ref441248955 \r \h  \* MERGEFORMAT </w:instrText>
      </w:r>
      <w:r w:rsidR="008B1DA1">
        <w:fldChar w:fldCharType="separate"/>
      </w:r>
      <w:r w:rsidR="00F01303">
        <w:t>1.1</w:t>
      </w:r>
      <w:r w:rsidR="008B1DA1">
        <w:fldChar w:fldCharType="end"/>
      </w:r>
      <w:r w:rsidR="008B1DA1">
        <w:t xml:space="preserve"> настоящего Договора. </w:t>
      </w:r>
      <w:r w:rsidR="001A0F90" w:rsidRPr="001A0F90">
        <w:t>Наименование ПО, конфигурации лицензируемого ПО, срок действия Лицензии, а также размер вознаграждения Лицензиара указываются в Спецификациях, являющихся неотъемлемыми частями настоящего Договора.</w:t>
      </w:r>
    </w:p>
    <w:p w14:paraId="6C7D4861" w14:textId="77777777" w:rsidR="00CA4970" w:rsidRDefault="008601C5" w:rsidP="00447F0E">
      <w:pPr>
        <w:pStyle w:val="Standard"/>
        <w:numPr>
          <w:ilvl w:val="1"/>
          <w:numId w:val="1"/>
        </w:numPr>
        <w:tabs>
          <w:tab w:val="left" w:pos="0"/>
          <w:tab w:val="left" w:pos="851"/>
        </w:tabs>
        <w:ind w:left="0" w:firstLine="360"/>
        <w:jc w:val="both"/>
        <w:rPr>
          <w:sz w:val="20"/>
          <w:szCs w:val="20"/>
        </w:rPr>
      </w:pPr>
      <w:bookmarkStart w:id="1" w:name="_Ref441248955"/>
      <w:r>
        <w:rPr>
          <w:sz w:val="20"/>
          <w:szCs w:val="20"/>
        </w:rPr>
        <w:t xml:space="preserve">Лицензия на ПО </w:t>
      </w:r>
      <w:r w:rsidR="008B1DA1">
        <w:rPr>
          <w:sz w:val="20"/>
          <w:szCs w:val="20"/>
        </w:rPr>
        <w:t xml:space="preserve">предоставляется Лицензиату в соответствии с настоящим Договором, включает использование </w:t>
      </w:r>
      <w:r w:rsidR="008B1DA1" w:rsidRPr="001A0F90">
        <w:rPr>
          <w:sz w:val="20"/>
          <w:szCs w:val="20"/>
        </w:rPr>
        <w:t xml:space="preserve">способами </w:t>
      </w:r>
      <w:bookmarkEnd w:id="1"/>
      <w:r w:rsidR="001A0F90" w:rsidRPr="001A0F90">
        <w:rPr>
          <w:sz w:val="20"/>
          <w:szCs w:val="20"/>
        </w:rPr>
        <w:t>и на территории, указанными в разделе «Лицензионные условия использования программного обеспечения», содержащимся в Правилах.</w:t>
      </w:r>
    </w:p>
    <w:p w14:paraId="7F33BC90" w14:textId="635FA89C" w:rsidR="00CA4970" w:rsidRDefault="00BB4B96" w:rsidP="00447F0E">
      <w:pPr>
        <w:pStyle w:val="Standard"/>
        <w:numPr>
          <w:ilvl w:val="1"/>
          <w:numId w:val="1"/>
        </w:numPr>
        <w:tabs>
          <w:tab w:val="left" w:pos="0"/>
          <w:tab w:val="left" w:pos="851"/>
        </w:tabs>
        <w:ind w:left="0" w:firstLine="360"/>
        <w:jc w:val="both"/>
        <w:rPr>
          <w:sz w:val="20"/>
          <w:szCs w:val="20"/>
        </w:rPr>
      </w:pPr>
      <w:r w:rsidRPr="00447F0E">
        <w:rPr>
          <w:sz w:val="20"/>
          <w:szCs w:val="20"/>
        </w:rPr>
        <w:t>Лицензиар оказывает услуги в соответствии с Техническим заданием (Приложение № 1 к Договору). Подтверждение факта оказания услуг осуществляет по</w:t>
      </w:r>
      <w:r w:rsidR="00BC6C11">
        <w:rPr>
          <w:sz w:val="20"/>
          <w:szCs w:val="20"/>
        </w:rPr>
        <w:t xml:space="preserve"> акту приема-передачи прав</w:t>
      </w:r>
      <w:r w:rsidRPr="00447F0E">
        <w:rPr>
          <w:sz w:val="20"/>
          <w:szCs w:val="20"/>
        </w:rPr>
        <w:t>, приемка услуг Заказчиком осуществляется Актом приемки товаров, работ, услуг по унифицированной форме 0510452, утвержденной Приказом Минфина России от 15.04.2021 № 61н (далее – Акт по форме 0510452).</w:t>
      </w:r>
      <w:r w:rsidRPr="00CA4970">
        <w:rPr>
          <w:sz w:val="20"/>
          <w:szCs w:val="20"/>
        </w:rPr>
        <w:t xml:space="preserve"> Оплата услуг производится Заказчиком в соответствии со Спецификацией услуг (Приложение </w:t>
      </w:r>
      <w:r w:rsidR="002C192D">
        <w:rPr>
          <w:sz w:val="20"/>
          <w:szCs w:val="20"/>
        </w:rPr>
        <w:t>№ 2</w:t>
      </w:r>
      <w:r w:rsidRPr="00CA4970">
        <w:rPr>
          <w:sz w:val="20"/>
          <w:szCs w:val="20"/>
        </w:rPr>
        <w:t xml:space="preserve"> к Договору). Указанные в настоящем пункте приложения к Договору являются его неотъемлемой частью.</w:t>
      </w:r>
      <w:r w:rsidR="00CA4970" w:rsidRPr="00447F0E">
        <w:rPr>
          <w:sz w:val="20"/>
          <w:szCs w:val="20"/>
        </w:rPr>
        <w:t xml:space="preserve"> </w:t>
      </w:r>
    </w:p>
    <w:p w14:paraId="4583DEB9" w14:textId="216FE045" w:rsidR="00BB4B96" w:rsidRPr="00447F0E" w:rsidRDefault="00BC6C11" w:rsidP="00447F0E">
      <w:pPr>
        <w:pStyle w:val="Standard"/>
        <w:tabs>
          <w:tab w:val="left" w:pos="0"/>
          <w:tab w:val="left" w:pos="851"/>
        </w:tabs>
        <w:ind w:firstLine="426"/>
        <w:jc w:val="both"/>
        <w:rPr>
          <w:sz w:val="20"/>
          <w:szCs w:val="20"/>
        </w:rPr>
      </w:pPr>
      <w:r>
        <w:rPr>
          <w:sz w:val="20"/>
          <w:szCs w:val="20"/>
        </w:rPr>
        <w:t>Место действия лицензии</w:t>
      </w:r>
      <w:r w:rsidR="00CA4970" w:rsidRPr="00447F0E">
        <w:rPr>
          <w:sz w:val="20"/>
          <w:szCs w:val="20"/>
        </w:rPr>
        <w:t>: Московская область, городской округ Красногорск, пос. Архангельское. ФГБУК Музей-заповедник «Архангельское», КВК «Ботанические оранжереи</w:t>
      </w:r>
      <w:r w:rsidR="00CA4970">
        <w:rPr>
          <w:sz w:val="20"/>
          <w:szCs w:val="20"/>
        </w:rPr>
        <w:t>». (далее – Территория Лицензиата</w:t>
      </w:r>
      <w:r w:rsidR="00CA4970" w:rsidRPr="00447F0E">
        <w:rPr>
          <w:sz w:val="20"/>
          <w:szCs w:val="20"/>
        </w:rPr>
        <w:t>).</w:t>
      </w:r>
    </w:p>
    <w:p w14:paraId="1ADD68CE" w14:textId="77777777" w:rsidR="00CA4970" w:rsidRPr="00A83D16" w:rsidRDefault="008B1DA1" w:rsidP="00447F0E">
      <w:pPr>
        <w:pStyle w:val="a6"/>
        <w:widowControl/>
        <w:numPr>
          <w:ilvl w:val="0"/>
          <w:numId w:val="1"/>
        </w:numPr>
        <w:tabs>
          <w:tab w:val="left" w:pos="851"/>
        </w:tabs>
        <w:suppressAutoHyphens w:val="0"/>
        <w:spacing w:before="0" w:after="0"/>
        <w:ind w:left="0" w:firstLine="426"/>
      </w:pPr>
      <w:r w:rsidRPr="00A83D16">
        <w:t>Спецификации согласовываются и подписываются Сторонами до момента</w:t>
      </w:r>
      <w:r w:rsidR="008601C5" w:rsidRPr="00A83D16">
        <w:t xml:space="preserve"> предоставления Лицензии на ПО</w:t>
      </w:r>
      <w:r w:rsidRPr="00A83D16">
        <w:t>. Наименование, конфигурация, количество, срок и размер вознаграждения считаются согласованными с момента подписания Сторонами соответствующей Спецификации к настоящему Договору.</w:t>
      </w:r>
    </w:p>
    <w:p w14:paraId="30B47343" w14:textId="404D435F" w:rsidR="00CA4970" w:rsidRDefault="00CA4970">
      <w:pPr>
        <w:pStyle w:val="a6"/>
        <w:widowControl/>
        <w:numPr>
          <w:ilvl w:val="0"/>
          <w:numId w:val="1"/>
        </w:numPr>
        <w:tabs>
          <w:tab w:val="left" w:pos="851"/>
        </w:tabs>
        <w:suppressAutoHyphens w:val="0"/>
        <w:spacing w:before="0" w:after="0"/>
        <w:ind w:left="0" w:firstLine="426"/>
      </w:pPr>
      <w:r w:rsidRPr="00CA4970">
        <w:t xml:space="preserve">По результатам приемки услуг </w:t>
      </w:r>
      <w:r w:rsidR="00167D9E">
        <w:t>Лицензиат</w:t>
      </w:r>
      <w:r w:rsidRPr="00CA4970">
        <w:t xml:space="preserve"> формирует в электронной форме и направляет </w:t>
      </w:r>
      <w:r w:rsidR="00167D9E">
        <w:t>Лицензиар</w:t>
      </w:r>
      <w:r w:rsidR="00F01303">
        <w:t>у</w:t>
      </w:r>
      <w:r w:rsidRPr="00CA4970">
        <w:t xml:space="preserve"> для ознакомления и подписания Акт приемки товаров, работ, услуг по унифицированной форме 0510452, утвержденной Приказом Минфина России от 15.04.2021 № 61н. </w:t>
      </w:r>
      <w:r w:rsidR="00167D9E">
        <w:t>Лицензиар</w:t>
      </w:r>
      <w:r w:rsidRPr="00CA4970">
        <w:t xml:space="preserve"> в течение 5 (Пяти) рабочих дне</w:t>
      </w:r>
      <w:r w:rsidR="002C192D">
        <w:t>й подписания договора</w:t>
      </w:r>
      <w:r w:rsidRPr="00CA4970">
        <w:t xml:space="preserve">, обязан предоставить </w:t>
      </w:r>
      <w:r w:rsidR="00167D9E">
        <w:t xml:space="preserve">Лицензиату </w:t>
      </w:r>
      <w:r w:rsidR="00A720BD">
        <w:t>акт сдачи-приемки услуг</w:t>
      </w:r>
      <w:r w:rsidRPr="00CA4970">
        <w:t xml:space="preserve"> к Договору и счет на оплату, а также предоставляет </w:t>
      </w:r>
      <w:r w:rsidR="00167D9E">
        <w:t>Лицензиат</w:t>
      </w:r>
      <w:r w:rsidRPr="00CA4970">
        <w:t xml:space="preserve"> Акт по форме 0510452. В случае отсутствия выявленных недостатков и расхождений по объему и качеству оказанных услуг подпись </w:t>
      </w:r>
      <w:r w:rsidR="00167D9E">
        <w:t>Лицензиара</w:t>
      </w:r>
      <w:r w:rsidRPr="00CA4970">
        <w:t xml:space="preserve"> на указанном акте не требуется.</w:t>
      </w:r>
    </w:p>
    <w:p w14:paraId="311BB798" w14:textId="05EABD42" w:rsidR="0052485F" w:rsidRDefault="0052485F" w:rsidP="0052485F">
      <w:pPr>
        <w:pStyle w:val="a6"/>
        <w:widowControl/>
        <w:numPr>
          <w:ilvl w:val="0"/>
          <w:numId w:val="1"/>
        </w:numPr>
        <w:tabs>
          <w:tab w:val="left" w:pos="851"/>
        </w:tabs>
        <w:suppressAutoHyphens w:val="0"/>
        <w:spacing w:before="0" w:after="0"/>
        <w:ind w:left="0" w:firstLine="426"/>
        <w:contextualSpacing/>
      </w:pPr>
      <w:r>
        <w:t>Лицензия на ПО предоставляется Лицензиату с</w:t>
      </w:r>
      <w:r w:rsidR="00A83D16">
        <w:t xml:space="preserve"> момента</w:t>
      </w:r>
      <w:r>
        <w:t xml:space="preserve"> </w:t>
      </w:r>
      <w:r>
        <w:rPr>
          <w:lang w:eastAsia="ar-SA"/>
        </w:rPr>
        <w:t>за</w:t>
      </w:r>
      <w:r w:rsidR="00A83D16">
        <w:rPr>
          <w:lang w:eastAsia="ar-SA"/>
        </w:rPr>
        <w:t>ключения договора</w:t>
      </w:r>
      <w:r>
        <w:rPr>
          <w:lang w:eastAsia="ar-SA"/>
        </w:rPr>
        <w:t xml:space="preserve"> в течение 10 рабочих дней</w:t>
      </w:r>
    </w:p>
    <w:p w14:paraId="500BD01D" w14:textId="7DBC0513" w:rsidR="007D4EDB" w:rsidRDefault="008B1DA1" w:rsidP="007D4EDB">
      <w:pPr>
        <w:pStyle w:val="a6"/>
        <w:widowControl/>
        <w:numPr>
          <w:ilvl w:val="0"/>
          <w:numId w:val="1"/>
        </w:numPr>
        <w:tabs>
          <w:tab w:val="left" w:pos="851"/>
        </w:tabs>
        <w:suppressAutoHyphens w:val="0"/>
        <w:spacing w:before="0" w:after="0"/>
        <w:ind w:left="0" w:firstLine="426"/>
        <w:contextualSpacing/>
      </w:pPr>
      <w:r>
        <w:t>Лицензиат производит оплату вознаграждения Лицензиара в порядке, согласованном в каждой конкретной Спецификации. При оформлении Лицензиатом платежных документов в разделе «Назначение платежа» обязательна ссылка на номер настоящего Договора, номер и дату соответствующей Спецификации.</w:t>
      </w:r>
    </w:p>
    <w:p w14:paraId="629B027D" w14:textId="77777777" w:rsidR="002C192D" w:rsidRDefault="00046F45" w:rsidP="002C192D">
      <w:pPr>
        <w:pStyle w:val="a6"/>
        <w:widowControl/>
        <w:numPr>
          <w:ilvl w:val="1"/>
          <w:numId w:val="1"/>
        </w:numPr>
        <w:tabs>
          <w:tab w:val="left" w:pos="851"/>
        </w:tabs>
        <w:suppressAutoHyphens w:val="0"/>
        <w:spacing w:before="0" w:after="0"/>
        <w:ind w:left="0" w:firstLine="426"/>
        <w:contextualSpacing/>
      </w:pPr>
      <w:r>
        <w:t xml:space="preserve">Оплата вознаграждения Лицензиара производится Лицензиатом путем безналичного перечисления денежных средств на расчетный счет Лицензиара. Датой оплаты признается дата </w:t>
      </w:r>
      <w:r w:rsidR="00282A5B">
        <w:t>списания</w:t>
      </w:r>
      <w:r>
        <w:t xml:space="preserve"> средств </w:t>
      </w:r>
      <w:r w:rsidR="00282A5B">
        <w:t xml:space="preserve">с корреспондентского </w:t>
      </w:r>
      <w:r>
        <w:t>счет</w:t>
      </w:r>
      <w:r w:rsidR="00282A5B">
        <w:t>а</w:t>
      </w:r>
      <w:r>
        <w:t xml:space="preserve"> банка, обслуживающего расчетный счет Лицензиа</w:t>
      </w:r>
      <w:r w:rsidR="00282A5B">
        <w:t>та</w:t>
      </w:r>
      <w:r>
        <w:t>.</w:t>
      </w:r>
    </w:p>
    <w:p w14:paraId="56D89327" w14:textId="5203B039" w:rsidR="007D4EDB" w:rsidRDefault="002C192D" w:rsidP="002C192D">
      <w:pPr>
        <w:pStyle w:val="a6"/>
        <w:widowControl/>
        <w:numPr>
          <w:ilvl w:val="1"/>
          <w:numId w:val="1"/>
        </w:numPr>
        <w:tabs>
          <w:tab w:val="left" w:pos="851"/>
        </w:tabs>
        <w:suppressAutoHyphens w:val="0"/>
        <w:spacing w:before="0" w:after="0"/>
        <w:ind w:left="0" w:firstLine="426"/>
        <w:contextualSpacing/>
      </w:pPr>
      <w:r w:rsidRPr="002C192D">
        <w:t>Выплата Вознаграждения Лицензиару осуществляется на основании счета, выстав</w:t>
      </w:r>
      <w:r>
        <w:t>ленного Лицензиаром, в течение 5 (пяти</w:t>
      </w:r>
      <w:r w:rsidRPr="002C192D">
        <w:t>) рабочих дней после подписания Акта приема-передачи прав и Акта приемки товаров, работ, услуг по унифицированной форме 0510452, утвержденной Приказом Минфина России от 15.04.2021 № 61н (далее – Акт по фор</w:t>
      </w:r>
      <w:r w:rsidR="002A51CB">
        <w:t>ме 0510452), но не позднее 30</w:t>
      </w:r>
      <w:r>
        <w:t>.06</w:t>
      </w:r>
      <w:r w:rsidRPr="002C192D">
        <w:t xml:space="preserve">.2026. В случае отсутствия замечаний со стороны Лицензиара подпись в Акте по форме 0510452 Лицензиара не обязательна. </w:t>
      </w:r>
    </w:p>
    <w:p w14:paraId="0810C6C6" w14:textId="42A6F749" w:rsidR="00046F45" w:rsidRDefault="00046F45" w:rsidP="00046F45">
      <w:pPr>
        <w:pStyle w:val="a6"/>
        <w:widowControl/>
        <w:numPr>
          <w:ilvl w:val="1"/>
          <w:numId w:val="1"/>
        </w:numPr>
        <w:tabs>
          <w:tab w:val="left" w:pos="851"/>
        </w:tabs>
        <w:suppressAutoHyphens w:val="0"/>
        <w:spacing w:before="0" w:after="0"/>
        <w:ind w:left="0" w:firstLine="426"/>
        <w:contextualSpacing/>
      </w:pPr>
      <w:r>
        <w:t xml:space="preserve">Операции по предоставлению Лицензии на ПО </w:t>
      </w:r>
      <w:proofErr w:type="spellStart"/>
      <w:r>
        <w:t>по</w:t>
      </w:r>
      <w:proofErr w:type="spellEnd"/>
      <w:r>
        <w:t xml:space="preserve"> настоящему Договору не облагаются НДС. </w:t>
      </w:r>
    </w:p>
    <w:p w14:paraId="10C66CA7" w14:textId="22C3EB04" w:rsidR="00F46120" w:rsidRDefault="00A83D16" w:rsidP="00B70923">
      <w:pPr>
        <w:pStyle w:val="2"/>
        <w:widowControl/>
        <w:numPr>
          <w:ilvl w:val="0"/>
          <w:numId w:val="0"/>
        </w:numPr>
        <w:tabs>
          <w:tab w:val="left" w:pos="851"/>
        </w:tabs>
        <w:suppressAutoHyphens w:val="0"/>
        <w:ind w:left="142" w:firstLine="284"/>
        <w:contextualSpacing/>
      </w:pPr>
      <w:r>
        <w:lastRenderedPageBreak/>
        <w:t>5</w:t>
      </w:r>
      <w:r w:rsidR="002C192D">
        <w:t>.3</w:t>
      </w:r>
      <w:r w:rsidR="00B70923">
        <w:t xml:space="preserve">.1. </w:t>
      </w:r>
      <w:r w:rsidR="00F46120" w:rsidRPr="00F46120">
        <w:t>За каждый факт неисполнения или ненад</w:t>
      </w:r>
      <w:r w:rsidR="00F46120">
        <w:t>лежащего исполнения Лицензиаром</w:t>
      </w:r>
      <w:r w:rsidR="00F46120" w:rsidRPr="00F46120">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от Цены Договора. </w:t>
      </w:r>
    </w:p>
    <w:p w14:paraId="1410A038" w14:textId="49C8D48B" w:rsidR="00F46120" w:rsidRPr="00447F0E" w:rsidRDefault="00F46120" w:rsidP="00447F0E">
      <w:pPr>
        <w:pStyle w:val="2"/>
        <w:tabs>
          <w:tab w:val="left" w:pos="1402"/>
        </w:tabs>
        <w:ind w:left="142" w:firstLine="284"/>
      </w:pPr>
      <w:r w:rsidRPr="00F46120">
        <w:t>За каж</w:t>
      </w:r>
      <w:r>
        <w:t>дый факт неисполнения Лицензиатом</w:t>
      </w:r>
      <w:r w:rsidRPr="00F46120">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1000 (Одна тысяча) рублей.</w:t>
      </w:r>
    </w:p>
    <w:p w14:paraId="547A2406" w14:textId="05F75882" w:rsidR="008B1DA1" w:rsidRDefault="008B1DA1" w:rsidP="00E75030">
      <w:pPr>
        <w:widowControl/>
        <w:numPr>
          <w:ilvl w:val="0"/>
          <w:numId w:val="1"/>
        </w:numPr>
        <w:tabs>
          <w:tab w:val="left" w:pos="851"/>
        </w:tabs>
        <w:suppressAutoHyphens w:val="0"/>
        <w:ind w:left="0" w:firstLine="360"/>
        <w:jc w:val="both"/>
      </w:pPr>
      <w:r>
        <w:t>Лицензиар предоставляет Лицензиату Акт передачи прав в порядке и сроки, установленные Правилами</w:t>
      </w:r>
      <w:r w:rsidR="00E75030" w:rsidRPr="00E75030">
        <w:t xml:space="preserve"> https://mts-link.ru/legal/license-rules.pdf</w:t>
      </w:r>
      <w:r>
        <w:t xml:space="preserve">. </w:t>
      </w:r>
    </w:p>
    <w:p w14:paraId="6CC4E3E7" w14:textId="77777777" w:rsidR="008B1DA1" w:rsidRDefault="008B1DA1" w:rsidP="008B1DA1">
      <w:pPr>
        <w:pStyle w:val="2"/>
        <w:numPr>
          <w:ilvl w:val="0"/>
          <w:numId w:val="1"/>
        </w:numPr>
        <w:tabs>
          <w:tab w:val="left" w:pos="851"/>
        </w:tabs>
        <w:ind w:left="0" w:firstLine="426"/>
      </w:pPr>
      <w:r>
        <w:t>Лицензиар предоставляет Лицензиату возможность получить консультации (техническую поддержку) относительно работы лицензируемого программного обеспечения в течение срока действия настоящего Договора в соответствии со следующими условиями:</w:t>
      </w:r>
    </w:p>
    <w:p w14:paraId="5867FA12" w14:textId="77777777" w:rsidR="008B1DA1" w:rsidRDefault="008B1DA1" w:rsidP="008B1DA1">
      <w:pPr>
        <w:pStyle w:val="2"/>
        <w:numPr>
          <w:ilvl w:val="1"/>
          <w:numId w:val="1"/>
        </w:numPr>
        <w:tabs>
          <w:tab w:val="left" w:pos="851"/>
        </w:tabs>
        <w:ind w:left="0" w:firstLine="426"/>
      </w:pPr>
      <w:r>
        <w:t>Консультации ограничены вопросами работы лицензируемого программного обеспечения.</w:t>
      </w:r>
    </w:p>
    <w:p w14:paraId="27F166C6" w14:textId="4C510EAD" w:rsidR="008B1DA1" w:rsidRDefault="008B1DA1" w:rsidP="008B1DA1">
      <w:pPr>
        <w:pStyle w:val="2"/>
        <w:numPr>
          <w:ilvl w:val="1"/>
          <w:numId w:val="1"/>
        </w:numPr>
        <w:tabs>
          <w:tab w:val="left" w:pos="851"/>
        </w:tabs>
        <w:ind w:left="0" w:firstLine="426"/>
      </w:pPr>
      <w:r>
        <w:t xml:space="preserve">Техническая поддержка осуществляется службой клиентской поддержки при обращении Лицензиата по многоканальному телефону </w:t>
      </w:r>
      <w:r w:rsidR="00B70923" w:rsidRPr="00B70923">
        <w:rPr>
          <w:sz w:val="19"/>
          <w:szCs w:val="19"/>
          <w:shd w:val="clear" w:color="auto" w:fill="FFFFFF"/>
        </w:rPr>
        <w:t>+7 (498) 653-86-60</w:t>
      </w:r>
      <w:r w:rsidRPr="00B70923">
        <w:rPr>
          <w:sz w:val="19"/>
          <w:szCs w:val="19"/>
        </w:rPr>
        <w:t xml:space="preserve"> </w:t>
      </w:r>
      <w:r>
        <w:t xml:space="preserve">или по электронной почте </w:t>
      </w:r>
      <w:r w:rsidR="00B70923" w:rsidRPr="00B70923">
        <w:rPr>
          <w:sz w:val="19"/>
          <w:szCs w:val="19"/>
          <w:shd w:val="clear" w:color="auto" w:fill="FFFFFF"/>
        </w:rPr>
        <w:t>dir@arhangelskoe.su</w:t>
      </w:r>
      <w:r w:rsidR="00D675DB" w:rsidRPr="00D675DB">
        <w:t>.</w:t>
      </w:r>
    </w:p>
    <w:p w14:paraId="7300726C" w14:textId="64188AD9" w:rsidR="008B1DA1" w:rsidRDefault="008B1DA1" w:rsidP="008B1DA1">
      <w:pPr>
        <w:pStyle w:val="2"/>
        <w:numPr>
          <w:ilvl w:val="1"/>
          <w:numId w:val="1"/>
        </w:numPr>
        <w:tabs>
          <w:tab w:val="left" w:pos="851"/>
        </w:tabs>
        <w:ind w:left="0" w:firstLine="426"/>
      </w:pPr>
      <w:r>
        <w:t>Консультации предоставляются по общегосударственным р</w:t>
      </w:r>
      <w:r w:rsidR="00B70923">
        <w:t>абочим дням (5 дней в неделю) с 9:00</w:t>
      </w:r>
      <w:r>
        <w:t xml:space="preserve"> до </w:t>
      </w:r>
      <w:r w:rsidR="00B70923">
        <w:t>18:00</w:t>
      </w:r>
      <w:r>
        <w:t xml:space="preserve"> (по московскому времени), в выходные и праздничные дни – с </w:t>
      </w:r>
      <w:r w:rsidR="00B70923">
        <w:t>10:00 до 18:00</w:t>
      </w:r>
      <w:r>
        <w:t xml:space="preserve"> (по московскому времени).</w:t>
      </w:r>
    </w:p>
    <w:p w14:paraId="733297C9" w14:textId="6C21D404" w:rsidR="008B1DA1" w:rsidRPr="001A0F90" w:rsidRDefault="008B1DA1" w:rsidP="001A0F90">
      <w:pPr>
        <w:pStyle w:val="a6"/>
        <w:numPr>
          <w:ilvl w:val="0"/>
          <w:numId w:val="1"/>
        </w:numPr>
        <w:tabs>
          <w:tab w:val="left" w:pos="851"/>
        </w:tabs>
        <w:spacing w:before="0" w:after="0"/>
        <w:ind w:left="0" w:firstLine="426"/>
      </w:pPr>
      <w:r w:rsidRPr="001A0F90">
        <w:t>Нас</w:t>
      </w:r>
      <w:r>
        <w:t xml:space="preserve">тоящим Лицензиат выражает полное и безоговорочное согласие на </w:t>
      </w:r>
      <w:r w:rsidRPr="001A0F90">
        <w:t xml:space="preserve">использование </w:t>
      </w:r>
      <w:r w:rsidR="001A0F90" w:rsidRPr="001A0F90">
        <w:t>его данных для связи с ним любым способом</w:t>
      </w:r>
      <w:r w:rsidRPr="001A0F90">
        <w:t>, вкл</w:t>
      </w:r>
      <w:r>
        <w:t>ючая телефонные звонки на указанный стационарный и/ или мобильный телефон,</w:t>
      </w:r>
      <w:r w:rsidRPr="00F32429">
        <w:t xml:space="preserve"> отправку </w:t>
      </w:r>
      <w:r w:rsidRPr="00F32429">
        <w:rPr>
          <w:rStyle w:val="af3"/>
          <w:b w:val="0"/>
        </w:rPr>
        <w:t>SMS</w:t>
      </w:r>
      <w:r w:rsidRPr="00F32429">
        <w:t xml:space="preserve">-сообщений на указанный мобильный телефон, отправку электронных писем на указанный </w:t>
      </w:r>
      <w:r w:rsidRPr="00F32429">
        <w:rPr>
          <w:rStyle w:val="af3"/>
          <w:b w:val="0"/>
        </w:rPr>
        <w:t>адрес электронной почты</w:t>
      </w:r>
      <w:r w:rsidRPr="00F32429">
        <w:t xml:space="preserve"> с целью информирования о приобретенных лицензиях, сервисных сообщений, ответов на запросы и сообщения Лицензиата, осуществлени</w:t>
      </w:r>
      <w:r w:rsidRPr="00F32429">
        <w:rPr>
          <w:rStyle w:val="af3"/>
        </w:rPr>
        <w:t>я</w:t>
      </w:r>
      <w:r w:rsidRPr="00F32429">
        <w:t xml:space="preserve"> технической поддержки, </w:t>
      </w:r>
      <w:r w:rsidRPr="00F32429">
        <w:rPr>
          <w:rStyle w:val="af3"/>
          <w:b w:val="0"/>
        </w:rPr>
        <w:t>предоставления</w:t>
      </w:r>
      <w:r w:rsidRPr="00F32429">
        <w:t xml:space="preserve"> информации о новых выпусках продуктов Лицензиара, оповещения о проводимых акциях и мероприятиях, связанных с использованием </w:t>
      </w:r>
      <w:r w:rsidRPr="00F32429">
        <w:rPr>
          <w:rStyle w:val="af3"/>
          <w:b w:val="0"/>
        </w:rPr>
        <w:t>лицензируемых</w:t>
      </w:r>
      <w:r w:rsidRPr="00F32429">
        <w:t xml:space="preserve"> продукт</w:t>
      </w:r>
      <w:r w:rsidRPr="00F32429">
        <w:rPr>
          <w:rStyle w:val="af3"/>
          <w:b w:val="0"/>
        </w:rPr>
        <w:t>ов</w:t>
      </w:r>
      <w:r w:rsidRPr="00F32429">
        <w:t>, их результатах, скидках, для осуществления заочных опросов с целью изучения мнения о продуктах/ удовлетворенности связанными с использованием продукт</w:t>
      </w:r>
      <w:r w:rsidRPr="009B4AC6">
        <w:rPr>
          <w:rStyle w:val="af3"/>
          <w:b w:val="0"/>
          <w:bCs w:val="0"/>
        </w:rPr>
        <w:t>ов</w:t>
      </w:r>
      <w:r w:rsidRPr="00F32429">
        <w:t xml:space="preserve"> услугами, новостей, </w:t>
      </w:r>
      <w:r w:rsidRPr="001A0F90">
        <w:t xml:space="preserve">рекомендаций </w:t>
      </w:r>
      <w:r w:rsidR="001A0F90" w:rsidRPr="001A0F90">
        <w:t>и прочей информации по применению приобретаемых программных продуктов.</w:t>
      </w:r>
    </w:p>
    <w:p w14:paraId="76F5F247" w14:textId="77777777" w:rsidR="008B1DA1" w:rsidRDefault="008B1DA1" w:rsidP="008B1DA1">
      <w:pPr>
        <w:pStyle w:val="a6"/>
        <w:numPr>
          <w:ilvl w:val="0"/>
          <w:numId w:val="1"/>
        </w:numPr>
        <w:tabs>
          <w:tab w:val="left" w:pos="851"/>
        </w:tabs>
        <w:spacing w:before="0" w:after="0"/>
        <w:ind w:left="0" w:firstLine="426"/>
      </w:pPr>
      <w:r>
        <w:t>Лицензиар подтверждает, что обладает всеми необходимыми полномочиями для заключения и исполнения настоящего Договора, а также подтверждает, что на момент предоставления Лицензиату прав на использование лицензируемого программного обеспечения оно не заложено, не арестовано и не является предметом исков третьих лиц.</w:t>
      </w:r>
    </w:p>
    <w:p w14:paraId="545C7C29" w14:textId="0035DB2E" w:rsidR="008B1DA1" w:rsidRDefault="008B1DA1" w:rsidP="008B1DA1">
      <w:pPr>
        <w:pStyle w:val="a6"/>
        <w:widowControl/>
        <w:numPr>
          <w:ilvl w:val="0"/>
          <w:numId w:val="1"/>
        </w:numPr>
        <w:tabs>
          <w:tab w:val="left" w:pos="851"/>
        </w:tabs>
        <w:suppressAutoHyphens w:val="0"/>
        <w:spacing w:before="0" w:after="0"/>
        <w:ind w:left="0" w:firstLine="426"/>
        <w:contextualSpacing/>
      </w:pPr>
      <w:r>
        <w:t xml:space="preserve">Все вопросы, не урегулированные настоящим Договором или конкретной Спецификацией, регулируются Правилами и действующим </w:t>
      </w:r>
      <w:r w:rsidR="001A0F90" w:rsidRPr="001A0F90">
        <w:t>законодательством</w:t>
      </w:r>
      <w:r w:rsidR="001A0F90">
        <w:t xml:space="preserve"> </w:t>
      </w:r>
      <w:r>
        <w:t>Российской Федерации. Подписывая настоящий Договор, Лицензиат удостоверяет, что он ознакомлен и согласен без изъятий с Правилами.</w:t>
      </w:r>
    </w:p>
    <w:p w14:paraId="7B142029" w14:textId="77777777" w:rsidR="008B1DA1" w:rsidRDefault="008B1DA1" w:rsidP="008B1DA1">
      <w:pPr>
        <w:pStyle w:val="a6"/>
        <w:numPr>
          <w:ilvl w:val="0"/>
          <w:numId w:val="1"/>
        </w:numPr>
        <w:spacing w:before="0" w:after="0"/>
        <w:ind w:left="0" w:firstLine="426"/>
      </w:pPr>
      <w:r>
        <w:t>Настоящий Договор и документы к нему, подписанные Сторонами и переданные посредством электронной почты имеют юридическую силу и порождают последствия, предусмотренные такими документами. Скан-копия документа, подписанного уполномоченным лицом и скрепленного печатью (если это требуется), переданная другой стороне посредством электронной почты, также имеет юридическую силу до того момента, пока Стороны не обменяются оригиналами документов.</w:t>
      </w:r>
    </w:p>
    <w:p w14:paraId="4E22BAFB" w14:textId="77777777" w:rsidR="008B1DA1" w:rsidRDefault="008B1DA1" w:rsidP="008B1DA1">
      <w:pPr>
        <w:pStyle w:val="a6"/>
        <w:numPr>
          <w:ilvl w:val="0"/>
          <w:numId w:val="1"/>
        </w:numPr>
        <w:spacing w:before="0" w:after="0"/>
        <w:ind w:left="0" w:firstLine="426"/>
      </w:pPr>
      <w:r>
        <w:t xml:space="preserve">Стороны признают юридическую силу за электронными письмами – </w:t>
      </w:r>
      <w:proofErr w:type="spellStart"/>
      <w:r>
        <w:t>дoкyмeнтaми</w:t>
      </w:r>
      <w:proofErr w:type="spellEnd"/>
      <w:r>
        <w:t>, направленными по электронной почте (</w:t>
      </w:r>
      <w:proofErr w:type="spellStart"/>
      <w:r>
        <w:t>email</w:t>
      </w:r>
      <w:proofErr w:type="spellEnd"/>
      <w:r>
        <w:t xml:space="preserve">), и признают их равнозначными </w:t>
      </w:r>
      <w:proofErr w:type="spellStart"/>
      <w:r>
        <w:t>дoкyмeнтaм</w:t>
      </w:r>
      <w:proofErr w:type="spellEnd"/>
      <w:r>
        <w:t xml:space="preserve"> на бумажных носителях, подписанным собственноручной подписью. Стороны гарантируют что только уполномоченные ими лица имеют доступ к адресам электронной почты, используемым сторонами для переписки и что такие адреса электронной почты являются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w:t>
      </w:r>
    </w:p>
    <w:p w14:paraId="256C1337" w14:textId="77777777" w:rsidR="008B1DA1" w:rsidRPr="001A0F90" w:rsidRDefault="008B1DA1" w:rsidP="008B1DA1">
      <w:pPr>
        <w:pStyle w:val="a6"/>
        <w:numPr>
          <w:ilvl w:val="0"/>
          <w:numId w:val="1"/>
        </w:numPr>
        <w:spacing w:before="0" w:after="0"/>
        <w:ind w:left="0" w:firstLine="426"/>
      </w:pPr>
      <w:r>
        <w:t xml:space="preserve">В случае если оплата счета по настоящему Договору произойдет раньше, чем стороны успеют обменяться скан-копиями или оригиналами документов, являющихся основаниями для оплаты (Договор, Спецификация), Стороны договорились считать такую оплату акцептом </w:t>
      </w:r>
      <w:r w:rsidRPr="001A0F90">
        <w:t>таких документов.</w:t>
      </w:r>
    </w:p>
    <w:p w14:paraId="27CB9D48" w14:textId="5F7A114D" w:rsidR="000A5A99" w:rsidRPr="000A5A99" w:rsidRDefault="000A5A99" w:rsidP="000A5A99">
      <w:pPr>
        <w:pStyle w:val="a6"/>
        <w:numPr>
          <w:ilvl w:val="0"/>
          <w:numId w:val="1"/>
        </w:numPr>
        <w:spacing w:before="0" w:after="0"/>
        <w:ind w:left="0" w:firstLine="426"/>
      </w:pPr>
      <w:r w:rsidRPr="000A5A99">
        <w:t xml:space="preserve">Настоящий договор, любые дополнения и приложения к нему, а также иные документы в рамках его </w:t>
      </w:r>
      <w:r w:rsidR="002C192D">
        <w:t>исполнения могут быть подписаны,</w:t>
      </w:r>
      <w:r w:rsidR="00AA5BDD">
        <w:t xml:space="preserve"> </w:t>
      </w:r>
      <w:r w:rsidR="00FE7528">
        <w:t xml:space="preserve">с </w:t>
      </w:r>
      <w:r w:rsidRPr="000A5A99">
        <w:t>помощью</w:t>
      </w:r>
      <w:r w:rsidR="00FE7528">
        <w:t>,</w:t>
      </w:r>
      <w:r w:rsidRPr="000A5A99">
        <w:t xml:space="preserve"> усиленной квалифицированной электронной подписи уполномоченных лиц Сторон и направлены через систему электронного документооборота (ЭДО). Оператором ЭДО со стороны Лицензиара является АО "ПФ "СКБ Контур", сервис Контур "ДИАДОК". При использовании Сторонами разных операторов ЭДО, между ними должна быть настроена система роуминга.</w:t>
      </w:r>
    </w:p>
    <w:p w14:paraId="693351B6" w14:textId="0183BCA7" w:rsidR="008B1DA1" w:rsidRPr="00E75030" w:rsidRDefault="008B1DA1" w:rsidP="008B1DA1">
      <w:pPr>
        <w:pStyle w:val="a6"/>
        <w:widowControl/>
        <w:numPr>
          <w:ilvl w:val="0"/>
          <w:numId w:val="1"/>
        </w:numPr>
        <w:tabs>
          <w:tab w:val="left" w:pos="851"/>
        </w:tabs>
        <w:suppressAutoHyphens w:val="0"/>
        <w:spacing w:before="0" w:after="0"/>
        <w:ind w:left="0" w:firstLine="426"/>
        <w:contextualSpacing/>
      </w:pPr>
      <w:r>
        <w:t xml:space="preserve"> </w:t>
      </w:r>
      <w:r w:rsidRPr="00E75030">
        <w:t xml:space="preserve">Настоящий Договор вступает в силу с момента его подписания обеими </w:t>
      </w:r>
      <w:r w:rsidR="00282A5B" w:rsidRPr="00E75030">
        <w:t>Сторонами и действует</w:t>
      </w:r>
      <w:r w:rsidR="00832595" w:rsidRPr="00E75030">
        <w:t xml:space="preserve"> в отношении предоставляемого не</w:t>
      </w:r>
      <w:r w:rsidRPr="00E75030">
        <w:t>исключительного права</w:t>
      </w:r>
      <w:r w:rsidR="008601C5" w:rsidRPr="00E75030">
        <w:t xml:space="preserve"> </w:t>
      </w:r>
      <w:r w:rsidR="008601C5" w:rsidRPr="00E75030">
        <w:rPr>
          <w:color w:val="000000"/>
        </w:rPr>
        <w:t>Лицензиара</w:t>
      </w:r>
      <w:r w:rsidR="008601C5" w:rsidRPr="00E75030">
        <w:t xml:space="preserve"> на ПО</w:t>
      </w:r>
      <w:r w:rsidR="00832595" w:rsidRPr="00E75030">
        <w:t xml:space="preserve"> 365 дней со дн</w:t>
      </w:r>
      <w:r w:rsidR="00E75030">
        <w:t>я активации</w:t>
      </w:r>
      <w:r w:rsidR="00E75030" w:rsidRPr="00E75030">
        <w:t xml:space="preserve">, а в остальном – до 30 </w:t>
      </w:r>
      <w:r w:rsidR="007D4EDB">
        <w:t xml:space="preserve">июля </w:t>
      </w:r>
      <w:r w:rsidR="00832595" w:rsidRPr="00E75030">
        <w:t>2027 года</w:t>
      </w:r>
      <w:r w:rsidRPr="00E75030">
        <w:t>.</w:t>
      </w:r>
    </w:p>
    <w:p w14:paraId="5E5B80C7" w14:textId="77777777" w:rsidR="008B1DA1" w:rsidRDefault="008B1DA1" w:rsidP="008B1DA1">
      <w:pPr>
        <w:pStyle w:val="a6"/>
        <w:widowControl/>
        <w:numPr>
          <w:ilvl w:val="0"/>
          <w:numId w:val="1"/>
        </w:numPr>
        <w:tabs>
          <w:tab w:val="left" w:pos="851"/>
        </w:tabs>
        <w:suppressAutoHyphens w:val="0"/>
        <w:spacing w:before="0" w:after="0"/>
        <w:ind w:left="0" w:firstLine="426"/>
        <w:contextualSpacing/>
      </w:pPr>
      <w:r>
        <w:t>Внесение в настоящий текст Договора</w:t>
      </w:r>
      <w:r w:rsidR="008601C5">
        <w:t xml:space="preserve"> </w:t>
      </w:r>
      <w:r w:rsidR="008601C5">
        <w:rPr>
          <w:color w:val="000000"/>
        </w:rPr>
        <w:t>(в т.ч. соответствующих Спецификаций)</w:t>
      </w:r>
      <w:r>
        <w:t xml:space="preserve"> изменений или дополнений производится только</w:t>
      </w:r>
      <w:r w:rsidR="008601C5">
        <w:t xml:space="preserve"> в </w:t>
      </w:r>
      <w:r w:rsidR="008601C5">
        <w:rPr>
          <w:color w:val="000000"/>
        </w:rPr>
        <w:t>письменном виде, путем заключения дополнительного соглашения. Дополнительные соглашения являются неотъемлемой частью настоящего Договора.</w:t>
      </w:r>
    </w:p>
    <w:p w14:paraId="231D14B2" w14:textId="77777777" w:rsidR="001A0F90" w:rsidRPr="001A0F90" w:rsidRDefault="001A0F90" w:rsidP="001A0F90">
      <w:pPr>
        <w:pStyle w:val="a6"/>
        <w:widowControl/>
        <w:numPr>
          <w:ilvl w:val="0"/>
          <w:numId w:val="1"/>
        </w:numPr>
        <w:tabs>
          <w:tab w:val="left" w:pos="851"/>
        </w:tabs>
        <w:suppressAutoHyphens w:val="0"/>
        <w:spacing w:before="0" w:after="0"/>
        <w:ind w:left="0" w:firstLine="426"/>
        <w:contextualSpacing/>
      </w:pPr>
      <w:r w:rsidRPr="001A0F90">
        <w:t>Расторжение настоящего Договора производится по письменному соглашению Сторон с обязательным предварительным уведомлением противоположной Стороны</w:t>
      </w:r>
      <w:r w:rsidRPr="001A0F90">
        <w:rPr>
          <w:color w:val="000000"/>
        </w:rPr>
        <w:t> и, в случае расторжения настоящего Договора по инициативе Лицензиата — при условии завершения Лицензиатом расчетов с Лицензиаром за предоставленные права (Лицензии) по настоящему Договору.</w:t>
      </w:r>
    </w:p>
    <w:p w14:paraId="75DBBEB5" w14:textId="77777777" w:rsidR="009016D0" w:rsidRPr="009016D0" w:rsidRDefault="009016D0" w:rsidP="009016D0">
      <w:pPr>
        <w:pStyle w:val="af4"/>
        <w:numPr>
          <w:ilvl w:val="0"/>
          <w:numId w:val="1"/>
        </w:numPr>
        <w:spacing w:before="0" w:beforeAutospacing="0" w:after="0" w:afterAutospacing="0"/>
        <w:ind w:left="0" w:firstLine="426"/>
        <w:jc w:val="both"/>
        <w:textAlignment w:val="baseline"/>
        <w:rPr>
          <w:color w:val="000000"/>
          <w:sz w:val="20"/>
          <w:szCs w:val="20"/>
        </w:rPr>
      </w:pPr>
      <w:r w:rsidRPr="009016D0">
        <w:rPr>
          <w:color w:val="000000"/>
          <w:sz w:val="20"/>
          <w:szCs w:val="20"/>
        </w:rPr>
        <w:lastRenderedPageBreak/>
        <w:t xml:space="preserve">  </w:t>
      </w:r>
      <w:r>
        <w:rPr>
          <w:color w:val="000000"/>
          <w:sz w:val="20"/>
          <w:szCs w:val="20"/>
        </w:rPr>
        <w:t>Лицензиар гарантирует, что передаваемая ему Лицензиатом информация, в том числе персональные данные Лицензиата, будет использоваться исключительно в целях исполнения Договора.</w:t>
      </w:r>
    </w:p>
    <w:p w14:paraId="0A300C7C" w14:textId="77777777" w:rsidR="008B1DA1" w:rsidRDefault="008B1DA1" w:rsidP="008B1DA1">
      <w:pPr>
        <w:pStyle w:val="a6"/>
        <w:widowControl/>
        <w:numPr>
          <w:ilvl w:val="0"/>
          <w:numId w:val="1"/>
        </w:numPr>
        <w:tabs>
          <w:tab w:val="left" w:pos="851"/>
        </w:tabs>
        <w:suppressAutoHyphens w:val="0"/>
        <w:spacing w:before="0" w:after="0"/>
        <w:ind w:left="0" w:firstLine="426"/>
        <w:contextualSpacing/>
      </w:pPr>
      <w:r>
        <w:t>По прекращении действия настоящего Договора (его расторжению) по любой из причин, указанной в настоящем Договоре, каждая Сторона уничтожает конфиденциальную информацию, предоставленную другой Стороной в силу настоящего Договора, а также все копии данной информации, находящиеся в её распоряжении.</w:t>
      </w:r>
    </w:p>
    <w:p w14:paraId="705BA5B8" w14:textId="18B413B1" w:rsidR="006808D1" w:rsidRDefault="006808D1" w:rsidP="008B1DA1">
      <w:pPr>
        <w:pStyle w:val="a6"/>
        <w:widowControl/>
        <w:numPr>
          <w:ilvl w:val="0"/>
          <w:numId w:val="1"/>
        </w:numPr>
        <w:tabs>
          <w:tab w:val="left" w:pos="851"/>
        </w:tabs>
        <w:suppressAutoHyphens w:val="0"/>
        <w:spacing w:before="0" w:after="0"/>
        <w:ind w:left="0" w:firstLine="426"/>
        <w:contextualSpacing/>
      </w:pPr>
      <w:r w:rsidRPr="00C30C9D">
        <w:t>Адреса, контакты и платежные рекви</w:t>
      </w:r>
      <w:r w:rsidRPr="009D2C8B">
        <w:t>зиты Сторон</w:t>
      </w:r>
      <w:r w:rsidR="003A6E17">
        <w:t>:</w:t>
      </w:r>
    </w:p>
    <w:tbl>
      <w:tblPr>
        <w:tblW w:w="45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134"/>
        <w:gridCol w:w="4382"/>
      </w:tblGrid>
      <w:tr w:rsidR="00167D9E" w:rsidRPr="00E7355F" w14:paraId="3364AB2F" w14:textId="77777777" w:rsidTr="00167D9E">
        <w:tc>
          <w:tcPr>
            <w:tcW w:w="2092" w:type="pct"/>
            <w:tcBorders>
              <w:top w:val="nil"/>
              <w:left w:val="nil"/>
              <w:bottom w:val="nil"/>
              <w:right w:val="nil"/>
            </w:tcBorders>
            <w:hideMark/>
          </w:tcPr>
          <w:p w14:paraId="2F169ADA" w14:textId="77777777" w:rsidR="00F46120" w:rsidRPr="009D2C8B" w:rsidRDefault="00F46120" w:rsidP="000C2B34">
            <w:pPr>
              <w:keepNext/>
              <w:keepLines/>
              <w:widowControl/>
              <w:snapToGrid w:val="0"/>
            </w:pPr>
            <w:r w:rsidRPr="009D2C8B">
              <w:t>Лицензиар:</w:t>
            </w:r>
          </w:p>
        </w:tc>
        <w:tc>
          <w:tcPr>
            <w:tcW w:w="598" w:type="pct"/>
            <w:tcBorders>
              <w:top w:val="nil"/>
              <w:left w:val="nil"/>
              <w:bottom w:val="nil"/>
              <w:right w:val="nil"/>
            </w:tcBorders>
          </w:tcPr>
          <w:p w14:paraId="3E1BA992" w14:textId="77777777" w:rsidR="00F46120" w:rsidRPr="009D2C8B" w:rsidRDefault="00F46120" w:rsidP="00167D9E">
            <w:pPr>
              <w:keepNext/>
              <w:keepLines/>
              <w:widowControl/>
              <w:snapToGrid w:val="0"/>
              <w:ind w:left="1531"/>
            </w:pPr>
          </w:p>
        </w:tc>
        <w:tc>
          <w:tcPr>
            <w:tcW w:w="2310" w:type="pct"/>
            <w:tcBorders>
              <w:top w:val="nil"/>
              <w:left w:val="nil"/>
              <w:bottom w:val="nil"/>
              <w:right w:val="nil"/>
            </w:tcBorders>
          </w:tcPr>
          <w:p w14:paraId="113F6295" w14:textId="3541F333" w:rsidR="00F46120" w:rsidRPr="009D2C8B" w:rsidRDefault="00F46120" w:rsidP="000C2B34">
            <w:pPr>
              <w:keepNext/>
              <w:keepLines/>
              <w:widowControl/>
              <w:snapToGrid w:val="0"/>
            </w:pPr>
            <w:r w:rsidRPr="009D2C8B">
              <w:t>Лицензиат:</w:t>
            </w:r>
          </w:p>
          <w:p w14:paraId="6112D227" w14:textId="77777777" w:rsidR="00E75030" w:rsidRDefault="00E75030" w:rsidP="00E75030">
            <w:pPr>
              <w:snapToGrid w:val="0"/>
            </w:pPr>
            <w:r>
              <w:t>Федеральное государственное бюджетное учреждение культуры «Государственный музей-заповедник «Архангельское»</w:t>
            </w:r>
          </w:p>
          <w:p w14:paraId="2A1513E9" w14:textId="77777777" w:rsidR="00E75030" w:rsidRDefault="00E75030" w:rsidP="00E75030">
            <w:pPr>
              <w:snapToGrid w:val="0"/>
            </w:pPr>
            <w:r>
              <w:t>Юридический/ почтовый адрес     143420, Московская область, городской округ Красногорск, поселок Архангельское</w:t>
            </w:r>
          </w:p>
          <w:p w14:paraId="05A9A126" w14:textId="77777777" w:rsidR="00E75030" w:rsidRDefault="00E75030" w:rsidP="00E75030">
            <w:pPr>
              <w:snapToGrid w:val="0"/>
            </w:pPr>
            <w:r>
              <w:t>ИНН   5024030187</w:t>
            </w:r>
          </w:p>
          <w:p w14:paraId="5797D791" w14:textId="77777777" w:rsidR="00E75030" w:rsidRDefault="00E75030" w:rsidP="00E75030">
            <w:pPr>
              <w:snapToGrid w:val="0"/>
            </w:pPr>
            <w:r>
              <w:t>КПП   502401001</w:t>
            </w:r>
          </w:p>
          <w:p w14:paraId="7735A852" w14:textId="77777777" w:rsidR="00E75030" w:rsidRDefault="00E75030" w:rsidP="00E75030">
            <w:pPr>
              <w:snapToGrid w:val="0"/>
            </w:pPr>
            <w:r>
              <w:t>ОГРН 1025002865788</w:t>
            </w:r>
          </w:p>
          <w:p w14:paraId="6087390A" w14:textId="77777777" w:rsidR="00E75030" w:rsidRDefault="00E75030" w:rsidP="00E75030">
            <w:pPr>
              <w:snapToGrid w:val="0"/>
            </w:pPr>
            <w:r>
              <w:t>ОКПО 42231995</w:t>
            </w:r>
          </w:p>
          <w:p w14:paraId="3EA41A29" w14:textId="77777777" w:rsidR="00E75030" w:rsidRDefault="00E75030" w:rsidP="00E75030">
            <w:pPr>
              <w:snapToGrid w:val="0"/>
            </w:pPr>
            <w:r>
              <w:t xml:space="preserve">ОКВЭД 91.02, 91.03 </w:t>
            </w:r>
          </w:p>
          <w:p w14:paraId="388C7574" w14:textId="77777777" w:rsidR="00E75030" w:rsidRDefault="00E75030" w:rsidP="00E75030">
            <w:pPr>
              <w:snapToGrid w:val="0"/>
            </w:pPr>
            <w:r>
              <w:t>ОКТМО 46744000</w:t>
            </w:r>
          </w:p>
          <w:p w14:paraId="7F82C5D1" w14:textId="77777777" w:rsidR="00E75030" w:rsidRDefault="00E75030" w:rsidP="00E75030">
            <w:pPr>
              <w:snapToGrid w:val="0"/>
            </w:pPr>
            <w:r>
              <w:t>ОКАТО 46439000021</w:t>
            </w:r>
          </w:p>
          <w:p w14:paraId="56EBEB98" w14:textId="77777777" w:rsidR="00E75030" w:rsidRDefault="00E75030" w:rsidP="00E75030">
            <w:pPr>
              <w:snapToGrid w:val="0"/>
            </w:pPr>
            <w:r>
              <w:t>УФК по Московской области</w:t>
            </w:r>
          </w:p>
          <w:p w14:paraId="33BA0C0C" w14:textId="77777777" w:rsidR="00E75030" w:rsidRDefault="00E75030" w:rsidP="00E75030">
            <w:pPr>
              <w:snapToGrid w:val="0"/>
            </w:pPr>
            <w:r>
              <w:t>(ФГБУК Музей-заповедник «Архангельское» л/</w:t>
            </w:r>
            <w:proofErr w:type="spellStart"/>
            <w:r>
              <w:t>сч</w:t>
            </w:r>
            <w:proofErr w:type="spellEnd"/>
            <w:r>
              <w:t>. 20486X86920)</w:t>
            </w:r>
          </w:p>
          <w:p w14:paraId="036CFC6F" w14:textId="77777777" w:rsidR="00E75030" w:rsidRDefault="00E75030" w:rsidP="00E75030">
            <w:pPr>
              <w:snapToGrid w:val="0"/>
            </w:pPr>
            <w:r>
              <w:t xml:space="preserve">Казначейский счет 03214643000000013234 </w:t>
            </w:r>
          </w:p>
          <w:p w14:paraId="071CDA29" w14:textId="77777777" w:rsidR="00E75030" w:rsidRDefault="00E75030" w:rsidP="00E75030">
            <w:pPr>
              <w:snapToGrid w:val="0"/>
            </w:pPr>
            <w:r>
              <w:t>ОКЦ №1 ВВГУ Банка России//УФК по Нижегородской области,</w:t>
            </w:r>
          </w:p>
          <w:p w14:paraId="78EA1455" w14:textId="77777777" w:rsidR="00E75030" w:rsidRDefault="00E75030" w:rsidP="00E75030">
            <w:pPr>
              <w:snapToGrid w:val="0"/>
            </w:pPr>
            <w:r>
              <w:t>г. Нижний Новгород</w:t>
            </w:r>
          </w:p>
          <w:p w14:paraId="471AFEFC" w14:textId="77777777" w:rsidR="00E75030" w:rsidRDefault="00E75030" w:rsidP="00E75030">
            <w:pPr>
              <w:snapToGrid w:val="0"/>
            </w:pPr>
            <w:r>
              <w:t>Кор./счет 40102810745370000024</w:t>
            </w:r>
          </w:p>
          <w:p w14:paraId="71B4D7FE" w14:textId="77777777" w:rsidR="00E75030" w:rsidRPr="00BC6C11" w:rsidRDefault="00E75030" w:rsidP="00E75030">
            <w:pPr>
              <w:snapToGrid w:val="0"/>
              <w:rPr>
                <w:lang w:val="en-US"/>
              </w:rPr>
            </w:pPr>
            <w:r>
              <w:t>БИК</w:t>
            </w:r>
            <w:r w:rsidRPr="00BC6C11">
              <w:rPr>
                <w:lang w:val="en-US"/>
              </w:rPr>
              <w:t xml:space="preserve">    012202102</w:t>
            </w:r>
          </w:p>
          <w:p w14:paraId="26ED74D7" w14:textId="41CF324B" w:rsidR="00167D9E" w:rsidRPr="00167D9E" w:rsidRDefault="00E75030" w:rsidP="00E75030">
            <w:pPr>
              <w:snapToGrid w:val="0"/>
              <w:rPr>
                <w:lang w:val="en-US"/>
              </w:rPr>
            </w:pPr>
            <w:r w:rsidRPr="00BC6C11">
              <w:rPr>
                <w:lang w:val="en-US"/>
              </w:rPr>
              <w:t>E-mail: info@arhangelskoe.su</w:t>
            </w:r>
          </w:p>
          <w:p w14:paraId="1DADE631" w14:textId="7A76463A" w:rsidR="00F46120" w:rsidRPr="00447F0E" w:rsidRDefault="00F46120" w:rsidP="00167D9E">
            <w:pPr>
              <w:snapToGrid w:val="0"/>
              <w:rPr>
                <w:lang w:val="en-US"/>
              </w:rPr>
            </w:pPr>
          </w:p>
        </w:tc>
      </w:tr>
      <w:tr w:rsidR="00167D9E" w:rsidRPr="00E7355F" w14:paraId="2CA79273" w14:textId="77777777" w:rsidTr="00167D9E">
        <w:tc>
          <w:tcPr>
            <w:tcW w:w="2092" w:type="pct"/>
            <w:tcBorders>
              <w:top w:val="nil"/>
              <w:left w:val="nil"/>
              <w:bottom w:val="nil"/>
              <w:right w:val="nil"/>
            </w:tcBorders>
            <w:hideMark/>
          </w:tcPr>
          <w:p w14:paraId="38080B8F" w14:textId="16851A80" w:rsidR="00167D9E" w:rsidRPr="00447F0E" w:rsidRDefault="00167D9E" w:rsidP="00674085">
            <w:pPr>
              <w:snapToGrid w:val="0"/>
              <w:rPr>
                <w:lang w:val="en-US"/>
              </w:rPr>
            </w:pPr>
          </w:p>
        </w:tc>
        <w:tc>
          <w:tcPr>
            <w:tcW w:w="598" w:type="pct"/>
            <w:tcBorders>
              <w:top w:val="nil"/>
              <w:left w:val="nil"/>
              <w:bottom w:val="nil"/>
              <w:right w:val="nil"/>
            </w:tcBorders>
          </w:tcPr>
          <w:p w14:paraId="616F743E" w14:textId="77777777" w:rsidR="00F46120" w:rsidRPr="00447F0E" w:rsidRDefault="00F46120" w:rsidP="00674085">
            <w:pPr>
              <w:keepNext/>
              <w:keepLines/>
              <w:widowControl/>
              <w:snapToGrid w:val="0"/>
              <w:rPr>
                <w:lang w:val="en-US"/>
              </w:rPr>
            </w:pPr>
          </w:p>
        </w:tc>
        <w:tc>
          <w:tcPr>
            <w:tcW w:w="2310" w:type="pct"/>
            <w:tcBorders>
              <w:top w:val="nil"/>
              <w:left w:val="nil"/>
              <w:bottom w:val="nil"/>
              <w:right w:val="nil"/>
            </w:tcBorders>
          </w:tcPr>
          <w:p w14:paraId="27B02C7D" w14:textId="464508CD" w:rsidR="00F46120" w:rsidRPr="00447F0E" w:rsidRDefault="00F46120" w:rsidP="00674085">
            <w:pPr>
              <w:keepNext/>
              <w:keepLines/>
              <w:widowControl/>
              <w:snapToGrid w:val="0"/>
              <w:rPr>
                <w:lang w:val="en-US"/>
              </w:rPr>
            </w:pPr>
          </w:p>
        </w:tc>
      </w:tr>
      <w:tr w:rsidR="00167D9E" w:rsidRPr="009D2C8B" w14:paraId="716A205F" w14:textId="77777777" w:rsidTr="00167D9E">
        <w:tc>
          <w:tcPr>
            <w:tcW w:w="2092" w:type="pct"/>
            <w:tcBorders>
              <w:top w:val="nil"/>
              <w:left w:val="nil"/>
              <w:bottom w:val="nil"/>
              <w:right w:val="nil"/>
            </w:tcBorders>
            <w:hideMark/>
          </w:tcPr>
          <w:p w14:paraId="33AA13DB" w14:textId="77777777" w:rsidR="00F46120" w:rsidRPr="009D2C8B" w:rsidRDefault="00F46120" w:rsidP="00674085">
            <w:pPr>
              <w:snapToGrid w:val="0"/>
            </w:pPr>
            <w:r w:rsidRPr="009D2C8B">
              <w:t>От Лицензиара:</w:t>
            </w:r>
          </w:p>
          <w:p w14:paraId="0B721519" w14:textId="28556DCE" w:rsidR="00F46120" w:rsidRDefault="00F46120" w:rsidP="00674085">
            <w:pPr>
              <w:snapToGrid w:val="0"/>
            </w:pPr>
          </w:p>
          <w:p w14:paraId="706242FD" w14:textId="77777777" w:rsidR="004774C3" w:rsidRPr="009D2C8B" w:rsidRDefault="004774C3" w:rsidP="00674085">
            <w:pPr>
              <w:snapToGrid w:val="0"/>
            </w:pPr>
          </w:p>
          <w:p w14:paraId="32A019DA" w14:textId="77777777" w:rsidR="00F46120" w:rsidRPr="009D2C8B" w:rsidRDefault="00F46120" w:rsidP="00674085">
            <w:pPr>
              <w:snapToGrid w:val="0"/>
            </w:pPr>
            <w:r w:rsidRPr="009D2C8B">
              <w:t>___________________ /</w:t>
            </w:r>
            <w:r>
              <w:t>Фамилия И.О.</w:t>
            </w:r>
            <w:r w:rsidRPr="009D2C8B">
              <w:t>/</w:t>
            </w:r>
          </w:p>
          <w:p w14:paraId="430C9BC2" w14:textId="55BA941F" w:rsidR="00F46120" w:rsidRPr="00674085" w:rsidRDefault="00F46120" w:rsidP="00674085">
            <w:pPr>
              <w:snapToGrid w:val="0"/>
            </w:pPr>
          </w:p>
        </w:tc>
        <w:tc>
          <w:tcPr>
            <w:tcW w:w="598" w:type="pct"/>
            <w:tcBorders>
              <w:top w:val="nil"/>
              <w:left w:val="nil"/>
              <w:bottom w:val="nil"/>
              <w:right w:val="nil"/>
            </w:tcBorders>
          </w:tcPr>
          <w:p w14:paraId="1111248C" w14:textId="77777777" w:rsidR="00F46120" w:rsidRPr="009D2C8B" w:rsidRDefault="00F46120" w:rsidP="00674085">
            <w:pPr>
              <w:snapToGrid w:val="0"/>
            </w:pPr>
          </w:p>
        </w:tc>
        <w:tc>
          <w:tcPr>
            <w:tcW w:w="2310" w:type="pct"/>
            <w:tcBorders>
              <w:top w:val="nil"/>
              <w:left w:val="nil"/>
              <w:bottom w:val="nil"/>
              <w:right w:val="nil"/>
            </w:tcBorders>
          </w:tcPr>
          <w:p w14:paraId="55C039F7" w14:textId="0BCB4B37" w:rsidR="00F46120" w:rsidRPr="009D2C8B" w:rsidRDefault="00F46120" w:rsidP="00674085">
            <w:pPr>
              <w:snapToGrid w:val="0"/>
            </w:pPr>
            <w:r w:rsidRPr="009D2C8B">
              <w:t>От Лицензиата:</w:t>
            </w:r>
          </w:p>
          <w:p w14:paraId="2B097A71" w14:textId="235ECBD0" w:rsidR="00F46120" w:rsidRDefault="00E75030" w:rsidP="00674085">
            <w:pPr>
              <w:snapToGrid w:val="0"/>
            </w:pPr>
            <w:r>
              <w:t xml:space="preserve">Генеральный директор </w:t>
            </w:r>
          </w:p>
          <w:p w14:paraId="4AC9461B" w14:textId="7B7C1606" w:rsidR="00447F0E" w:rsidRPr="009D2C8B" w:rsidRDefault="00447F0E" w:rsidP="00674085">
            <w:pPr>
              <w:snapToGrid w:val="0"/>
            </w:pPr>
          </w:p>
          <w:p w14:paraId="25AB0889" w14:textId="6FE339B4" w:rsidR="00F46120" w:rsidRPr="009D2C8B" w:rsidRDefault="00F46120" w:rsidP="00674085">
            <w:pPr>
              <w:snapToGrid w:val="0"/>
            </w:pPr>
            <w:r w:rsidRPr="009D2C8B">
              <w:t>___________________ /</w:t>
            </w:r>
            <w:r w:rsidR="00E75030">
              <w:t>Е.М</w:t>
            </w:r>
            <w:r>
              <w:t>.</w:t>
            </w:r>
            <w:r w:rsidR="00E75030">
              <w:t xml:space="preserve"> Харламова</w:t>
            </w:r>
            <w:r w:rsidRPr="009D2C8B">
              <w:t>/</w:t>
            </w:r>
          </w:p>
          <w:p w14:paraId="2D732E30" w14:textId="0FA11007" w:rsidR="00F46120" w:rsidRPr="009D2C8B" w:rsidRDefault="00F46120" w:rsidP="00674085">
            <w:pPr>
              <w:snapToGrid w:val="0"/>
              <w:rPr>
                <w:rStyle w:val="a9"/>
              </w:rPr>
            </w:pPr>
            <w:r w:rsidRPr="009D2C8B">
              <w:tab/>
            </w:r>
          </w:p>
          <w:p w14:paraId="2384D469" w14:textId="77777777" w:rsidR="00F46120" w:rsidRDefault="00F46120" w:rsidP="00BB4B96">
            <w:pPr>
              <w:ind w:left="5670"/>
              <w:jc w:val="both"/>
              <w:rPr>
                <w:sz w:val="28"/>
                <w:szCs w:val="28"/>
              </w:rPr>
            </w:pPr>
          </w:p>
          <w:p w14:paraId="1C3DAFEB" w14:textId="4F27290D" w:rsidR="00F46120" w:rsidRDefault="00F46120" w:rsidP="00BB4B96">
            <w:pPr>
              <w:ind w:left="5670"/>
              <w:jc w:val="both"/>
              <w:rPr>
                <w:sz w:val="28"/>
                <w:szCs w:val="28"/>
              </w:rPr>
            </w:pPr>
          </w:p>
          <w:p w14:paraId="2C5EB1F0" w14:textId="48F9488B" w:rsidR="00FE7528" w:rsidRDefault="00FE7528" w:rsidP="00BB4B96">
            <w:pPr>
              <w:ind w:left="5670"/>
              <w:jc w:val="both"/>
              <w:rPr>
                <w:sz w:val="28"/>
                <w:szCs w:val="28"/>
              </w:rPr>
            </w:pPr>
          </w:p>
          <w:p w14:paraId="1E60E852" w14:textId="52C15E11" w:rsidR="00FE7528" w:rsidRDefault="00FE7528" w:rsidP="00BB4B96">
            <w:pPr>
              <w:ind w:left="5670"/>
              <w:jc w:val="both"/>
              <w:rPr>
                <w:sz w:val="28"/>
                <w:szCs w:val="28"/>
              </w:rPr>
            </w:pPr>
          </w:p>
          <w:p w14:paraId="5F428652" w14:textId="0CD88CCF" w:rsidR="00FE7528" w:rsidRDefault="00FE7528" w:rsidP="00BB4B96">
            <w:pPr>
              <w:ind w:left="5670"/>
              <w:jc w:val="both"/>
              <w:rPr>
                <w:sz w:val="28"/>
                <w:szCs w:val="28"/>
              </w:rPr>
            </w:pPr>
          </w:p>
          <w:p w14:paraId="6A9EA814" w14:textId="4D329977" w:rsidR="00FE7528" w:rsidRDefault="00FE7528" w:rsidP="00BB4B96">
            <w:pPr>
              <w:ind w:left="5670"/>
              <w:jc w:val="both"/>
              <w:rPr>
                <w:sz w:val="28"/>
                <w:szCs w:val="28"/>
              </w:rPr>
            </w:pPr>
          </w:p>
          <w:p w14:paraId="293656F4" w14:textId="620BD63E" w:rsidR="00FE7528" w:rsidRDefault="00FE7528" w:rsidP="00BB4B96">
            <w:pPr>
              <w:ind w:left="5670"/>
              <w:jc w:val="both"/>
              <w:rPr>
                <w:sz w:val="28"/>
                <w:szCs w:val="28"/>
              </w:rPr>
            </w:pPr>
          </w:p>
          <w:p w14:paraId="7B26FB9C" w14:textId="624DEC9D" w:rsidR="00FE7528" w:rsidRDefault="00FE7528" w:rsidP="00BB4B96">
            <w:pPr>
              <w:ind w:left="5670"/>
              <w:jc w:val="both"/>
              <w:rPr>
                <w:sz w:val="28"/>
                <w:szCs w:val="28"/>
              </w:rPr>
            </w:pPr>
          </w:p>
          <w:p w14:paraId="627B1E39" w14:textId="27F9B2CF" w:rsidR="00FE7528" w:rsidRDefault="00FE7528" w:rsidP="00BB4B96">
            <w:pPr>
              <w:ind w:left="5670"/>
              <w:jc w:val="both"/>
              <w:rPr>
                <w:sz w:val="28"/>
                <w:szCs w:val="28"/>
              </w:rPr>
            </w:pPr>
          </w:p>
          <w:p w14:paraId="314D7B8D" w14:textId="77777777" w:rsidR="00FE7528" w:rsidRDefault="00FE7528" w:rsidP="00FE7528">
            <w:pPr>
              <w:jc w:val="both"/>
              <w:rPr>
                <w:sz w:val="28"/>
                <w:szCs w:val="28"/>
              </w:rPr>
            </w:pPr>
          </w:p>
          <w:p w14:paraId="170DBB1A" w14:textId="77777777" w:rsidR="00F46120" w:rsidRDefault="00F46120" w:rsidP="00BB4B96">
            <w:pPr>
              <w:ind w:left="5670"/>
              <w:jc w:val="both"/>
              <w:rPr>
                <w:sz w:val="28"/>
                <w:szCs w:val="28"/>
              </w:rPr>
            </w:pPr>
          </w:p>
          <w:p w14:paraId="1E65E6B4" w14:textId="4224A5A1" w:rsidR="00167D9E" w:rsidRDefault="00167D9E" w:rsidP="002F220A">
            <w:pPr>
              <w:jc w:val="both"/>
              <w:rPr>
                <w:sz w:val="28"/>
                <w:szCs w:val="28"/>
              </w:rPr>
            </w:pPr>
          </w:p>
          <w:p w14:paraId="12F2E868" w14:textId="77777777" w:rsidR="002F220A" w:rsidRDefault="002F220A" w:rsidP="002F220A">
            <w:pPr>
              <w:jc w:val="both"/>
              <w:rPr>
                <w:sz w:val="28"/>
                <w:szCs w:val="28"/>
              </w:rPr>
            </w:pPr>
          </w:p>
          <w:p w14:paraId="30017D00" w14:textId="77777777" w:rsidR="00167D9E" w:rsidRDefault="00167D9E" w:rsidP="00BB4B96">
            <w:pPr>
              <w:ind w:left="7920"/>
              <w:jc w:val="both"/>
              <w:rPr>
                <w:sz w:val="28"/>
                <w:szCs w:val="28"/>
              </w:rPr>
            </w:pPr>
          </w:p>
          <w:p w14:paraId="4453D259" w14:textId="77777777" w:rsidR="00167D9E" w:rsidRDefault="00167D9E" w:rsidP="00BB4B96">
            <w:pPr>
              <w:ind w:left="7920"/>
              <w:jc w:val="both"/>
              <w:rPr>
                <w:sz w:val="28"/>
                <w:szCs w:val="28"/>
              </w:rPr>
            </w:pPr>
          </w:p>
          <w:p w14:paraId="21B11D4B" w14:textId="77777777" w:rsidR="002F220A" w:rsidRDefault="002F220A" w:rsidP="00F15645">
            <w:pPr>
              <w:ind w:left="7920"/>
              <w:jc w:val="both"/>
              <w:rPr>
                <w:sz w:val="28"/>
                <w:szCs w:val="28"/>
              </w:rPr>
            </w:pPr>
          </w:p>
          <w:p w14:paraId="5E24D690" w14:textId="77777777" w:rsidR="002F220A" w:rsidRDefault="002F220A" w:rsidP="00F15645">
            <w:pPr>
              <w:ind w:left="7920"/>
              <w:jc w:val="both"/>
              <w:rPr>
                <w:sz w:val="28"/>
                <w:szCs w:val="28"/>
              </w:rPr>
            </w:pPr>
          </w:p>
          <w:p w14:paraId="1993A1BE" w14:textId="7EF02769" w:rsidR="00A720BD" w:rsidRDefault="00167D9E" w:rsidP="00F15645">
            <w:pPr>
              <w:ind w:left="7920"/>
              <w:jc w:val="both"/>
              <w:rPr>
                <w:sz w:val="28"/>
                <w:szCs w:val="28"/>
              </w:rPr>
            </w:pPr>
            <w:r w:rsidRPr="00EF10FA">
              <w:rPr>
                <w:sz w:val="28"/>
                <w:szCs w:val="28"/>
              </w:rPr>
              <w:t>О</w:t>
            </w:r>
          </w:p>
          <w:p w14:paraId="1EAC61FF" w14:textId="77777777" w:rsidR="00F15645" w:rsidRPr="00167D9E" w:rsidRDefault="00F15645" w:rsidP="00F15645">
            <w:pPr>
              <w:ind w:left="7920"/>
              <w:jc w:val="both"/>
              <w:rPr>
                <w:sz w:val="28"/>
                <w:szCs w:val="28"/>
              </w:rPr>
            </w:pPr>
          </w:p>
          <w:p w14:paraId="36BFA6AE" w14:textId="77777777" w:rsidR="00F46120" w:rsidRPr="009D2C8B" w:rsidRDefault="00F46120" w:rsidP="00447F0E">
            <w:pPr>
              <w:spacing w:line="256" w:lineRule="auto"/>
              <w:ind w:left="3" w:hanging="3"/>
              <w:contextualSpacing/>
            </w:pPr>
          </w:p>
        </w:tc>
      </w:tr>
    </w:tbl>
    <w:p w14:paraId="39F2EF09" w14:textId="2499F32D" w:rsidR="00D229E0" w:rsidRPr="00D229E0" w:rsidRDefault="00D229E0" w:rsidP="00366374">
      <w:pPr>
        <w:shd w:val="clear" w:color="auto" w:fill="FFFFFF"/>
        <w:jc w:val="right"/>
      </w:pPr>
      <w:r>
        <w:lastRenderedPageBreak/>
        <w:t xml:space="preserve">Приложение № </w:t>
      </w:r>
      <w:r w:rsidR="00E7355F">
        <w:t>1</w:t>
      </w:r>
      <w:r w:rsidRPr="00D229E0">
        <w:t xml:space="preserve"> </w:t>
      </w:r>
    </w:p>
    <w:p w14:paraId="37C8EF68" w14:textId="77777777" w:rsidR="00D229E0" w:rsidRPr="00D229E0" w:rsidRDefault="00D229E0" w:rsidP="00D229E0">
      <w:pPr>
        <w:shd w:val="clear" w:color="auto" w:fill="FFFFFF"/>
        <w:jc w:val="right"/>
      </w:pPr>
      <w:r w:rsidRPr="00D229E0">
        <w:t>к Договору №</w:t>
      </w:r>
    </w:p>
    <w:p w14:paraId="47EDD2C1" w14:textId="32953908" w:rsidR="00D229E0" w:rsidRPr="00D229E0" w:rsidRDefault="00D229E0" w:rsidP="00D229E0">
      <w:pPr>
        <w:shd w:val="clear" w:color="auto" w:fill="FFFFFF"/>
        <w:jc w:val="right"/>
        <w:rPr>
          <w:color w:val="1A1A1A"/>
        </w:rPr>
      </w:pPr>
      <w:r w:rsidRPr="00D229E0">
        <w:t xml:space="preserve">         от «__» _________ 2026 года</w:t>
      </w:r>
    </w:p>
    <w:p w14:paraId="7BBC23B2" w14:textId="77777777" w:rsidR="00D229E0" w:rsidRDefault="00D229E0" w:rsidP="00D229E0">
      <w:pPr>
        <w:shd w:val="clear" w:color="auto" w:fill="FFFFFF"/>
        <w:suppressAutoHyphens w:val="0"/>
        <w:spacing w:line="276" w:lineRule="auto"/>
        <w:jc w:val="center"/>
        <w:rPr>
          <w:b/>
          <w:sz w:val="28"/>
          <w:szCs w:val="28"/>
        </w:rPr>
      </w:pPr>
    </w:p>
    <w:p w14:paraId="09BB1341" w14:textId="28846FA7" w:rsidR="00D229E0" w:rsidRPr="00D229E0" w:rsidRDefault="00D229E0" w:rsidP="00D229E0">
      <w:pPr>
        <w:shd w:val="clear" w:color="auto" w:fill="FFFFFF"/>
        <w:suppressAutoHyphens w:val="0"/>
        <w:spacing w:line="276" w:lineRule="auto"/>
        <w:jc w:val="center"/>
        <w:rPr>
          <w:b/>
        </w:rPr>
      </w:pPr>
      <w:r w:rsidRPr="00D229E0">
        <w:rPr>
          <w:b/>
        </w:rPr>
        <w:t xml:space="preserve">ТЕХНИЧЕСКОЕ ЗАДАНИЕ </w:t>
      </w:r>
    </w:p>
    <w:p w14:paraId="33A16AA4" w14:textId="2802481E" w:rsidR="00D229E0" w:rsidRPr="00D229E0" w:rsidRDefault="00832595" w:rsidP="00D229E0">
      <w:pPr>
        <w:shd w:val="clear" w:color="auto" w:fill="FFFFFF"/>
        <w:suppressAutoHyphens w:val="0"/>
        <w:spacing w:line="276" w:lineRule="auto"/>
        <w:jc w:val="center"/>
      </w:pPr>
      <w:r>
        <w:t>по предоставлению программного обеспечения</w:t>
      </w:r>
      <w:r w:rsidR="00D229E0" w:rsidRPr="00D229E0">
        <w:t xml:space="preserve"> в кинолектории Культурно-выставочного комплекса «Ботанические оранжереи»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551"/>
        <w:gridCol w:w="6463"/>
      </w:tblGrid>
      <w:tr w:rsidR="00D229E0" w:rsidRPr="00D229E0" w14:paraId="7D62DDDE" w14:textId="77777777" w:rsidTr="00107AD7">
        <w:tc>
          <w:tcPr>
            <w:tcW w:w="876" w:type="dxa"/>
            <w:shd w:val="clear" w:color="auto" w:fill="auto"/>
            <w:vAlign w:val="center"/>
          </w:tcPr>
          <w:p w14:paraId="5284F449" w14:textId="77777777" w:rsidR="00D229E0" w:rsidRPr="00D229E0" w:rsidRDefault="00D229E0" w:rsidP="00107AD7">
            <w:pPr>
              <w:suppressAutoHyphens w:val="0"/>
              <w:spacing w:line="276" w:lineRule="auto"/>
              <w:jc w:val="center"/>
              <w:rPr>
                <w:b/>
                <w:color w:val="1A1A1A"/>
              </w:rPr>
            </w:pPr>
            <w:r w:rsidRPr="00D229E0">
              <w:rPr>
                <w:b/>
              </w:rPr>
              <w:t>№ п\п</w:t>
            </w:r>
          </w:p>
        </w:tc>
        <w:tc>
          <w:tcPr>
            <w:tcW w:w="2551" w:type="dxa"/>
            <w:shd w:val="clear" w:color="auto" w:fill="auto"/>
            <w:vAlign w:val="center"/>
          </w:tcPr>
          <w:p w14:paraId="519C8523" w14:textId="77777777" w:rsidR="00D229E0" w:rsidRPr="00D229E0" w:rsidRDefault="00D229E0" w:rsidP="00107AD7">
            <w:pPr>
              <w:suppressAutoHyphens w:val="0"/>
              <w:spacing w:line="276" w:lineRule="auto"/>
              <w:jc w:val="center"/>
              <w:rPr>
                <w:b/>
                <w:color w:val="1A1A1A"/>
              </w:rPr>
            </w:pPr>
            <w:r w:rsidRPr="00D229E0">
              <w:rPr>
                <w:b/>
              </w:rPr>
              <w:t>Наименование раздела</w:t>
            </w:r>
          </w:p>
        </w:tc>
        <w:tc>
          <w:tcPr>
            <w:tcW w:w="6463" w:type="dxa"/>
            <w:shd w:val="clear" w:color="auto" w:fill="auto"/>
            <w:vAlign w:val="center"/>
          </w:tcPr>
          <w:p w14:paraId="7CAC69C6" w14:textId="77777777" w:rsidR="00D229E0" w:rsidRPr="00D229E0" w:rsidRDefault="00D229E0" w:rsidP="00107AD7">
            <w:pPr>
              <w:suppressAutoHyphens w:val="0"/>
              <w:spacing w:line="276" w:lineRule="auto"/>
              <w:jc w:val="center"/>
              <w:rPr>
                <w:b/>
                <w:color w:val="1A1A1A"/>
              </w:rPr>
            </w:pPr>
            <w:r w:rsidRPr="00D229E0">
              <w:rPr>
                <w:b/>
              </w:rPr>
              <w:t>Описание и объемы услуг, требования к качественным и количественным характеристикам услуг</w:t>
            </w:r>
          </w:p>
        </w:tc>
      </w:tr>
      <w:tr w:rsidR="00D229E0" w:rsidRPr="00D229E0" w14:paraId="7DC77846" w14:textId="77777777" w:rsidTr="00107AD7">
        <w:tc>
          <w:tcPr>
            <w:tcW w:w="876" w:type="dxa"/>
            <w:shd w:val="clear" w:color="auto" w:fill="auto"/>
          </w:tcPr>
          <w:p w14:paraId="54E6811D" w14:textId="77777777" w:rsidR="00D229E0" w:rsidRPr="00D229E0" w:rsidRDefault="00D229E0" w:rsidP="00107AD7">
            <w:pPr>
              <w:suppressAutoHyphens w:val="0"/>
              <w:spacing w:line="276" w:lineRule="auto"/>
              <w:jc w:val="center"/>
              <w:rPr>
                <w:color w:val="1A1A1A"/>
              </w:rPr>
            </w:pPr>
            <w:r w:rsidRPr="00D229E0">
              <w:rPr>
                <w:color w:val="1A1A1A"/>
              </w:rPr>
              <w:t>1.</w:t>
            </w:r>
          </w:p>
        </w:tc>
        <w:tc>
          <w:tcPr>
            <w:tcW w:w="2551" w:type="dxa"/>
            <w:shd w:val="clear" w:color="auto" w:fill="auto"/>
          </w:tcPr>
          <w:p w14:paraId="29F40BEE" w14:textId="77777777" w:rsidR="00D229E0" w:rsidRPr="00D229E0" w:rsidRDefault="00D229E0" w:rsidP="00107AD7">
            <w:pPr>
              <w:suppressAutoHyphens w:val="0"/>
              <w:spacing w:line="276" w:lineRule="auto"/>
              <w:jc w:val="center"/>
              <w:rPr>
                <w:b/>
                <w:color w:val="1A1A1A"/>
              </w:rPr>
            </w:pPr>
            <w:r w:rsidRPr="00D229E0">
              <w:rPr>
                <w:b/>
                <w:color w:val="1A1A1A"/>
              </w:rPr>
              <w:t xml:space="preserve">Заказчик </w:t>
            </w:r>
          </w:p>
        </w:tc>
        <w:tc>
          <w:tcPr>
            <w:tcW w:w="6463" w:type="dxa"/>
            <w:shd w:val="clear" w:color="auto" w:fill="auto"/>
          </w:tcPr>
          <w:p w14:paraId="127A6D80" w14:textId="77777777" w:rsidR="00D229E0" w:rsidRPr="00D229E0" w:rsidRDefault="00D229E0" w:rsidP="00107AD7">
            <w:pPr>
              <w:suppressAutoHyphens w:val="0"/>
              <w:spacing w:line="276" w:lineRule="auto"/>
              <w:rPr>
                <w:b/>
                <w:color w:val="1A1A1A"/>
              </w:rPr>
            </w:pPr>
            <w:r w:rsidRPr="00D229E0">
              <w:rPr>
                <w:lang w:eastAsia="ar-SA"/>
              </w:rPr>
              <w:t>Федеральное государственное бюджетное учреждение культуры «Государственный Музей-заповедник «Архангельское»</w:t>
            </w:r>
          </w:p>
        </w:tc>
      </w:tr>
      <w:tr w:rsidR="00D229E0" w:rsidRPr="00D229E0" w14:paraId="4CD8D572" w14:textId="77777777" w:rsidTr="00107AD7">
        <w:tc>
          <w:tcPr>
            <w:tcW w:w="876" w:type="dxa"/>
            <w:shd w:val="clear" w:color="auto" w:fill="auto"/>
          </w:tcPr>
          <w:p w14:paraId="685E1F25" w14:textId="77777777" w:rsidR="00D229E0" w:rsidRPr="00D229E0" w:rsidRDefault="00D229E0" w:rsidP="00107AD7">
            <w:pPr>
              <w:suppressAutoHyphens w:val="0"/>
              <w:spacing w:line="276" w:lineRule="auto"/>
              <w:jc w:val="center"/>
              <w:rPr>
                <w:color w:val="1A1A1A"/>
              </w:rPr>
            </w:pPr>
            <w:r w:rsidRPr="00D229E0">
              <w:rPr>
                <w:color w:val="1A1A1A"/>
              </w:rPr>
              <w:t>2.</w:t>
            </w:r>
          </w:p>
        </w:tc>
        <w:tc>
          <w:tcPr>
            <w:tcW w:w="2551" w:type="dxa"/>
            <w:shd w:val="clear" w:color="auto" w:fill="auto"/>
          </w:tcPr>
          <w:p w14:paraId="7DDDC93F" w14:textId="77777777" w:rsidR="00D229E0" w:rsidRPr="00D229E0" w:rsidRDefault="00D229E0" w:rsidP="00107AD7">
            <w:pPr>
              <w:suppressAutoHyphens w:val="0"/>
              <w:spacing w:line="276" w:lineRule="auto"/>
              <w:jc w:val="center"/>
              <w:rPr>
                <w:b/>
                <w:color w:val="1A1A1A"/>
              </w:rPr>
            </w:pPr>
            <w:r w:rsidRPr="00D229E0">
              <w:rPr>
                <w:b/>
                <w:color w:val="1A1A1A"/>
              </w:rPr>
              <w:t xml:space="preserve">Объект закупки </w:t>
            </w:r>
          </w:p>
        </w:tc>
        <w:tc>
          <w:tcPr>
            <w:tcW w:w="6463" w:type="dxa"/>
            <w:shd w:val="clear" w:color="auto" w:fill="auto"/>
          </w:tcPr>
          <w:p w14:paraId="407E6AED" w14:textId="56751772" w:rsidR="00D229E0" w:rsidRPr="00D229E0" w:rsidRDefault="00832595" w:rsidP="00107AD7">
            <w:pPr>
              <w:suppressAutoHyphens w:val="0"/>
              <w:spacing w:line="276" w:lineRule="auto"/>
              <w:rPr>
                <w:color w:val="1A1A1A"/>
              </w:rPr>
            </w:pPr>
            <w:r>
              <w:rPr>
                <w:color w:val="1A1A1A"/>
              </w:rPr>
              <w:t xml:space="preserve">Предоставление программного обеспечения </w:t>
            </w:r>
            <w:r w:rsidR="00D229E0" w:rsidRPr="00D229E0">
              <w:rPr>
                <w:color w:val="1A1A1A"/>
              </w:rPr>
              <w:t xml:space="preserve">для проведения онлайн-мероприятий в Культурно-выставочном комплексе «Ботанические оранжереи» </w:t>
            </w:r>
          </w:p>
        </w:tc>
      </w:tr>
      <w:tr w:rsidR="00D229E0" w:rsidRPr="00D229E0" w14:paraId="193CCA4A" w14:textId="77777777" w:rsidTr="00107AD7">
        <w:tc>
          <w:tcPr>
            <w:tcW w:w="876" w:type="dxa"/>
            <w:shd w:val="clear" w:color="auto" w:fill="auto"/>
          </w:tcPr>
          <w:p w14:paraId="35815DF7" w14:textId="77777777" w:rsidR="00D229E0" w:rsidRPr="00D229E0" w:rsidRDefault="00D229E0" w:rsidP="00107AD7">
            <w:pPr>
              <w:suppressAutoHyphens w:val="0"/>
              <w:spacing w:line="276" w:lineRule="auto"/>
              <w:jc w:val="center"/>
              <w:rPr>
                <w:color w:val="1A1A1A"/>
              </w:rPr>
            </w:pPr>
            <w:r w:rsidRPr="00D229E0">
              <w:rPr>
                <w:color w:val="1A1A1A"/>
              </w:rPr>
              <w:t>3.</w:t>
            </w:r>
          </w:p>
        </w:tc>
        <w:tc>
          <w:tcPr>
            <w:tcW w:w="2551" w:type="dxa"/>
            <w:shd w:val="clear" w:color="auto" w:fill="auto"/>
          </w:tcPr>
          <w:p w14:paraId="3EFEA79E" w14:textId="77777777" w:rsidR="00D229E0" w:rsidRPr="00D229E0" w:rsidRDefault="00D229E0" w:rsidP="00107AD7">
            <w:pPr>
              <w:suppressAutoHyphens w:val="0"/>
              <w:spacing w:line="276" w:lineRule="auto"/>
              <w:jc w:val="center"/>
              <w:rPr>
                <w:b/>
                <w:color w:val="1A1A1A"/>
              </w:rPr>
            </w:pPr>
            <w:r w:rsidRPr="00D229E0">
              <w:rPr>
                <w:b/>
                <w:color w:val="1A1A1A"/>
              </w:rPr>
              <w:t>Описание услуги</w:t>
            </w:r>
          </w:p>
        </w:tc>
        <w:tc>
          <w:tcPr>
            <w:tcW w:w="6463" w:type="dxa"/>
            <w:shd w:val="clear" w:color="auto" w:fill="auto"/>
          </w:tcPr>
          <w:p w14:paraId="0F300EF4" w14:textId="77777777" w:rsidR="00F15645" w:rsidRPr="00832595" w:rsidRDefault="00F15645" w:rsidP="00F15645">
            <w:pPr>
              <w:suppressAutoHyphens w:val="0"/>
              <w:spacing w:line="276" w:lineRule="auto"/>
              <w:rPr>
                <w:color w:val="1A1A1A"/>
              </w:rPr>
            </w:pPr>
            <w:r>
              <w:t>Состоит в реестре российского программного обеспечения.</w:t>
            </w:r>
          </w:p>
          <w:p w14:paraId="21B41B2A" w14:textId="65484B16" w:rsidR="00832595" w:rsidRPr="00832595" w:rsidRDefault="00832595" w:rsidP="00832595">
            <w:pPr>
              <w:suppressAutoHyphens w:val="0"/>
              <w:spacing w:line="276" w:lineRule="auto"/>
              <w:rPr>
                <w:color w:val="1A1A1A"/>
              </w:rPr>
            </w:pPr>
            <w:r w:rsidRPr="00832595">
              <w:rPr>
                <w:color w:val="1A1A1A"/>
              </w:rPr>
              <w:t xml:space="preserve">КТРУ </w:t>
            </w:r>
            <w:r w:rsidR="0052485F">
              <w:rPr>
                <w:color w:val="1A1A1A"/>
              </w:rPr>
              <w:t>58.29.29</w:t>
            </w:r>
            <w:r w:rsidRPr="00832595">
              <w:rPr>
                <w:color w:val="1A1A1A"/>
              </w:rPr>
              <w:t>.000-00000004 — Программное обеспечение</w:t>
            </w:r>
            <w:r w:rsidR="00FE7528">
              <w:rPr>
                <w:color w:val="1A1A1A"/>
              </w:rPr>
              <w:t xml:space="preserve">, включенное </w:t>
            </w:r>
          </w:p>
          <w:p w14:paraId="59BBED32" w14:textId="77777777" w:rsidR="00832595" w:rsidRPr="00832595" w:rsidRDefault="00832595" w:rsidP="00832595">
            <w:pPr>
              <w:suppressAutoHyphens w:val="0"/>
              <w:spacing w:line="276" w:lineRule="auto"/>
              <w:rPr>
                <w:color w:val="1A1A1A"/>
              </w:rPr>
            </w:pPr>
            <w:r w:rsidRPr="00832595">
              <w:rPr>
                <w:color w:val="1A1A1A"/>
              </w:rPr>
              <w:t xml:space="preserve">Вид лицензии: Простая (неисключительная). </w:t>
            </w:r>
          </w:p>
          <w:p w14:paraId="19877C2C" w14:textId="77777777" w:rsidR="00832595" w:rsidRPr="00832595" w:rsidRDefault="00832595" w:rsidP="00832595">
            <w:pPr>
              <w:suppressAutoHyphens w:val="0"/>
              <w:spacing w:line="276" w:lineRule="auto"/>
              <w:rPr>
                <w:color w:val="1A1A1A"/>
              </w:rPr>
            </w:pPr>
          </w:p>
          <w:p w14:paraId="7DB351C3" w14:textId="77777777" w:rsidR="00832595" w:rsidRPr="00832595" w:rsidRDefault="00832595" w:rsidP="00832595">
            <w:pPr>
              <w:suppressAutoHyphens w:val="0"/>
              <w:spacing w:line="276" w:lineRule="auto"/>
              <w:rPr>
                <w:color w:val="1A1A1A"/>
              </w:rPr>
            </w:pPr>
            <w:r w:rsidRPr="00832595">
              <w:rPr>
                <w:color w:val="1A1A1A"/>
              </w:rPr>
              <w:t>Способ предоставления: Удаленный доступ через информационно-телекоммуникационные сети, в том числе через информационно-телекоммуникационную сеть Интернет</w:t>
            </w:r>
          </w:p>
          <w:p w14:paraId="6354A55E" w14:textId="77777777" w:rsidR="00832595" w:rsidRPr="00832595" w:rsidRDefault="00832595" w:rsidP="00832595">
            <w:pPr>
              <w:suppressAutoHyphens w:val="0"/>
              <w:spacing w:line="276" w:lineRule="auto"/>
              <w:rPr>
                <w:color w:val="1A1A1A"/>
              </w:rPr>
            </w:pPr>
          </w:p>
          <w:p w14:paraId="4158E6FB" w14:textId="77777777" w:rsidR="00832595" w:rsidRPr="00832595" w:rsidRDefault="00832595" w:rsidP="00832595">
            <w:pPr>
              <w:suppressAutoHyphens w:val="0"/>
              <w:spacing w:line="276" w:lineRule="auto"/>
              <w:rPr>
                <w:color w:val="1A1A1A"/>
              </w:rPr>
            </w:pPr>
            <w:r w:rsidRPr="00832595">
              <w:rPr>
                <w:color w:val="1A1A1A"/>
              </w:rPr>
              <w:t>Класс программ для электронных вычислительных машин и баз данных:</w:t>
            </w:r>
          </w:p>
          <w:p w14:paraId="0AA2113D" w14:textId="77777777" w:rsidR="00832595" w:rsidRPr="00832595" w:rsidRDefault="00832595" w:rsidP="00832595">
            <w:pPr>
              <w:suppressAutoHyphens w:val="0"/>
              <w:spacing w:line="276" w:lineRule="auto"/>
              <w:rPr>
                <w:color w:val="1A1A1A"/>
              </w:rPr>
            </w:pPr>
            <w:r w:rsidRPr="00832595">
              <w:rPr>
                <w:color w:val="1A1A1A"/>
              </w:rPr>
              <w:t>02.06 Серверное и связующее программное обеспечение</w:t>
            </w:r>
          </w:p>
          <w:p w14:paraId="067C13C6" w14:textId="77777777" w:rsidR="00832595" w:rsidRPr="00832595" w:rsidRDefault="00832595" w:rsidP="00832595">
            <w:pPr>
              <w:suppressAutoHyphens w:val="0"/>
              <w:spacing w:line="276" w:lineRule="auto"/>
              <w:rPr>
                <w:color w:val="1A1A1A"/>
              </w:rPr>
            </w:pPr>
            <w:r w:rsidRPr="00832595">
              <w:rPr>
                <w:color w:val="1A1A1A"/>
              </w:rPr>
              <w:t>05.01 Мультимедийное программное обеспечение</w:t>
            </w:r>
          </w:p>
          <w:p w14:paraId="610F58C3" w14:textId="77777777" w:rsidR="00832595" w:rsidRPr="00832595" w:rsidRDefault="00832595" w:rsidP="00832595">
            <w:pPr>
              <w:suppressAutoHyphens w:val="0"/>
              <w:spacing w:line="276" w:lineRule="auto"/>
              <w:rPr>
                <w:color w:val="1A1A1A"/>
              </w:rPr>
            </w:pPr>
            <w:r w:rsidRPr="00832595">
              <w:rPr>
                <w:color w:val="1A1A1A"/>
              </w:rPr>
              <w:t>06.02 Коммуникационное программное обеспечение</w:t>
            </w:r>
          </w:p>
          <w:p w14:paraId="24CD15C5" w14:textId="77777777" w:rsidR="00832595" w:rsidRPr="00832595" w:rsidRDefault="00832595" w:rsidP="00832595">
            <w:pPr>
              <w:suppressAutoHyphens w:val="0"/>
              <w:spacing w:line="276" w:lineRule="auto"/>
              <w:rPr>
                <w:color w:val="1A1A1A"/>
              </w:rPr>
            </w:pPr>
          </w:p>
          <w:p w14:paraId="6AC8F3BE" w14:textId="77777777" w:rsidR="00832595" w:rsidRPr="00832595" w:rsidRDefault="00832595" w:rsidP="00832595">
            <w:pPr>
              <w:suppressAutoHyphens w:val="0"/>
              <w:spacing w:line="276" w:lineRule="auto"/>
              <w:rPr>
                <w:color w:val="1A1A1A"/>
              </w:rPr>
            </w:pPr>
            <w:r w:rsidRPr="00832595">
              <w:rPr>
                <w:color w:val="1A1A1A"/>
              </w:rPr>
              <w:t xml:space="preserve">Ключевые возможности: </w:t>
            </w:r>
          </w:p>
          <w:p w14:paraId="3A3B9D4F" w14:textId="77777777" w:rsidR="00832595" w:rsidRPr="00832595" w:rsidRDefault="00832595" w:rsidP="00832595">
            <w:pPr>
              <w:pStyle w:val="a6"/>
              <w:numPr>
                <w:ilvl w:val="0"/>
                <w:numId w:val="11"/>
              </w:numPr>
              <w:suppressAutoHyphens w:val="0"/>
              <w:spacing w:line="276" w:lineRule="auto"/>
              <w:rPr>
                <w:color w:val="1A1A1A"/>
              </w:rPr>
            </w:pPr>
            <w:r w:rsidRPr="00832595">
              <w:rPr>
                <w:color w:val="1A1A1A"/>
              </w:rPr>
              <w:t>Масштаб</w:t>
            </w:r>
            <w:proofErr w:type="gramStart"/>
            <w:r w:rsidRPr="00832595">
              <w:rPr>
                <w:color w:val="1A1A1A"/>
              </w:rPr>
              <w:t>: Минимум</w:t>
            </w:r>
            <w:proofErr w:type="gramEnd"/>
            <w:r w:rsidRPr="00832595">
              <w:rPr>
                <w:color w:val="1A1A1A"/>
              </w:rPr>
              <w:t xml:space="preserve"> 100 одновременных подключений (видео/аудио) на лекцию.</w:t>
            </w:r>
          </w:p>
          <w:p w14:paraId="1C0EBF16" w14:textId="77777777" w:rsidR="00832595" w:rsidRPr="00832595" w:rsidRDefault="00832595" w:rsidP="00832595">
            <w:pPr>
              <w:pStyle w:val="a6"/>
              <w:numPr>
                <w:ilvl w:val="0"/>
                <w:numId w:val="11"/>
              </w:numPr>
              <w:suppressAutoHyphens w:val="0"/>
              <w:spacing w:line="276" w:lineRule="auto"/>
              <w:rPr>
                <w:color w:val="1A1A1A"/>
              </w:rPr>
            </w:pPr>
            <w:r w:rsidRPr="00832595">
              <w:rPr>
                <w:color w:val="1A1A1A"/>
              </w:rPr>
              <w:t>Записи: Автоматическое сохранение в MP4 (до 1080p), хранение 6–12 месяцев.</w:t>
            </w:r>
          </w:p>
          <w:p w14:paraId="7CC56B3B" w14:textId="77777777" w:rsidR="00832595" w:rsidRPr="00832595" w:rsidRDefault="00832595" w:rsidP="00832595">
            <w:pPr>
              <w:pStyle w:val="a6"/>
              <w:numPr>
                <w:ilvl w:val="0"/>
                <w:numId w:val="11"/>
              </w:numPr>
              <w:suppressAutoHyphens w:val="0"/>
              <w:spacing w:line="276" w:lineRule="auto"/>
              <w:rPr>
                <w:color w:val="1A1A1A"/>
              </w:rPr>
            </w:pPr>
            <w:r w:rsidRPr="00832595">
              <w:rPr>
                <w:color w:val="1A1A1A"/>
              </w:rPr>
              <w:t xml:space="preserve">OBS </w:t>
            </w:r>
            <w:proofErr w:type="spellStart"/>
            <w:r w:rsidRPr="00832595">
              <w:rPr>
                <w:color w:val="1A1A1A"/>
              </w:rPr>
              <w:t>Studio</w:t>
            </w:r>
            <w:proofErr w:type="spellEnd"/>
            <w:r w:rsidRPr="00832595">
              <w:rPr>
                <w:color w:val="1A1A1A"/>
              </w:rPr>
              <w:t>: Полная поддержка RTMP/RTSP для стриминга с OBS.</w:t>
            </w:r>
          </w:p>
          <w:p w14:paraId="3CAFB823" w14:textId="77777777" w:rsidR="00832595" w:rsidRPr="00832595" w:rsidRDefault="00832595" w:rsidP="00832595">
            <w:pPr>
              <w:pStyle w:val="a6"/>
              <w:numPr>
                <w:ilvl w:val="0"/>
                <w:numId w:val="11"/>
              </w:numPr>
              <w:suppressAutoHyphens w:val="0"/>
              <w:spacing w:line="276" w:lineRule="auto"/>
              <w:rPr>
                <w:color w:val="1A1A1A"/>
              </w:rPr>
            </w:pPr>
            <w:r w:rsidRPr="00832595">
              <w:rPr>
                <w:color w:val="1A1A1A"/>
              </w:rPr>
              <w:t xml:space="preserve">Обратная связь: Система </w:t>
            </w:r>
            <w:proofErr w:type="spellStart"/>
            <w:r w:rsidRPr="00832595">
              <w:rPr>
                <w:color w:val="1A1A1A"/>
              </w:rPr>
              <w:t>тикетов</w:t>
            </w:r>
            <w:proofErr w:type="spellEnd"/>
            <w:r w:rsidRPr="00832595">
              <w:rPr>
                <w:color w:val="1A1A1A"/>
              </w:rPr>
              <w:t xml:space="preserve"> с SLA </w:t>
            </w:r>
            <w:proofErr w:type="gramStart"/>
            <w:r w:rsidRPr="00832595">
              <w:rPr>
                <w:color w:val="1A1A1A"/>
              </w:rPr>
              <w:t>&lt; 2</w:t>
            </w:r>
            <w:proofErr w:type="gramEnd"/>
            <w:r w:rsidRPr="00832595">
              <w:rPr>
                <w:color w:val="1A1A1A"/>
              </w:rPr>
              <w:t xml:space="preserve"> часов на ответ.</w:t>
            </w:r>
          </w:p>
          <w:p w14:paraId="3C37DA60" w14:textId="77777777" w:rsidR="00832595" w:rsidRPr="00832595" w:rsidRDefault="00832595" w:rsidP="00832595">
            <w:pPr>
              <w:pStyle w:val="a6"/>
              <w:numPr>
                <w:ilvl w:val="0"/>
                <w:numId w:val="11"/>
              </w:numPr>
              <w:suppressAutoHyphens w:val="0"/>
              <w:spacing w:line="276" w:lineRule="auto"/>
              <w:rPr>
                <w:color w:val="1A1A1A"/>
              </w:rPr>
            </w:pPr>
            <w:r w:rsidRPr="00832595">
              <w:rPr>
                <w:color w:val="1A1A1A"/>
              </w:rPr>
              <w:t>Операционные системы реального времени</w:t>
            </w:r>
          </w:p>
          <w:p w14:paraId="45C16F8A" w14:textId="77777777" w:rsidR="00832595" w:rsidRPr="00832595" w:rsidRDefault="00832595" w:rsidP="00832595">
            <w:pPr>
              <w:pStyle w:val="a6"/>
              <w:numPr>
                <w:ilvl w:val="0"/>
                <w:numId w:val="11"/>
              </w:numPr>
              <w:suppressAutoHyphens w:val="0"/>
              <w:spacing w:line="276" w:lineRule="auto"/>
              <w:rPr>
                <w:color w:val="1A1A1A"/>
              </w:rPr>
            </w:pPr>
            <w:r w:rsidRPr="00832595">
              <w:rPr>
                <w:color w:val="1A1A1A"/>
              </w:rPr>
              <w:t>Средства просмотра</w:t>
            </w:r>
          </w:p>
          <w:p w14:paraId="28E0D2BB" w14:textId="77777777" w:rsidR="00832595" w:rsidRPr="00832595" w:rsidRDefault="00832595" w:rsidP="00832595">
            <w:pPr>
              <w:pStyle w:val="a6"/>
              <w:numPr>
                <w:ilvl w:val="0"/>
                <w:numId w:val="11"/>
              </w:numPr>
              <w:suppressAutoHyphens w:val="0"/>
              <w:spacing w:line="276" w:lineRule="auto"/>
              <w:rPr>
                <w:color w:val="1A1A1A"/>
              </w:rPr>
            </w:pPr>
            <w:proofErr w:type="spellStart"/>
            <w:r w:rsidRPr="00832595">
              <w:rPr>
                <w:color w:val="1A1A1A"/>
              </w:rPr>
              <w:t>SaaS</w:t>
            </w:r>
            <w:proofErr w:type="spellEnd"/>
            <w:r w:rsidRPr="00832595">
              <w:rPr>
                <w:color w:val="1A1A1A"/>
              </w:rPr>
              <w:t>-платформа на российских серверах с веб-интерфейсом и мобильными приложениями (</w:t>
            </w:r>
            <w:proofErr w:type="spellStart"/>
            <w:r w:rsidRPr="00832595">
              <w:rPr>
                <w:color w:val="1A1A1A"/>
              </w:rPr>
              <w:t>iOS</w:t>
            </w:r>
            <w:proofErr w:type="spellEnd"/>
            <w:r w:rsidRPr="00832595">
              <w:rPr>
                <w:color w:val="1A1A1A"/>
              </w:rPr>
              <w:t>/</w:t>
            </w:r>
            <w:proofErr w:type="spellStart"/>
            <w:r w:rsidRPr="00832595">
              <w:rPr>
                <w:color w:val="1A1A1A"/>
              </w:rPr>
              <w:t>Android</w:t>
            </w:r>
            <w:proofErr w:type="spellEnd"/>
            <w:r w:rsidRPr="00832595">
              <w:rPr>
                <w:color w:val="1A1A1A"/>
              </w:rPr>
              <w:t>).</w:t>
            </w:r>
          </w:p>
          <w:p w14:paraId="449EC01C" w14:textId="77777777" w:rsidR="00D229E0" w:rsidRPr="00D229E0" w:rsidRDefault="00D229E0" w:rsidP="00107AD7">
            <w:pPr>
              <w:suppressAutoHyphens w:val="0"/>
              <w:spacing w:line="216" w:lineRule="auto"/>
              <w:ind w:left="720"/>
              <w:rPr>
                <w:b/>
                <w:color w:val="1A1A1A"/>
              </w:rPr>
            </w:pPr>
          </w:p>
        </w:tc>
      </w:tr>
      <w:tr w:rsidR="00D229E0" w:rsidRPr="00D229E0" w14:paraId="525D5AFF" w14:textId="77777777" w:rsidTr="00107AD7">
        <w:tc>
          <w:tcPr>
            <w:tcW w:w="876" w:type="dxa"/>
            <w:shd w:val="clear" w:color="auto" w:fill="auto"/>
          </w:tcPr>
          <w:p w14:paraId="4C2943BC" w14:textId="77777777" w:rsidR="00D229E0" w:rsidRPr="00D229E0" w:rsidRDefault="00D229E0" w:rsidP="00107AD7">
            <w:pPr>
              <w:suppressAutoHyphens w:val="0"/>
              <w:spacing w:line="276" w:lineRule="auto"/>
              <w:jc w:val="center"/>
              <w:rPr>
                <w:color w:val="1A1A1A"/>
              </w:rPr>
            </w:pPr>
            <w:r w:rsidRPr="00D229E0">
              <w:rPr>
                <w:color w:val="1A1A1A"/>
              </w:rPr>
              <w:t>3.1.</w:t>
            </w:r>
          </w:p>
        </w:tc>
        <w:tc>
          <w:tcPr>
            <w:tcW w:w="9014" w:type="dxa"/>
            <w:gridSpan w:val="2"/>
            <w:shd w:val="clear" w:color="auto" w:fill="auto"/>
          </w:tcPr>
          <w:p w14:paraId="66186EBE" w14:textId="77777777" w:rsidR="00D229E0" w:rsidRPr="00D229E0" w:rsidRDefault="00D229E0" w:rsidP="00107AD7">
            <w:pPr>
              <w:suppressAutoHyphens w:val="0"/>
              <w:spacing w:line="276" w:lineRule="auto"/>
              <w:jc w:val="center"/>
              <w:rPr>
                <w:b/>
                <w:color w:val="1A1A1A"/>
              </w:rPr>
            </w:pPr>
            <w:r w:rsidRPr="00D229E0">
              <w:rPr>
                <w:b/>
                <w:color w:val="1A1A1A"/>
              </w:rPr>
              <w:t>Услуги по предоставлению платформы для проведения онлайн-мероприятий</w:t>
            </w:r>
          </w:p>
        </w:tc>
      </w:tr>
      <w:tr w:rsidR="00D229E0" w:rsidRPr="00D229E0" w14:paraId="6CF94D6B" w14:textId="77777777" w:rsidTr="00107AD7">
        <w:tc>
          <w:tcPr>
            <w:tcW w:w="876" w:type="dxa"/>
            <w:shd w:val="clear" w:color="auto" w:fill="auto"/>
          </w:tcPr>
          <w:p w14:paraId="6278B8A9" w14:textId="77777777" w:rsidR="00D229E0" w:rsidRPr="00D229E0" w:rsidRDefault="00D229E0" w:rsidP="00107AD7">
            <w:pPr>
              <w:suppressAutoHyphens w:val="0"/>
              <w:spacing w:line="276" w:lineRule="auto"/>
              <w:jc w:val="center"/>
              <w:rPr>
                <w:color w:val="1A1A1A"/>
              </w:rPr>
            </w:pPr>
            <w:r w:rsidRPr="00D229E0">
              <w:rPr>
                <w:color w:val="1A1A1A"/>
              </w:rPr>
              <w:t>3.1.1.</w:t>
            </w:r>
          </w:p>
        </w:tc>
        <w:tc>
          <w:tcPr>
            <w:tcW w:w="2551" w:type="dxa"/>
            <w:shd w:val="clear" w:color="auto" w:fill="auto"/>
          </w:tcPr>
          <w:p w14:paraId="4C5104EF" w14:textId="77777777" w:rsidR="00D229E0" w:rsidRPr="00D229E0" w:rsidRDefault="00D229E0" w:rsidP="00107AD7">
            <w:pPr>
              <w:tabs>
                <w:tab w:val="left" w:pos="540"/>
              </w:tabs>
              <w:suppressAutoHyphens w:val="0"/>
              <w:spacing w:line="276" w:lineRule="auto"/>
              <w:rPr>
                <w:b/>
                <w:color w:val="1A1A1A"/>
              </w:rPr>
            </w:pPr>
            <w:r w:rsidRPr="00D229E0">
              <w:rPr>
                <w:b/>
                <w:color w:val="1A1A1A"/>
              </w:rPr>
              <w:t xml:space="preserve">Проведение онлайн-мероприятий </w:t>
            </w:r>
          </w:p>
        </w:tc>
        <w:tc>
          <w:tcPr>
            <w:tcW w:w="6463" w:type="dxa"/>
            <w:shd w:val="clear" w:color="auto" w:fill="auto"/>
          </w:tcPr>
          <w:p w14:paraId="5B3720FC" w14:textId="77777777" w:rsidR="00D229E0" w:rsidRPr="00D229E0" w:rsidRDefault="00D229E0" w:rsidP="00107AD7">
            <w:pPr>
              <w:suppressAutoHyphens w:val="0"/>
              <w:spacing w:line="276" w:lineRule="auto"/>
              <w:rPr>
                <w:color w:val="1A1A1A"/>
              </w:rPr>
            </w:pPr>
            <w:r w:rsidRPr="00D229E0">
              <w:rPr>
                <w:color w:val="1A1A1A"/>
              </w:rPr>
              <w:t>Живой эфир, экранное вещание, чат, опросы, ≥ 100 участников.</w:t>
            </w:r>
          </w:p>
        </w:tc>
      </w:tr>
      <w:tr w:rsidR="00D229E0" w:rsidRPr="00D229E0" w14:paraId="0FD64A7E" w14:textId="77777777" w:rsidTr="00107AD7">
        <w:tc>
          <w:tcPr>
            <w:tcW w:w="876" w:type="dxa"/>
            <w:shd w:val="clear" w:color="auto" w:fill="auto"/>
          </w:tcPr>
          <w:p w14:paraId="331BF4F6" w14:textId="77777777" w:rsidR="00D229E0" w:rsidRPr="00D229E0" w:rsidRDefault="00D229E0" w:rsidP="00107AD7">
            <w:pPr>
              <w:suppressAutoHyphens w:val="0"/>
              <w:spacing w:line="276" w:lineRule="auto"/>
              <w:jc w:val="center"/>
              <w:rPr>
                <w:color w:val="1A1A1A"/>
              </w:rPr>
            </w:pPr>
            <w:r w:rsidRPr="00D229E0">
              <w:rPr>
                <w:color w:val="1A1A1A"/>
              </w:rPr>
              <w:t>3.1.2.</w:t>
            </w:r>
          </w:p>
        </w:tc>
        <w:tc>
          <w:tcPr>
            <w:tcW w:w="2551" w:type="dxa"/>
            <w:shd w:val="clear" w:color="auto" w:fill="auto"/>
          </w:tcPr>
          <w:p w14:paraId="52915B35" w14:textId="77777777" w:rsidR="00D229E0" w:rsidRPr="00D229E0" w:rsidRDefault="00D229E0" w:rsidP="00107AD7">
            <w:pPr>
              <w:tabs>
                <w:tab w:val="left" w:pos="540"/>
              </w:tabs>
              <w:suppressAutoHyphens w:val="0"/>
              <w:spacing w:line="276" w:lineRule="auto"/>
              <w:rPr>
                <w:b/>
                <w:color w:val="1A1A1A"/>
              </w:rPr>
            </w:pPr>
            <w:r w:rsidRPr="00D229E0">
              <w:rPr>
                <w:b/>
                <w:color w:val="1A1A1A"/>
              </w:rPr>
              <w:t>Создание лекции</w:t>
            </w:r>
          </w:p>
        </w:tc>
        <w:tc>
          <w:tcPr>
            <w:tcW w:w="6463" w:type="dxa"/>
            <w:shd w:val="clear" w:color="auto" w:fill="auto"/>
          </w:tcPr>
          <w:p w14:paraId="2D64D1ED" w14:textId="77777777" w:rsidR="00D229E0" w:rsidRPr="00D229E0" w:rsidRDefault="00D229E0" w:rsidP="00107AD7">
            <w:pPr>
              <w:suppressAutoHyphens w:val="0"/>
              <w:spacing w:line="276" w:lineRule="auto"/>
              <w:rPr>
                <w:color w:val="1A1A1A"/>
              </w:rPr>
            </w:pPr>
            <w:r w:rsidRPr="00D229E0">
              <w:rPr>
                <w:color w:val="1A1A1A"/>
              </w:rPr>
              <w:t>Настройка времени, приглашения по ссылке/</w:t>
            </w:r>
            <w:proofErr w:type="spellStart"/>
            <w:r w:rsidRPr="00D229E0">
              <w:rPr>
                <w:color w:val="1A1A1A"/>
              </w:rPr>
              <w:t>email</w:t>
            </w:r>
            <w:proofErr w:type="spellEnd"/>
            <w:r w:rsidRPr="00D229E0">
              <w:rPr>
                <w:color w:val="1A1A1A"/>
              </w:rPr>
              <w:t>, расписание.</w:t>
            </w:r>
          </w:p>
        </w:tc>
      </w:tr>
      <w:tr w:rsidR="00D229E0" w:rsidRPr="00D229E0" w14:paraId="74A90091" w14:textId="77777777" w:rsidTr="00107AD7">
        <w:tc>
          <w:tcPr>
            <w:tcW w:w="876" w:type="dxa"/>
            <w:shd w:val="clear" w:color="auto" w:fill="auto"/>
          </w:tcPr>
          <w:p w14:paraId="2AF46BA3" w14:textId="77777777" w:rsidR="00D229E0" w:rsidRPr="00D229E0" w:rsidRDefault="00D229E0" w:rsidP="00107AD7">
            <w:pPr>
              <w:suppressAutoHyphens w:val="0"/>
              <w:spacing w:line="276" w:lineRule="auto"/>
              <w:jc w:val="center"/>
              <w:rPr>
                <w:color w:val="1A1A1A"/>
              </w:rPr>
            </w:pPr>
            <w:r w:rsidRPr="00D229E0">
              <w:rPr>
                <w:color w:val="1A1A1A"/>
              </w:rPr>
              <w:t>3.1.3.</w:t>
            </w:r>
          </w:p>
        </w:tc>
        <w:tc>
          <w:tcPr>
            <w:tcW w:w="2551" w:type="dxa"/>
            <w:shd w:val="clear" w:color="auto" w:fill="auto"/>
          </w:tcPr>
          <w:p w14:paraId="7DD217F7" w14:textId="77777777" w:rsidR="00D229E0" w:rsidRPr="00D229E0" w:rsidRDefault="00D229E0" w:rsidP="00107AD7">
            <w:pPr>
              <w:suppressAutoHyphens w:val="0"/>
              <w:spacing w:line="276" w:lineRule="auto"/>
              <w:rPr>
                <w:b/>
                <w:color w:val="1A1A1A"/>
              </w:rPr>
            </w:pPr>
            <w:r w:rsidRPr="00D229E0">
              <w:rPr>
                <w:b/>
                <w:color w:val="1A1A1A"/>
              </w:rPr>
              <w:t>Сохранение записей</w:t>
            </w:r>
          </w:p>
        </w:tc>
        <w:tc>
          <w:tcPr>
            <w:tcW w:w="6463" w:type="dxa"/>
            <w:shd w:val="clear" w:color="auto" w:fill="auto"/>
          </w:tcPr>
          <w:p w14:paraId="7FEE5111" w14:textId="77777777" w:rsidR="00D229E0" w:rsidRPr="00D229E0" w:rsidRDefault="00D229E0" w:rsidP="00107AD7">
            <w:pPr>
              <w:tabs>
                <w:tab w:val="left" w:pos="705"/>
              </w:tabs>
              <w:suppressAutoHyphens w:val="0"/>
              <w:spacing w:line="276" w:lineRule="auto"/>
              <w:rPr>
                <w:color w:val="1A1A1A"/>
              </w:rPr>
            </w:pPr>
            <w:proofErr w:type="spellStart"/>
            <w:r w:rsidRPr="00D229E0">
              <w:rPr>
                <w:color w:val="1A1A1A"/>
              </w:rPr>
              <w:t>Автозапись</w:t>
            </w:r>
            <w:proofErr w:type="spellEnd"/>
            <w:r w:rsidRPr="00D229E0">
              <w:rPr>
                <w:color w:val="1A1A1A"/>
              </w:rPr>
              <w:t>, скачивание/доступ по ссылке, транскрипция.</w:t>
            </w:r>
          </w:p>
        </w:tc>
      </w:tr>
      <w:tr w:rsidR="00D229E0" w:rsidRPr="00D229E0" w14:paraId="3D216B8E" w14:textId="77777777" w:rsidTr="00107AD7">
        <w:tc>
          <w:tcPr>
            <w:tcW w:w="876" w:type="dxa"/>
            <w:shd w:val="clear" w:color="auto" w:fill="auto"/>
          </w:tcPr>
          <w:p w14:paraId="1287C393" w14:textId="77777777" w:rsidR="00D229E0" w:rsidRPr="00D229E0" w:rsidRDefault="00D229E0" w:rsidP="00107AD7">
            <w:pPr>
              <w:suppressAutoHyphens w:val="0"/>
              <w:spacing w:line="276" w:lineRule="auto"/>
              <w:jc w:val="center"/>
              <w:rPr>
                <w:color w:val="1A1A1A"/>
              </w:rPr>
            </w:pPr>
            <w:r w:rsidRPr="00D229E0">
              <w:rPr>
                <w:color w:val="1A1A1A"/>
              </w:rPr>
              <w:t>3.1.4.</w:t>
            </w:r>
          </w:p>
        </w:tc>
        <w:tc>
          <w:tcPr>
            <w:tcW w:w="2551" w:type="dxa"/>
            <w:shd w:val="clear" w:color="auto" w:fill="auto"/>
          </w:tcPr>
          <w:p w14:paraId="7D668C7B" w14:textId="77777777" w:rsidR="00D229E0" w:rsidRPr="00D229E0" w:rsidRDefault="00D229E0" w:rsidP="00107AD7">
            <w:pPr>
              <w:suppressAutoHyphens w:val="0"/>
              <w:spacing w:line="276" w:lineRule="auto"/>
              <w:rPr>
                <w:b/>
                <w:color w:val="1A1A1A"/>
              </w:rPr>
            </w:pPr>
            <w:r w:rsidRPr="00D229E0">
              <w:rPr>
                <w:b/>
                <w:color w:val="1A1A1A"/>
              </w:rPr>
              <w:t xml:space="preserve">Интеграция OBS </w:t>
            </w:r>
            <w:proofErr w:type="spellStart"/>
            <w:r w:rsidRPr="00D229E0">
              <w:rPr>
                <w:b/>
                <w:color w:val="1A1A1A"/>
              </w:rPr>
              <w:t>Studio</w:t>
            </w:r>
            <w:proofErr w:type="spellEnd"/>
          </w:p>
        </w:tc>
        <w:tc>
          <w:tcPr>
            <w:tcW w:w="6463" w:type="dxa"/>
            <w:shd w:val="clear" w:color="auto" w:fill="auto"/>
          </w:tcPr>
          <w:p w14:paraId="62283FB8" w14:textId="77777777" w:rsidR="00D229E0" w:rsidRPr="00D229E0" w:rsidRDefault="00D229E0" w:rsidP="00107AD7">
            <w:pPr>
              <w:tabs>
                <w:tab w:val="left" w:pos="2490"/>
              </w:tabs>
              <w:suppressAutoHyphens w:val="0"/>
              <w:spacing w:line="276" w:lineRule="auto"/>
              <w:rPr>
                <w:color w:val="1A1A1A"/>
              </w:rPr>
            </w:pPr>
            <w:r w:rsidRPr="00D229E0">
              <w:rPr>
                <w:color w:val="1A1A1A"/>
              </w:rPr>
              <w:t>RTMP-ключ для подключения, тестовый режим.</w:t>
            </w:r>
          </w:p>
        </w:tc>
      </w:tr>
      <w:tr w:rsidR="00D229E0" w:rsidRPr="00D229E0" w14:paraId="46AEBAD6" w14:textId="77777777" w:rsidTr="00107AD7">
        <w:tc>
          <w:tcPr>
            <w:tcW w:w="876" w:type="dxa"/>
            <w:shd w:val="clear" w:color="auto" w:fill="auto"/>
          </w:tcPr>
          <w:p w14:paraId="46280E23" w14:textId="77777777" w:rsidR="00D229E0" w:rsidRPr="00D229E0" w:rsidRDefault="00D229E0" w:rsidP="00107AD7">
            <w:pPr>
              <w:suppressAutoHyphens w:val="0"/>
              <w:spacing w:line="276" w:lineRule="auto"/>
              <w:jc w:val="center"/>
              <w:rPr>
                <w:color w:val="1A1A1A"/>
              </w:rPr>
            </w:pPr>
            <w:r w:rsidRPr="00D229E0">
              <w:rPr>
                <w:color w:val="1A1A1A"/>
              </w:rPr>
              <w:t>3.1.5.</w:t>
            </w:r>
          </w:p>
        </w:tc>
        <w:tc>
          <w:tcPr>
            <w:tcW w:w="2551" w:type="dxa"/>
            <w:shd w:val="clear" w:color="auto" w:fill="auto"/>
          </w:tcPr>
          <w:p w14:paraId="09B32F9B" w14:textId="77777777" w:rsidR="00D229E0" w:rsidRPr="00D229E0" w:rsidRDefault="00D229E0" w:rsidP="00107AD7">
            <w:pPr>
              <w:suppressAutoHyphens w:val="0"/>
              <w:spacing w:line="276" w:lineRule="auto"/>
              <w:rPr>
                <w:b/>
                <w:color w:val="1A1A1A"/>
              </w:rPr>
            </w:pPr>
            <w:r w:rsidRPr="00D229E0">
              <w:rPr>
                <w:b/>
                <w:color w:val="1A1A1A"/>
              </w:rPr>
              <w:t>Гибкая настройка интерфейса</w:t>
            </w:r>
          </w:p>
        </w:tc>
        <w:tc>
          <w:tcPr>
            <w:tcW w:w="6463" w:type="dxa"/>
            <w:shd w:val="clear" w:color="auto" w:fill="auto"/>
          </w:tcPr>
          <w:p w14:paraId="3A360D73" w14:textId="77777777" w:rsidR="00D229E0" w:rsidRPr="00D229E0" w:rsidRDefault="00D229E0" w:rsidP="00107AD7">
            <w:pPr>
              <w:suppressAutoHyphens w:val="0"/>
              <w:spacing w:line="276" w:lineRule="auto"/>
              <w:rPr>
                <w:color w:val="1A1A1A"/>
              </w:rPr>
            </w:pPr>
            <w:r w:rsidRPr="00D229E0">
              <w:rPr>
                <w:color w:val="1A1A1A"/>
              </w:rPr>
              <w:t xml:space="preserve">Кастомизация (логотип, цвета, </w:t>
            </w:r>
            <w:proofErr w:type="spellStart"/>
            <w:r w:rsidRPr="00D229E0">
              <w:rPr>
                <w:color w:val="1A1A1A"/>
              </w:rPr>
              <w:t>layout</w:t>
            </w:r>
            <w:proofErr w:type="spellEnd"/>
            <w:r w:rsidRPr="00D229E0">
              <w:rPr>
                <w:color w:val="1A1A1A"/>
              </w:rPr>
              <w:t>), шаблоны для лекций.</w:t>
            </w:r>
          </w:p>
        </w:tc>
      </w:tr>
      <w:tr w:rsidR="00D229E0" w:rsidRPr="00D229E0" w14:paraId="470E7646" w14:textId="77777777" w:rsidTr="00107AD7">
        <w:tc>
          <w:tcPr>
            <w:tcW w:w="876" w:type="dxa"/>
            <w:shd w:val="clear" w:color="auto" w:fill="auto"/>
          </w:tcPr>
          <w:p w14:paraId="38427737" w14:textId="77777777" w:rsidR="00D229E0" w:rsidRPr="00D229E0" w:rsidRDefault="00D229E0" w:rsidP="00107AD7">
            <w:pPr>
              <w:suppressAutoHyphens w:val="0"/>
              <w:spacing w:line="276" w:lineRule="auto"/>
              <w:jc w:val="center"/>
              <w:rPr>
                <w:color w:val="1A1A1A"/>
              </w:rPr>
            </w:pPr>
            <w:r w:rsidRPr="00D229E0">
              <w:rPr>
                <w:color w:val="1A1A1A"/>
              </w:rPr>
              <w:t>3.1.6.</w:t>
            </w:r>
          </w:p>
        </w:tc>
        <w:tc>
          <w:tcPr>
            <w:tcW w:w="2551" w:type="dxa"/>
            <w:shd w:val="clear" w:color="auto" w:fill="auto"/>
          </w:tcPr>
          <w:p w14:paraId="68E439CB" w14:textId="77777777" w:rsidR="00D229E0" w:rsidRPr="00D229E0" w:rsidRDefault="00D229E0" w:rsidP="00107AD7">
            <w:pPr>
              <w:tabs>
                <w:tab w:val="left" w:pos="555"/>
              </w:tabs>
              <w:suppressAutoHyphens w:val="0"/>
              <w:spacing w:line="276" w:lineRule="auto"/>
              <w:rPr>
                <w:b/>
                <w:color w:val="1A1A1A"/>
              </w:rPr>
            </w:pPr>
            <w:r w:rsidRPr="00D229E0">
              <w:rPr>
                <w:b/>
                <w:color w:val="1A1A1A"/>
              </w:rPr>
              <w:t>Управление правами</w:t>
            </w:r>
          </w:p>
        </w:tc>
        <w:tc>
          <w:tcPr>
            <w:tcW w:w="6463" w:type="dxa"/>
            <w:shd w:val="clear" w:color="auto" w:fill="auto"/>
          </w:tcPr>
          <w:p w14:paraId="1689FF29" w14:textId="77777777" w:rsidR="00D229E0" w:rsidRPr="00D229E0" w:rsidRDefault="00D229E0" w:rsidP="00107AD7">
            <w:pPr>
              <w:suppressAutoHyphens w:val="0"/>
              <w:spacing w:line="276" w:lineRule="auto"/>
              <w:rPr>
                <w:color w:val="1A1A1A"/>
              </w:rPr>
            </w:pPr>
            <w:r w:rsidRPr="00D229E0">
              <w:rPr>
                <w:color w:val="1A1A1A"/>
              </w:rPr>
              <w:t xml:space="preserve">Роли (лектор, модератор, зритель), </w:t>
            </w:r>
            <w:proofErr w:type="spellStart"/>
            <w:r w:rsidRPr="00D229E0">
              <w:rPr>
                <w:color w:val="1A1A1A"/>
              </w:rPr>
              <w:t>granular</w:t>
            </w:r>
            <w:proofErr w:type="spellEnd"/>
            <w:r w:rsidRPr="00D229E0">
              <w:rPr>
                <w:color w:val="1A1A1A"/>
              </w:rPr>
              <w:t xml:space="preserve"> </w:t>
            </w:r>
            <w:proofErr w:type="spellStart"/>
            <w:r w:rsidRPr="00D229E0">
              <w:rPr>
                <w:color w:val="1A1A1A"/>
              </w:rPr>
              <w:t>access</w:t>
            </w:r>
            <w:proofErr w:type="spellEnd"/>
            <w:r w:rsidRPr="00D229E0">
              <w:rPr>
                <w:color w:val="1A1A1A"/>
              </w:rPr>
              <w:t xml:space="preserve"> (чат/микрофон).</w:t>
            </w:r>
          </w:p>
        </w:tc>
      </w:tr>
      <w:tr w:rsidR="00D229E0" w:rsidRPr="00D229E0" w14:paraId="37710B2A" w14:textId="77777777" w:rsidTr="00107AD7">
        <w:tc>
          <w:tcPr>
            <w:tcW w:w="876" w:type="dxa"/>
            <w:shd w:val="clear" w:color="auto" w:fill="auto"/>
          </w:tcPr>
          <w:p w14:paraId="10DC45FB" w14:textId="77777777" w:rsidR="00D229E0" w:rsidRPr="00D229E0" w:rsidRDefault="00D229E0" w:rsidP="00107AD7">
            <w:pPr>
              <w:suppressAutoHyphens w:val="0"/>
              <w:spacing w:line="276" w:lineRule="auto"/>
              <w:jc w:val="center"/>
              <w:rPr>
                <w:color w:val="1A1A1A"/>
              </w:rPr>
            </w:pPr>
            <w:r w:rsidRPr="00D229E0">
              <w:rPr>
                <w:color w:val="1A1A1A"/>
              </w:rPr>
              <w:t>3.1.7.</w:t>
            </w:r>
          </w:p>
        </w:tc>
        <w:tc>
          <w:tcPr>
            <w:tcW w:w="2551" w:type="dxa"/>
            <w:shd w:val="clear" w:color="auto" w:fill="auto"/>
          </w:tcPr>
          <w:p w14:paraId="6D756CE5" w14:textId="77777777" w:rsidR="00D229E0" w:rsidRPr="00D229E0" w:rsidRDefault="00D229E0" w:rsidP="00107AD7">
            <w:pPr>
              <w:suppressAutoHyphens w:val="0"/>
              <w:spacing w:line="276" w:lineRule="auto"/>
              <w:rPr>
                <w:b/>
                <w:color w:val="1A1A1A"/>
              </w:rPr>
            </w:pPr>
            <w:r w:rsidRPr="00D229E0">
              <w:rPr>
                <w:b/>
                <w:color w:val="1A1A1A"/>
              </w:rPr>
              <w:t>Обратная связь</w:t>
            </w:r>
          </w:p>
        </w:tc>
        <w:tc>
          <w:tcPr>
            <w:tcW w:w="6463" w:type="dxa"/>
            <w:shd w:val="clear" w:color="auto" w:fill="auto"/>
          </w:tcPr>
          <w:p w14:paraId="4CDF8EAB" w14:textId="77777777" w:rsidR="00D229E0" w:rsidRPr="00D229E0" w:rsidRDefault="00D229E0" w:rsidP="00107AD7">
            <w:pPr>
              <w:tabs>
                <w:tab w:val="left" w:pos="810"/>
              </w:tabs>
              <w:suppressAutoHyphens w:val="0"/>
              <w:spacing w:line="276" w:lineRule="auto"/>
              <w:rPr>
                <w:color w:val="1A1A1A"/>
              </w:rPr>
            </w:pPr>
            <w:proofErr w:type="spellStart"/>
            <w:r w:rsidRPr="00D229E0">
              <w:rPr>
                <w:color w:val="1A1A1A"/>
              </w:rPr>
              <w:t>Тикет</w:t>
            </w:r>
            <w:proofErr w:type="spellEnd"/>
            <w:r w:rsidRPr="00D229E0">
              <w:rPr>
                <w:color w:val="1A1A1A"/>
              </w:rPr>
              <w:t xml:space="preserve">-система в </w:t>
            </w:r>
            <w:proofErr w:type="spellStart"/>
            <w:r w:rsidRPr="00D229E0">
              <w:rPr>
                <w:color w:val="1A1A1A"/>
              </w:rPr>
              <w:t>дашборде</w:t>
            </w:r>
            <w:proofErr w:type="spellEnd"/>
            <w:r w:rsidRPr="00D229E0">
              <w:rPr>
                <w:color w:val="1A1A1A"/>
              </w:rPr>
              <w:t>, чат с поддержкой, SLA 2 часа.</w:t>
            </w:r>
          </w:p>
        </w:tc>
      </w:tr>
      <w:tr w:rsidR="00D229E0" w:rsidRPr="00D229E0" w14:paraId="429878EB" w14:textId="77777777" w:rsidTr="00107AD7">
        <w:tc>
          <w:tcPr>
            <w:tcW w:w="876" w:type="dxa"/>
            <w:shd w:val="clear" w:color="auto" w:fill="auto"/>
          </w:tcPr>
          <w:p w14:paraId="06C62A52" w14:textId="77777777" w:rsidR="00D229E0" w:rsidRPr="00D229E0" w:rsidRDefault="00D229E0" w:rsidP="00107AD7">
            <w:pPr>
              <w:suppressAutoHyphens w:val="0"/>
              <w:spacing w:line="276" w:lineRule="auto"/>
              <w:jc w:val="center"/>
              <w:rPr>
                <w:color w:val="1A1A1A"/>
              </w:rPr>
            </w:pPr>
            <w:r w:rsidRPr="00D229E0">
              <w:rPr>
                <w:color w:val="1A1A1A"/>
              </w:rPr>
              <w:lastRenderedPageBreak/>
              <w:t>3.1.8.</w:t>
            </w:r>
          </w:p>
        </w:tc>
        <w:tc>
          <w:tcPr>
            <w:tcW w:w="2551" w:type="dxa"/>
            <w:shd w:val="clear" w:color="auto" w:fill="auto"/>
          </w:tcPr>
          <w:p w14:paraId="7B523A04" w14:textId="77777777" w:rsidR="00D229E0" w:rsidRPr="00D229E0" w:rsidRDefault="00D229E0" w:rsidP="00107AD7">
            <w:pPr>
              <w:suppressAutoHyphens w:val="0"/>
              <w:spacing w:line="276" w:lineRule="auto"/>
              <w:rPr>
                <w:b/>
                <w:color w:val="1A1A1A"/>
              </w:rPr>
            </w:pPr>
            <w:r w:rsidRPr="00D229E0">
              <w:rPr>
                <w:b/>
                <w:color w:val="1A1A1A"/>
              </w:rPr>
              <w:t>Безопасность</w:t>
            </w:r>
          </w:p>
        </w:tc>
        <w:tc>
          <w:tcPr>
            <w:tcW w:w="6463" w:type="dxa"/>
            <w:shd w:val="clear" w:color="auto" w:fill="auto"/>
          </w:tcPr>
          <w:p w14:paraId="1C88AE6E" w14:textId="77777777" w:rsidR="00D229E0" w:rsidRPr="00D229E0" w:rsidRDefault="00D229E0" w:rsidP="00107AD7">
            <w:pPr>
              <w:suppressAutoHyphens w:val="0"/>
              <w:spacing w:line="276" w:lineRule="auto"/>
              <w:rPr>
                <w:color w:val="1A1A1A"/>
              </w:rPr>
            </w:pPr>
            <w:proofErr w:type="spellStart"/>
            <w:r w:rsidRPr="00D229E0">
              <w:rPr>
                <w:color w:val="1A1A1A"/>
              </w:rPr>
              <w:t>End-to-end</w:t>
            </w:r>
            <w:proofErr w:type="spellEnd"/>
            <w:r w:rsidRPr="00D229E0">
              <w:rPr>
                <w:color w:val="1A1A1A"/>
              </w:rPr>
              <w:t xml:space="preserve"> шифрование, ФЗ-152, модерация.</w:t>
            </w:r>
          </w:p>
        </w:tc>
      </w:tr>
      <w:tr w:rsidR="00D229E0" w:rsidRPr="00D229E0" w14:paraId="70ECCAF2" w14:textId="77777777" w:rsidTr="00107AD7">
        <w:tc>
          <w:tcPr>
            <w:tcW w:w="876" w:type="dxa"/>
            <w:shd w:val="clear" w:color="auto" w:fill="auto"/>
          </w:tcPr>
          <w:p w14:paraId="6E63A9BB" w14:textId="77777777" w:rsidR="00D229E0" w:rsidRPr="00D229E0" w:rsidRDefault="00D229E0" w:rsidP="00107AD7">
            <w:pPr>
              <w:suppressAutoHyphens w:val="0"/>
              <w:spacing w:line="276" w:lineRule="auto"/>
              <w:jc w:val="center"/>
              <w:rPr>
                <w:color w:val="1A1A1A"/>
              </w:rPr>
            </w:pPr>
            <w:r w:rsidRPr="00D229E0">
              <w:rPr>
                <w:color w:val="1A1A1A"/>
              </w:rPr>
              <w:t>3.1.9.</w:t>
            </w:r>
          </w:p>
        </w:tc>
        <w:tc>
          <w:tcPr>
            <w:tcW w:w="2551" w:type="dxa"/>
            <w:shd w:val="clear" w:color="auto" w:fill="auto"/>
          </w:tcPr>
          <w:p w14:paraId="00736D63" w14:textId="77777777" w:rsidR="00D229E0" w:rsidRPr="00D229E0" w:rsidRDefault="00D229E0" w:rsidP="00107AD7">
            <w:pPr>
              <w:suppressAutoHyphens w:val="0"/>
              <w:spacing w:line="276" w:lineRule="auto"/>
              <w:rPr>
                <w:b/>
                <w:color w:val="1A1A1A"/>
              </w:rPr>
            </w:pPr>
            <w:r w:rsidRPr="00D229E0">
              <w:rPr>
                <w:b/>
                <w:color w:val="1A1A1A"/>
              </w:rPr>
              <w:t>Интерфейс</w:t>
            </w:r>
          </w:p>
        </w:tc>
        <w:tc>
          <w:tcPr>
            <w:tcW w:w="6463" w:type="dxa"/>
            <w:shd w:val="clear" w:color="auto" w:fill="auto"/>
          </w:tcPr>
          <w:p w14:paraId="67382B94" w14:textId="77777777" w:rsidR="00D229E0" w:rsidRPr="00D229E0" w:rsidRDefault="00D229E0" w:rsidP="00107AD7">
            <w:pPr>
              <w:suppressAutoHyphens w:val="0"/>
              <w:spacing w:line="276" w:lineRule="auto"/>
              <w:rPr>
                <w:color w:val="1A1A1A"/>
              </w:rPr>
            </w:pPr>
            <w:proofErr w:type="spellStart"/>
            <w:r w:rsidRPr="00D229E0">
              <w:rPr>
                <w:color w:val="1A1A1A"/>
              </w:rPr>
              <w:t>Responsive</w:t>
            </w:r>
            <w:proofErr w:type="spellEnd"/>
            <w:r w:rsidRPr="00D229E0">
              <w:rPr>
                <w:color w:val="1A1A1A"/>
              </w:rPr>
              <w:t>, WCAG 2.1, гибкие виджеты.</w:t>
            </w:r>
          </w:p>
        </w:tc>
      </w:tr>
      <w:tr w:rsidR="00D229E0" w:rsidRPr="00D229E0" w14:paraId="38C4A561" w14:textId="77777777" w:rsidTr="00107AD7">
        <w:trPr>
          <w:trHeight w:val="70"/>
        </w:trPr>
        <w:tc>
          <w:tcPr>
            <w:tcW w:w="876" w:type="dxa"/>
            <w:shd w:val="clear" w:color="auto" w:fill="auto"/>
          </w:tcPr>
          <w:p w14:paraId="473286B9" w14:textId="77777777" w:rsidR="00D229E0" w:rsidRPr="00D229E0" w:rsidRDefault="00D229E0" w:rsidP="00107AD7">
            <w:pPr>
              <w:suppressAutoHyphens w:val="0"/>
              <w:spacing w:line="276" w:lineRule="auto"/>
              <w:jc w:val="center"/>
              <w:rPr>
                <w:color w:val="1A1A1A"/>
              </w:rPr>
            </w:pPr>
            <w:r w:rsidRPr="00D229E0">
              <w:rPr>
                <w:color w:val="1A1A1A"/>
              </w:rPr>
              <w:t>3.1.10.</w:t>
            </w:r>
          </w:p>
        </w:tc>
        <w:tc>
          <w:tcPr>
            <w:tcW w:w="2551" w:type="dxa"/>
            <w:shd w:val="clear" w:color="auto" w:fill="auto"/>
          </w:tcPr>
          <w:p w14:paraId="786734C1" w14:textId="77777777" w:rsidR="00D229E0" w:rsidRPr="00D229E0" w:rsidRDefault="00D229E0" w:rsidP="00107AD7">
            <w:pPr>
              <w:suppressAutoHyphens w:val="0"/>
              <w:spacing w:line="276" w:lineRule="auto"/>
              <w:rPr>
                <w:b/>
                <w:color w:val="1A1A1A"/>
              </w:rPr>
            </w:pPr>
            <w:r w:rsidRPr="00D229E0">
              <w:rPr>
                <w:b/>
                <w:color w:val="1A1A1A"/>
              </w:rPr>
              <w:t>Поддержка</w:t>
            </w:r>
          </w:p>
        </w:tc>
        <w:tc>
          <w:tcPr>
            <w:tcW w:w="6463" w:type="dxa"/>
            <w:shd w:val="clear" w:color="auto" w:fill="auto"/>
          </w:tcPr>
          <w:p w14:paraId="2A5FD03E" w14:textId="77777777" w:rsidR="00D229E0" w:rsidRPr="00D229E0" w:rsidRDefault="00D229E0" w:rsidP="00107AD7">
            <w:pPr>
              <w:suppressAutoHyphens w:val="0"/>
              <w:spacing w:line="276" w:lineRule="auto"/>
              <w:rPr>
                <w:color w:val="1A1A1A"/>
              </w:rPr>
            </w:pPr>
            <w:r w:rsidRPr="00D229E0">
              <w:rPr>
                <w:color w:val="1A1A1A"/>
              </w:rPr>
              <w:t>Оперативная (чат/телефон 24/7), еженедельные апдейты.</w:t>
            </w:r>
          </w:p>
        </w:tc>
      </w:tr>
      <w:tr w:rsidR="00D229E0" w:rsidRPr="00D229E0" w14:paraId="5DF8B719" w14:textId="77777777" w:rsidTr="00107AD7">
        <w:trPr>
          <w:trHeight w:val="70"/>
        </w:trPr>
        <w:tc>
          <w:tcPr>
            <w:tcW w:w="876" w:type="dxa"/>
            <w:shd w:val="clear" w:color="auto" w:fill="auto"/>
          </w:tcPr>
          <w:p w14:paraId="20485015" w14:textId="77777777" w:rsidR="00D229E0" w:rsidRPr="00D229E0" w:rsidRDefault="00D229E0" w:rsidP="00107AD7">
            <w:pPr>
              <w:snapToGrid w:val="0"/>
              <w:spacing w:line="276" w:lineRule="auto"/>
              <w:ind w:hanging="3"/>
              <w:jc w:val="center"/>
              <w:rPr>
                <w:color w:val="000000"/>
                <w:lang w:eastAsia="ar-SA"/>
              </w:rPr>
            </w:pPr>
            <w:r w:rsidRPr="00D229E0">
              <w:rPr>
                <w:color w:val="000000"/>
                <w:lang w:eastAsia="ar-SA"/>
              </w:rPr>
              <w:t>6.</w:t>
            </w:r>
          </w:p>
        </w:tc>
        <w:tc>
          <w:tcPr>
            <w:tcW w:w="2551" w:type="dxa"/>
            <w:shd w:val="clear" w:color="auto" w:fill="auto"/>
          </w:tcPr>
          <w:p w14:paraId="113508E1" w14:textId="6EE5D24D" w:rsidR="00D229E0" w:rsidRPr="00D229E0" w:rsidRDefault="00D229E0" w:rsidP="00107AD7">
            <w:pPr>
              <w:spacing w:line="276" w:lineRule="auto"/>
              <w:rPr>
                <w:b/>
                <w:lang w:eastAsia="ar-SA"/>
              </w:rPr>
            </w:pPr>
            <w:r w:rsidRPr="00D229E0">
              <w:rPr>
                <w:b/>
                <w:lang w:eastAsia="ar-SA"/>
              </w:rPr>
              <w:t>Срок</w:t>
            </w:r>
            <w:r w:rsidR="0052485F">
              <w:rPr>
                <w:b/>
                <w:lang w:eastAsia="ar-SA"/>
              </w:rPr>
              <w:t xml:space="preserve"> передачи прав</w:t>
            </w:r>
          </w:p>
        </w:tc>
        <w:tc>
          <w:tcPr>
            <w:tcW w:w="6463" w:type="dxa"/>
            <w:shd w:val="clear" w:color="auto" w:fill="auto"/>
          </w:tcPr>
          <w:p w14:paraId="3AA24BA6" w14:textId="72721186" w:rsidR="00D229E0" w:rsidRPr="00D229E0" w:rsidRDefault="00D229E0" w:rsidP="00107AD7">
            <w:pPr>
              <w:snapToGrid w:val="0"/>
              <w:spacing w:line="276" w:lineRule="auto"/>
              <w:ind w:hanging="3"/>
              <w:jc w:val="both"/>
              <w:rPr>
                <w:lang w:eastAsia="ar-SA"/>
              </w:rPr>
            </w:pPr>
            <w:r w:rsidRPr="00D229E0">
              <w:rPr>
                <w:lang w:eastAsia="ar-SA"/>
              </w:rPr>
              <w:t>С момен</w:t>
            </w:r>
            <w:r w:rsidR="00832595">
              <w:rPr>
                <w:lang w:eastAsia="ar-SA"/>
              </w:rPr>
              <w:t>та за</w:t>
            </w:r>
            <w:r w:rsidR="00037B2C">
              <w:rPr>
                <w:lang w:eastAsia="ar-SA"/>
              </w:rPr>
              <w:t>ключения договора</w:t>
            </w:r>
            <w:r w:rsidR="0052485F">
              <w:rPr>
                <w:lang w:eastAsia="ar-SA"/>
              </w:rPr>
              <w:t xml:space="preserve"> в течение 10 рабочих дней </w:t>
            </w:r>
          </w:p>
          <w:p w14:paraId="7F3CE3B6" w14:textId="77777777" w:rsidR="00D229E0" w:rsidRPr="00D229E0" w:rsidRDefault="00D229E0" w:rsidP="00107AD7">
            <w:pPr>
              <w:spacing w:line="276" w:lineRule="auto"/>
              <w:ind w:hanging="3"/>
              <w:rPr>
                <w:lang w:eastAsia="ar-SA"/>
              </w:rPr>
            </w:pPr>
          </w:p>
        </w:tc>
      </w:tr>
      <w:tr w:rsidR="00D229E0" w:rsidRPr="00D229E0" w14:paraId="49AD0904" w14:textId="77777777" w:rsidTr="00107AD7">
        <w:trPr>
          <w:trHeight w:val="70"/>
        </w:trPr>
        <w:tc>
          <w:tcPr>
            <w:tcW w:w="876" w:type="dxa"/>
            <w:shd w:val="clear" w:color="auto" w:fill="auto"/>
          </w:tcPr>
          <w:p w14:paraId="29952F32" w14:textId="77777777" w:rsidR="00D229E0" w:rsidRPr="00D229E0" w:rsidRDefault="00D229E0" w:rsidP="00107AD7">
            <w:pPr>
              <w:snapToGrid w:val="0"/>
              <w:spacing w:line="276" w:lineRule="auto"/>
              <w:ind w:hanging="3"/>
              <w:jc w:val="center"/>
              <w:rPr>
                <w:lang w:eastAsia="ar-SA"/>
              </w:rPr>
            </w:pPr>
            <w:r w:rsidRPr="00D229E0">
              <w:rPr>
                <w:lang w:eastAsia="ar-SA"/>
              </w:rPr>
              <w:t>7.</w:t>
            </w:r>
          </w:p>
        </w:tc>
        <w:tc>
          <w:tcPr>
            <w:tcW w:w="2551" w:type="dxa"/>
            <w:shd w:val="clear" w:color="auto" w:fill="auto"/>
          </w:tcPr>
          <w:p w14:paraId="5B406755" w14:textId="0AC4138A" w:rsidR="00D229E0" w:rsidRPr="00D229E0" w:rsidRDefault="00BC6C11" w:rsidP="00107AD7">
            <w:pPr>
              <w:spacing w:line="276" w:lineRule="auto"/>
              <w:rPr>
                <w:b/>
                <w:lang w:eastAsia="ar-SA"/>
              </w:rPr>
            </w:pPr>
            <w:r>
              <w:rPr>
                <w:b/>
                <w:lang w:eastAsia="ar-SA"/>
              </w:rPr>
              <w:t>Место передачи прав</w:t>
            </w:r>
          </w:p>
        </w:tc>
        <w:tc>
          <w:tcPr>
            <w:tcW w:w="6463" w:type="dxa"/>
            <w:shd w:val="clear" w:color="auto" w:fill="auto"/>
          </w:tcPr>
          <w:p w14:paraId="50C8FD5F" w14:textId="77777777" w:rsidR="00D229E0" w:rsidRPr="00D229E0" w:rsidRDefault="00D229E0" w:rsidP="00107AD7">
            <w:pPr>
              <w:snapToGrid w:val="0"/>
              <w:spacing w:line="276" w:lineRule="auto"/>
              <w:ind w:hanging="3"/>
              <w:jc w:val="both"/>
              <w:rPr>
                <w:lang w:eastAsia="ar-SA"/>
              </w:rPr>
            </w:pPr>
            <w:r w:rsidRPr="00D229E0">
              <w:rPr>
                <w:lang w:eastAsia="ar-SA"/>
              </w:rPr>
              <w:t>Московская область, городской округ Красногорск, пос. Архангельское, объект культурного наследия федерального значения «Ботанические оранжереи» (пять оснований с цокольной частью), 1820-е годы (ансамбль)</w:t>
            </w:r>
          </w:p>
        </w:tc>
      </w:tr>
    </w:tbl>
    <w:p w14:paraId="0E3FC0B0" w14:textId="77777777" w:rsidR="00D229E0" w:rsidRPr="00D229E0" w:rsidRDefault="00D229E0" w:rsidP="00D229E0">
      <w:pPr>
        <w:shd w:val="clear" w:color="auto" w:fill="FFFFFF"/>
        <w:suppressAutoHyphens w:val="0"/>
        <w:spacing w:line="276" w:lineRule="auto"/>
        <w:jc w:val="center"/>
        <w:rPr>
          <w:b/>
          <w:color w:val="1A1A1A"/>
        </w:rPr>
      </w:pPr>
    </w:p>
    <w:p w14:paraId="3ECFD86F" w14:textId="77777777" w:rsidR="00D229E0" w:rsidRPr="00D229E0" w:rsidRDefault="00D229E0" w:rsidP="00D229E0">
      <w:pPr>
        <w:shd w:val="clear" w:color="auto" w:fill="FFFFFF"/>
        <w:suppressAutoHyphens w:val="0"/>
        <w:spacing w:line="276" w:lineRule="auto"/>
        <w:jc w:val="center"/>
        <w:rPr>
          <w:b/>
          <w:color w:val="1A1A1A"/>
        </w:rPr>
      </w:pPr>
    </w:p>
    <w:p w14:paraId="46AEF284" w14:textId="77777777" w:rsidR="00D229E0" w:rsidRPr="00D229E0" w:rsidRDefault="00D229E0" w:rsidP="00D229E0">
      <w:pPr>
        <w:spacing w:line="256" w:lineRule="auto"/>
        <w:ind w:left="3" w:hanging="3"/>
        <w:contextualSpacing/>
      </w:pPr>
      <w:r w:rsidRPr="00D229E0">
        <w:t xml:space="preserve">Техническое задание подготовил _________________ Ф.А. </w:t>
      </w:r>
      <w:proofErr w:type="spellStart"/>
      <w:r w:rsidRPr="00D229E0">
        <w:t>Фаерман</w:t>
      </w:r>
      <w:proofErr w:type="spellEnd"/>
      <w:r w:rsidRPr="00D229E0">
        <w:t xml:space="preserve"> </w:t>
      </w:r>
    </w:p>
    <w:p w14:paraId="1CBEEE1D" w14:textId="78162698" w:rsidR="00D229E0" w:rsidRDefault="00D229E0" w:rsidP="00D229E0">
      <w:pPr>
        <w:autoSpaceDE w:val="0"/>
        <w:adjustRightInd w:val="0"/>
        <w:spacing w:line="320" w:lineRule="exact"/>
        <w:jc w:val="right"/>
      </w:pPr>
    </w:p>
    <w:p w14:paraId="04D38192" w14:textId="35C5C4A1" w:rsidR="00D229E0" w:rsidRDefault="00D229E0" w:rsidP="00D229E0">
      <w:pPr>
        <w:autoSpaceDE w:val="0"/>
        <w:adjustRightInd w:val="0"/>
        <w:spacing w:line="320" w:lineRule="exact"/>
        <w:jc w:val="right"/>
      </w:pPr>
    </w:p>
    <w:p w14:paraId="7F1514B3" w14:textId="40E749F0" w:rsidR="00D229E0" w:rsidRDefault="00D229E0" w:rsidP="00D229E0">
      <w:pPr>
        <w:autoSpaceDE w:val="0"/>
        <w:adjustRightInd w:val="0"/>
        <w:spacing w:line="320" w:lineRule="exact"/>
        <w:jc w:val="right"/>
      </w:pPr>
    </w:p>
    <w:p w14:paraId="040C53A2" w14:textId="7C5367E2" w:rsidR="00D229E0" w:rsidRDefault="00D229E0" w:rsidP="00D229E0">
      <w:pPr>
        <w:autoSpaceDE w:val="0"/>
        <w:adjustRightInd w:val="0"/>
        <w:spacing w:line="320" w:lineRule="exact"/>
        <w:jc w:val="right"/>
      </w:pPr>
    </w:p>
    <w:p w14:paraId="26C551C6" w14:textId="088E26C9" w:rsidR="00D229E0" w:rsidRDefault="00D229E0" w:rsidP="00D229E0">
      <w:pPr>
        <w:autoSpaceDE w:val="0"/>
        <w:adjustRightInd w:val="0"/>
        <w:spacing w:line="320" w:lineRule="exact"/>
        <w:jc w:val="right"/>
      </w:pPr>
    </w:p>
    <w:p w14:paraId="5072AD88" w14:textId="6C5AFE26" w:rsidR="00D229E0" w:rsidRDefault="00D229E0" w:rsidP="00D229E0">
      <w:pPr>
        <w:autoSpaceDE w:val="0"/>
        <w:adjustRightInd w:val="0"/>
        <w:spacing w:line="320" w:lineRule="exact"/>
        <w:jc w:val="right"/>
      </w:pPr>
    </w:p>
    <w:p w14:paraId="79D4E7BF" w14:textId="64FB9AD6" w:rsidR="00D229E0" w:rsidRDefault="00D229E0" w:rsidP="00D229E0">
      <w:pPr>
        <w:autoSpaceDE w:val="0"/>
        <w:adjustRightInd w:val="0"/>
        <w:spacing w:line="320" w:lineRule="exact"/>
        <w:jc w:val="right"/>
      </w:pPr>
    </w:p>
    <w:p w14:paraId="236FF5EF" w14:textId="5FA6FE0D" w:rsidR="00D229E0" w:rsidRDefault="00D229E0" w:rsidP="00D229E0">
      <w:pPr>
        <w:autoSpaceDE w:val="0"/>
        <w:adjustRightInd w:val="0"/>
        <w:spacing w:line="320" w:lineRule="exact"/>
        <w:jc w:val="right"/>
      </w:pPr>
    </w:p>
    <w:p w14:paraId="246D1676" w14:textId="6D3072CA" w:rsidR="00D229E0" w:rsidRDefault="00D229E0" w:rsidP="00D229E0">
      <w:pPr>
        <w:autoSpaceDE w:val="0"/>
        <w:adjustRightInd w:val="0"/>
        <w:spacing w:line="320" w:lineRule="exact"/>
        <w:jc w:val="right"/>
      </w:pPr>
    </w:p>
    <w:p w14:paraId="76B09608" w14:textId="182AADCB" w:rsidR="00D229E0" w:rsidRDefault="00D229E0" w:rsidP="00D229E0">
      <w:pPr>
        <w:autoSpaceDE w:val="0"/>
        <w:adjustRightInd w:val="0"/>
        <w:spacing w:line="320" w:lineRule="exact"/>
        <w:jc w:val="right"/>
      </w:pPr>
    </w:p>
    <w:p w14:paraId="3859FD51" w14:textId="7A230E81" w:rsidR="00D229E0" w:rsidRDefault="00D229E0" w:rsidP="00D229E0">
      <w:pPr>
        <w:autoSpaceDE w:val="0"/>
        <w:adjustRightInd w:val="0"/>
        <w:spacing w:line="320" w:lineRule="exact"/>
        <w:jc w:val="right"/>
      </w:pPr>
    </w:p>
    <w:p w14:paraId="2DF068F8" w14:textId="6E2A8F21" w:rsidR="00D229E0" w:rsidRDefault="00D229E0" w:rsidP="00D229E0">
      <w:pPr>
        <w:autoSpaceDE w:val="0"/>
        <w:adjustRightInd w:val="0"/>
        <w:spacing w:line="320" w:lineRule="exact"/>
        <w:jc w:val="right"/>
      </w:pPr>
    </w:p>
    <w:p w14:paraId="71C1DAB3" w14:textId="28D216F8" w:rsidR="00D229E0" w:rsidRDefault="00D229E0" w:rsidP="00D229E0">
      <w:pPr>
        <w:autoSpaceDE w:val="0"/>
        <w:adjustRightInd w:val="0"/>
        <w:spacing w:line="320" w:lineRule="exact"/>
        <w:jc w:val="right"/>
      </w:pPr>
    </w:p>
    <w:p w14:paraId="1EC7E696" w14:textId="61C82C6F" w:rsidR="00D229E0" w:rsidRDefault="00D229E0" w:rsidP="00D229E0">
      <w:pPr>
        <w:autoSpaceDE w:val="0"/>
        <w:adjustRightInd w:val="0"/>
        <w:spacing w:line="320" w:lineRule="exact"/>
        <w:jc w:val="right"/>
      </w:pPr>
    </w:p>
    <w:p w14:paraId="575D771D" w14:textId="0893CFAA" w:rsidR="00D229E0" w:rsidRDefault="00D229E0" w:rsidP="00D229E0">
      <w:pPr>
        <w:autoSpaceDE w:val="0"/>
        <w:adjustRightInd w:val="0"/>
        <w:spacing w:line="320" w:lineRule="exact"/>
        <w:jc w:val="right"/>
      </w:pPr>
    </w:p>
    <w:p w14:paraId="29925825" w14:textId="25280C6C" w:rsidR="00D229E0" w:rsidRDefault="00D229E0" w:rsidP="00D229E0">
      <w:pPr>
        <w:autoSpaceDE w:val="0"/>
        <w:adjustRightInd w:val="0"/>
        <w:spacing w:line="320" w:lineRule="exact"/>
        <w:jc w:val="right"/>
      </w:pPr>
    </w:p>
    <w:p w14:paraId="0C71544B" w14:textId="502DAAA3" w:rsidR="00D229E0" w:rsidRDefault="00D229E0" w:rsidP="00D229E0">
      <w:pPr>
        <w:autoSpaceDE w:val="0"/>
        <w:adjustRightInd w:val="0"/>
        <w:spacing w:line="320" w:lineRule="exact"/>
        <w:jc w:val="right"/>
      </w:pPr>
    </w:p>
    <w:p w14:paraId="02F81E43" w14:textId="5EE2C1CB" w:rsidR="00D229E0" w:rsidRDefault="00D229E0" w:rsidP="00D229E0">
      <w:pPr>
        <w:autoSpaceDE w:val="0"/>
        <w:adjustRightInd w:val="0"/>
        <w:spacing w:line="320" w:lineRule="exact"/>
        <w:jc w:val="right"/>
      </w:pPr>
    </w:p>
    <w:p w14:paraId="3C31680E" w14:textId="477C853B" w:rsidR="00D229E0" w:rsidRDefault="00D229E0" w:rsidP="00D229E0">
      <w:pPr>
        <w:autoSpaceDE w:val="0"/>
        <w:adjustRightInd w:val="0"/>
        <w:spacing w:line="320" w:lineRule="exact"/>
        <w:jc w:val="right"/>
      </w:pPr>
    </w:p>
    <w:p w14:paraId="0F101130" w14:textId="2A9838CD" w:rsidR="00D229E0" w:rsidRDefault="00D229E0" w:rsidP="00D229E0">
      <w:pPr>
        <w:autoSpaceDE w:val="0"/>
        <w:adjustRightInd w:val="0"/>
        <w:spacing w:line="320" w:lineRule="exact"/>
        <w:jc w:val="right"/>
      </w:pPr>
    </w:p>
    <w:p w14:paraId="2CC7CA3E" w14:textId="47ADE6CD" w:rsidR="00D229E0" w:rsidRDefault="00D229E0" w:rsidP="00D229E0">
      <w:pPr>
        <w:autoSpaceDE w:val="0"/>
        <w:adjustRightInd w:val="0"/>
        <w:spacing w:line="320" w:lineRule="exact"/>
        <w:jc w:val="right"/>
      </w:pPr>
    </w:p>
    <w:p w14:paraId="757C2F85" w14:textId="6EB6F8F6" w:rsidR="00D229E0" w:rsidRDefault="00D229E0" w:rsidP="00D229E0">
      <w:pPr>
        <w:autoSpaceDE w:val="0"/>
        <w:adjustRightInd w:val="0"/>
        <w:spacing w:line="320" w:lineRule="exact"/>
        <w:jc w:val="right"/>
      </w:pPr>
    </w:p>
    <w:p w14:paraId="7C79DDD0" w14:textId="6A7EFC4A" w:rsidR="00D229E0" w:rsidRDefault="00D229E0" w:rsidP="00D229E0">
      <w:pPr>
        <w:autoSpaceDE w:val="0"/>
        <w:adjustRightInd w:val="0"/>
        <w:spacing w:line="320" w:lineRule="exact"/>
        <w:jc w:val="right"/>
      </w:pPr>
    </w:p>
    <w:p w14:paraId="24A182CB" w14:textId="70519904" w:rsidR="00D229E0" w:rsidRDefault="00D229E0" w:rsidP="00D229E0">
      <w:pPr>
        <w:autoSpaceDE w:val="0"/>
        <w:adjustRightInd w:val="0"/>
        <w:spacing w:line="320" w:lineRule="exact"/>
        <w:jc w:val="right"/>
      </w:pPr>
    </w:p>
    <w:p w14:paraId="0568273E" w14:textId="14776682" w:rsidR="002F220A" w:rsidRDefault="002F220A" w:rsidP="00D229E0">
      <w:pPr>
        <w:autoSpaceDE w:val="0"/>
        <w:adjustRightInd w:val="0"/>
        <w:spacing w:line="320" w:lineRule="exact"/>
        <w:jc w:val="right"/>
      </w:pPr>
    </w:p>
    <w:p w14:paraId="43A455F4" w14:textId="0AC701F9" w:rsidR="002F220A" w:rsidRDefault="002F220A" w:rsidP="00D229E0">
      <w:pPr>
        <w:autoSpaceDE w:val="0"/>
        <w:adjustRightInd w:val="0"/>
        <w:spacing w:line="320" w:lineRule="exact"/>
        <w:jc w:val="right"/>
      </w:pPr>
    </w:p>
    <w:p w14:paraId="0FA36B93" w14:textId="77777777" w:rsidR="002F220A" w:rsidRDefault="002F220A" w:rsidP="00D229E0">
      <w:pPr>
        <w:autoSpaceDE w:val="0"/>
        <w:adjustRightInd w:val="0"/>
        <w:spacing w:line="320" w:lineRule="exact"/>
        <w:jc w:val="right"/>
      </w:pPr>
    </w:p>
    <w:p w14:paraId="48BEE3B7" w14:textId="67A2BEFA" w:rsidR="00D229E0" w:rsidRDefault="00D229E0" w:rsidP="00D229E0">
      <w:pPr>
        <w:autoSpaceDE w:val="0"/>
        <w:adjustRightInd w:val="0"/>
        <w:spacing w:line="320" w:lineRule="exact"/>
        <w:jc w:val="right"/>
      </w:pPr>
    </w:p>
    <w:p w14:paraId="69856D23" w14:textId="206545D4" w:rsidR="00D229E0" w:rsidRDefault="00D229E0" w:rsidP="00D229E0">
      <w:pPr>
        <w:autoSpaceDE w:val="0"/>
        <w:adjustRightInd w:val="0"/>
        <w:spacing w:line="320" w:lineRule="exact"/>
        <w:jc w:val="right"/>
      </w:pPr>
    </w:p>
    <w:p w14:paraId="68348FA2" w14:textId="3245AFA0" w:rsidR="00E75030" w:rsidRDefault="00E75030" w:rsidP="00D229E0">
      <w:pPr>
        <w:autoSpaceDE w:val="0"/>
        <w:adjustRightInd w:val="0"/>
        <w:spacing w:line="320" w:lineRule="exact"/>
        <w:jc w:val="right"/>
      </w:pPr>
    </w:p>
    <w:p w14:paraId="366F5AD4" w14:textId="6A4C39F7" w:rsidR="00E75030" w:rsidRDefault="00E75030" w:rsidP="00D229E0">
      <w:pPr>
        <w:autoSpaceDE w:val="0"/>
        <w:adjustRightInd w:val="0"/>
        <w:spacing w:line="320" w:lineRule="exact"/>
        <w:jc w:val="right"/>
      </w:pPr>
    </w:p>
    <w:p w14:paraId="0958B32B" w14:textId="77777777" w:rsidR="00E75030" w:rsidRDefault="00E75030" w:rsidP="00D229E0">
      <w:pPr>
        <w:autoSpaceDE w:val="0"/>
        <w:adjustRightInd w:val="0"/>
        <w:spacing w:line="320" w:lineRule="exact"/>
        <w:jc w:val="right"/>
      </w:pPr>
    </w:p>
    <w:p w14:paraId="4E13FD50" w14:textId="0C49FABC" w:rsidR="00D229E0" w:rsidRDefault="00D229E0" w:rsidP="00D229E0">
      <w:pPr>
        <w:autoSpaceDE w:val="0"/>
        <w:adjustRightInd w:val="0"/>
        <w:spacing w:line="320" w:lineRule="exact"/>
        <w:jc w:val="right"/>
      </w:pPr>
    </w:p>
    <w:p w14:paraId="0D24A57D" w14:textId="496EB1E7" w:rsidR="00D229E0" w:rsidRDefault="00D229E0" w:rsidP="00D229E0">
      <w:pPr>
        <w:autoSpaceDE w:val="0"/>
        <w:adjustRightInd w:val="0"/>
        <w:spacing w:line="320" w:lineRule="exact"/>
        <w:jc w:val="right"/>
      </w:pPr>
    </w:p>
    <w:p w14:paraId="207D2E8A" w14:textId="7EC837B7" w:rsidR="00D229E0" w:rsidRDefault="00D229E0" w:rsidP="00037B2C">
      <w:pPr>
        <w:autoSpaceDE w:val="0"/>
        <w:adjustRightInd w:val="0"/>
        <w:spacing w:line="320" w:lineRule="exact"/>
      </w:pPr>
    </w:p>
    <w:p w14:paraId="620E7039" w14:textId="77777777" w:rsidR="00037B2C" w:rsidRDefault="00037B2C" w:rsidP="00037B2C">
      <w:pPr>
        <w:autoSpaceDE w:val="0"/>
        <w:adjustRightInd w:val="0"/>
        <w:spacing w:line="320" w:lineRule="exact"/>
      </w:pPr>
    </w:p>
    <w:p w14:paraId="7A1838AF" w14:textId="77777777" w:rsidR="00A720BD" w:rsidRDefault="00A720BD" w:rsidP="00D229E0">
      <w:pPr>
        <w:autoSpaceDE w:val="0"/>
        <w:adjustRightInd w:val="0"/>
        <w:spacing w:line="320" w:lineRule="exact"/>
        <w:jc w:val="right"/>
      </w:pPr>
    </w:p>
    <w:p w14:paraId="16CE1D39" w14:textId="0336C54D" w:rsidR="00BB4B96" w:rsidRPr="00D229E0" w:rsidRDefault="00BB4B96">
      <w:pPr>
        <w:autoSpaceDE w:val="0"/>
        <w:adjustRightInd w:val="0"/>
        <w:spacing w:line="320" w:lineRule="exact"/>
        <w:jc w:val="right"/>
      </w:pPr>
      <w:r w:rsidRPr="00D229E0">
        <w:t xml:space="preserve">Приложение № </w:t>
      </w:r>
      <w:r w:rsidR="00E7355F">
        <w:t>2</w:t>
      </w:r>
      <w:bookmarkStart w:id="2" w:name="_GoBack"/>
      <w:bookmarkEnd w:id="2"/>
    </w:p>
    <w:p w14:paraId="7C43D903" w14:textId="77777777" w:rsidR="00BB4B96" w:rsidRPr="00D229E0" w:rsidRDefault="00BB4B96" w:rsidP="00447F0E">
      <w:pPr>
        <w:autoSpaceDE w:val="0"/>
        <w:adjustRightInd w:val="0"/>
        <w:jc w:val="right"/>
      </w:pPr>
      <w:r w:rsidRPr="00D229E0">
        <w:t>к Договору №</w:t>
      </w:r>
    </w:p>
    <w:p w14:paraId="515CFB4B" w14:textId="34D7A38D" w:rsidR="00674085" w:rsidRPr="00D229E0" w:rsidRDefault="00BB4B96" w:rsidP="00447F0E">
      <w:pPr>
        <w:widowControl/>
        <w:suppressAutoHyphens w:val="0"/>
        <w:autoSpaceDN/>
        <w:spacing w:after="200" w:line="276" w:lineRule="auto"/>
        <w:jc w:val="right"/>
      </w:pPr>
      <w:r w:rsidRPr="00D229E0">
        <w:t xml:space="preserve">         от «__» _________ 2026 года</w:t>
      </w:r>
    </w:p>
    <w:p w14:paraId="1EF04211" w14:textId="77777777" w:rsidR="000B6161" w:rsidRDefault="000B6161" w:rsidP="000B6161">
      <w:pPr>
        <w:pStyle w:val="11"/>
        <w:spacing w:before="0" w:after="0"/>
        <w:rPr>
          <w:rFonts w:ascii="Times New Roman" w:hAnsi="Times New Roman" w:cs="Times New Roman"/>
          <w:b/>
          <w:bCs/>
        </w:rPr>
      </w:pPr>
      <w:r>
        <w:rPr>
          <w:rFonts w:ascii="Times New Roman" w:hAnsi="Times New Roman" w:cs="Times New Roman"/>
          <w:b/>
          <w:bCs/>
          <w:sz w:val="24"/>
          <w:szCs w:val="24"/>
        </w:rPr>
        <w:t xml:space="preserve">СПЕЦИФИКАЦИЯ № </w:t>
      </w:r>
      <w:r>
        <w:rPr>
          <w:rFonts w:ascii="Times New Roman" w:hAnsi="Times New Roman" w:cs="Times New Roman"/>
          <w:b/>
          <w:bCs/>
          <w:sz w:val="24"/>
          <w:szCs w:val="24"/>
        </w:rPr>
        <w:br/>
      </w:r>
      <w:r>
        <w:rPr>
          <w:rFonts w:ascii="Times New Roman" w:hAnsi="Times New Roman" w:cs="Times New Roman"/>
          <w:b/>
          <w:bCs/>
        </w:rPr>
        <w:t>к Лицензионному договору №</w:t>
      </w:r>
      <w:r>
        <w:rPr>
          <w:rFonts w:ascii="Times New Roman" w:hAnsi="Times New Roman" w:cs="Times New Roman"/>
        </w:rPr>
        <w:t>____</w:t>
      </w:r>
      <w:proofErr w:type="gramStart"/>
      <w:r>
        <w:rPr>
          <w:rFonts w:ascii="Times New Roman" w:hAnsi="Times New Roman" w:cs="Times New Roman"/>
        </w:rPr>
        <w:t xml:space="preserve">_  </w:t>
      </w:r>
      <w:r>
        <w:rPr>
          <w:rFonts w:ascii="Times New Roman" w:hAnsi="Times New Roman" w:cs="Times New Roman"/>
          <w:b/>
          <w:bCs/>
        </w:rPr>
        <w:t>от</w:t>
      </w:r>
      <w:proofErr w:type="gramEnd"/>
      <w:r>
        <w:rPr>
          <w:rFonts w:ascii="Times New Roman" w:hAnsi="Times New Roman" w:cs="Times New Roman"/>
          <w:b/>
          <w:bCs/>
        </w:rPr>
        <w:t xml:space="preserve"> </w:t>
      </w:r>
      <w:r>
        <w:rPr>
          <w:rFonts w:ascii="Times New Roman" w:hAnsi="Times New Roman" w:cs="Times New Roman"/>
        </w:rPr>
        <w:t>__.__.2026</w:t>
      </w:r>
      <w:r>
        <w:rPr>
          <w:rFonts w:ascii="Times New Roman" w:hAnsi="Times New Roman" w:cs="Times New Roman"/>
          <w:b/>
        </w:rPr>
        <w:t xml:space="preserve"> г. </w:t>
      </w:r>
      <w:r>
        <w:rPr>
          <w:rFonts w:ascii="Times New Roman" w:hAnsi="Times New Roman" w:cs="Times New Roman"/>
          <w:b/>
          <w:bCs/>
        </w:rPr>
        <w:t>на использование</w:t>
      </w:r>
      <w:r>
        <w:rPr>
          <w:rFonts w:ascii="Times New Roman" w:hAnsi="Times New Roman" w:cs="Times New Roman"/>
          <w:b/>
        </w:rPr>
        <w:t xml:space="preserve"> программного обеспечения</w:t>
      </w:r>
      <w:r>
        <w:rPr>
          <w:rFonts w:ascii="Times New Roman" w:hAnsi="Times New Roman" w:cs="Times New Roman"/>
          <w:b/>
          <w:bCs/>
        </w:rPr>
        <w:t xml:space="preserve"> </w:t>
      </w:r>
    </w:p>
    <w:tbl>
      <w:tblPr>
        <w:tblW w:w="5000" w:type="pct"/>
        <w:tblInd w:w="2" w:type="dxa"/>
        <w:tblCellMar>
          <w:left w:w="10" w:type="dxa"/>
          <w:right w:w="10" w:type="dxa"/>
        </w:tblCellMar>
        <w:tblLook w:val="00A0" w:firstRow="1" w:lastRow="0" w:firstColumn="1" w:lastColumn="0" w:noHBand="0" w:noVBand="0"/>
      </w:tblPr>
      <w:tblGrid>
        <w:gridCol w:w="5102"/>
        <w:gridCol w:w="5103"/>
      </w:tblGrid>
      <w:tr w:rsidR="000B6161" w14:paraId="06A6A7A1" w14:textId="77777777" w:rsidTr="0069115A">
        <w:tc>
          <w:tcPr>
            <w:tcW w:w="2500" w:type="pct"/>
            <w:tcMar>
              <w:top w:w="0" w:type="dxa"/>
              <w:left w:w="0" w:type="dxa"/>
              <w:bottom w:w="0" w:type="dxa"/>
              <w:right w:w="0" w:type="dxa"/>
            </w:tcMar>
          </w:tcPr>
          <w:p w14:paraId="6D517FB9" w14:textId="77777777" w:rsidR="00D229E0" w:rsidRPr="00167D9E" w:rsidRDefault="00D229E0" w:rsidP="00D229E0">
            <w:pPr>
              <w:autoSpaceDE w:val="0"/>
              <w:adjustRightInd w:val="0"/>
              <w:jc w:val="both"/>
              <w:rPr>
                <w:rFonts w:eastAsia="Arial"/>
              </w:rPr>
            </w:pPr>
            <w:r w:rsidRPr="00167D9E">
              <w:rPr>
                <w:rFonts w:eastAsia="Arial"/>
              </w:rPr>
              <w:t>пос. Архангельское</w:t>
            </w:r>
          </w:p>
          <w:p w14:paraId="6A9DCE65" w14:textId="77777777" w:rsidR="00D229E0" w:rsidRPr="00167D9E" w:rsidRDefault="00D229E0" w:rsidP="00D229E0">
            <w:pPr>
              <w:autoSpaceDE w:val="0"/>
              <w:adjustRightInd w:val="0"/>
              <w:jc w:val="both"/>
              <w:rPr>
                <w:rFonts w:eastAsia="Arial"/>
              </w:rPr>
            </w:pPr>
            <w:proofErr w:type="spellStart"/>
            <w:r w:rsidRPr="00167D9E">
              <w:rPr>
                <w:rFonts w:eastAsia="Arial"/>
              </w:rPr>
              <w:t>г.о</w:t>
            </w:r>
            <w:proofErr w:type="spellEnd"/>
            <w:r w:rsidRPr="00167D9E">
              <w:rPr>
                <w:rFonts w:eastAsia="Arial"/>
              </w:rPr>
              <w:t>. Красногорск</w:t>
            </w:r>
          </w:p>
          <w:p w14:paraId="02233CA7" w14:textId="5EE46A9D" w:rsidR="000B6161" w:rsidRDefault="00D229E0" w:rsidP="00D229E0">
            <w:pPr>
              <w:pStyle w:val="Standard"/>
              <w:widowControl w:val="0"/>
              <w:rPr>
                <w:sz w:val="20"/>
                <w:szCs w:val="20"/>
                <w:lang w:eastAsia="en-US"/>
              </w:rPr>
            </w:pPr>
            <w:r w:rsidRPr="00167D9E">
              <w:rPr>
                <w:rFonts w:eastAsia="Arial"/>
                <w:sz w:val="20"/>
                <w:szCs w:val="20"/>
              </w:rPr>
              <w:t xml:space="preserve">Московская </w:t>
            </w:r>
            <w:proofErr w:type="spellStart"/>
            <w:r w:rsidRPr="00167D9E">
              <w:rPr>
                <w:rFonts w:eastAsia="Arial"/>
                <w:sz w:val="20"/>
                <w:szCs w:val="20"/>
              </w:rPr>
              <w:t>обл</w:t>
            </w:r>
            <w:proofErr w:type="spellEnd"/>
            <w:r>
              <w:rPr>
                <w:sz w:val="20"/>
                <w:szCs w:val="20"/>
                <w:lang w:eastAsia="en-US"/>
              </w:rPr>
              <w:t xml:space="preserve"> </w:t>
            </w:r>
          </w:p>
        </w:tc>
        <w:tc>
          <w:tcPr>
            <w:tcW w:w="2500" w:type="pct"/>
            <w:tcMar>
              <w:top w:w="0" w:type="dxa"/>
              <w:left w:w="0" w:type="dxa"/>
              <w:bottom w:w="0" w:type="dxa"/>
              <w:right w:w="0" w:type="dxa"/>
            </w:tcMar>
          </w:tcPr>
          <w:p w14:paraId="30A8D438" w14:textId="77777777" w:rsidR="00D229E0" w:rsidRDefault="00D229E0" w:rsidP="0069115A">
            <w:pPr>
              <w:pStyle w:val="Standard"/>
              <w:widowControl w:val="0"/>
              <w:spacing w:before="120" w:after="120" w:line="276" w:lineRule="auto"/>
              <w:jc w:val="right"/>
              <w:rPr>
                <w:sz w:val="20"/>
                <w:szCs w:val="20"/>
                <w:lang w:eastAsia="en-US"/>
              </w:rPr>
            </w:pPr>
          </w:p>
          <w:p w14:paraId="1CDA882B" w14:textId="0E2016DA" w:rsidR="000B6161" w:rsidRDefault="000B6161" w:rsidP="00D229E0">
            <w:pPr>
              <w:pStyle w:val="Standard"/>
              <w:widowControl w:val="0"/>
              <w:spacing w:before="120" w:after="120" w:line="276" w:lineRule="auto"/>
              <w:jc w:val="right"/>
              <w:rPr>
                <w:sz w:val="20"/>
                <w:szCs w:val="20"/>
                <w:lang w:val="en-US" w:eastAsia="en-US"/>
              </w:rPr>
            </w:pPr>
            <w:r>
              <w:rPr>
                <w:sz w:val="20"/>
                <w:szCs w:val="20"/>
                <w:lang w:eastAsia="en-US"/>
              </w:rPr>
              <w:t>_</w:t>
            </w:r>
            <w:proofErr w:type="gramStart"/>
            <w:r>
              <w:rPr>
                <w:sz w:val="20"/>
                <w:szCs w:val="20"/>
                <w:lang w:eastAsia="en-US"/>
              </w:rPr>
              <w:t>_._</w:t>
            </w:r>
            <w:proofErr w:type="gramEnd"/>
            <w:r>
              <w:rPr>
                <w:sz w:val="20"/>
                <w:szCs w:val="20"/>
                <w:lang w:eastAsia="en-US"/>
              </w:rPr>
              <w:t>_.2026 г.</w:t>
            </w:r>
          </w:p>
        </w:tc>
      </w:tr>
    </w:tbl>
    <w:p w14:paraId="427972FA" w14:textId="67746E8D" w:rsidR="000B6161" w:rsidRDefault="000B6161" w:rsidP="000B6161">
      <w:pPr>
        <w:pStyle w:val="Standard"/>
        <w:tabs>
          <w:tab w:val="left" w:pos="851"/>
        </w:tabs>
        <w:ind w:firstLine="567"/>
        <w:jc w:val="both"/>
        <w:rPr>
          <w:sz w:val="20"/>
          <w:szCs w:val="20"/>
        </w:rPr>
      </w:pPr>
      <w:r>
        <w:rPr>
          <w:b/>
          <w:bCs/>
          <w:sz w:val="20"/>
          <w:szCs w:val="20"/>
        </w:rPr>
        <w:t>______________________________</w:t>
      </w:r>
      <w:r>
        <w:rPr>
          <w:sz w:val="20"/>
          <w:szCs w:val="20"/>
        </w:rPr>
        <w:t xml:space="preserve">, именуемое в дальнейшем </w:t>
      </w:r>
      <w:r>
        <w:rPr>
          <w:b/>
          <w:bCs/>
          <w:sz w:val="20"/>
          <w:szCs w:val="20"/>
        </w:rPr>
        <w:t>«Лицензиар»</w:t>
      </w:r>
      <w:r>
        <w:rPr>
          <w:sz w:val="20"/>
          <w:szCs w:val="20"/>
        </w:rPr>
        <w:t xml:space="preserve">, в лице ___________________________, действующего на основании _________________________, с одной стороны, и </w:t>
      </w:r>
      <w:r>
        <w:rPr>
          <w:b/>
          <w:sz w:val="20"/>
          <w:szCs w:val="20"/>
        </w:rPr>
        <w:t xml:space="preserve">  «Федеральное государственное бюджетное учреждение культуры "ГОСУДАРСТВЕННЫЙ МУЗЕЙ-ЗАПОВЕДНИК "АРХАНГЕЛЬСКОЕ"»</w:t>
      </w:r>
      <w:r>
        <w:rPr>
          <w:sz w:val="20"/>
          <w:szCs w:val="20"/>
        </w:rPr>
        <w:t xml:space="preserve">, именуем в дальнейшем </w:t>
      </w:r>
      <w:r>
        <w:rPr>
          <w:b/>
          <w:bCs/>
          <w:sz w:val="20"/>
          <w:szCs w:val="20"/>
        </w:rPr>
        <w:t>«Лицензиат»</w:t>
      </w:r>
      <w:r w:rsidR="00317E8C">
        <w:rPr>
          <w:sz w:val="20"/>
          <w:szCs w:val="20"/>
        </w:rPr>
        <w:t>, в лице генерального директора Харламовой Елены Михайловны, действующ</w:t>
      </w:r>
      <w:r>
        <w:rPr>
          <w:sz w:val="20"/>
          <w:szCs w:val="20"/>
        </w:rPr>
        <w:t xml:space="preserve">ей на основании Устава, с другой стороны, вместе именуемые </w:t>
      </w:r>
      <w:r>
        <w:rPr>
          <w:b/>
          <w:bCs/>
          <w:sz w:val="20"/>
          <w:szCs w:val="20"/>
        </w:rPr>
        <w:t>«Стороны»</w:t>
      </w:r>
      <w:r>
        <w:rPr>
          <w:sz w:val="20"/>
          <w:szCs w:val="20"/>
        </w:rPr>
        <w:t xml:space="preserve">, составили настоящую Спецификацию к Лицензионному договору на использование программного обеспечения   №____ от ______ г. (далее — </w:t>
      </w:r>
      <w:r>
        <w:rPr>
          <w:b/>
          <w:bCs/>
          <w:sz w:val="20"/>
          <w:szCs w:val="20"/>
        </w:rPr>
        <w:t>«Договор»</w:t>
      </w:r>
      <w:r>
        <w:rPr>
          <w:sz w:val="20"/>
          <w:szCs w:val="20"/>
        </w:rPr>
        <w:t>) о нижеследующем:</w:t>
      </w:r>
    </w:p>
    <w:p w14:paraId="483CB018" w14:textId="77777777" w:rsidR="000B6161" w:rsidRDefault="000B6161" w:rsidP="000B6161">
      <w:pPr>
        <w:pStyle w:val="a6"/>
        <w:numPr>
          <w:ilvl w:val="0"/>
          <w:numId w:val="3"/>
        </w:numPr>
        <w:tabs>
          <w:tab w:val="left" w:pos="851"/>
        </w:tabs>
        <w:suppressAutoHyphens w:val="0"/>
        <w:autoSpaceDN/>
        <w:ind w:left="0" w:firstLine="567"/>
      </w:pPr>
      <w:bookmarkStart w:id="3" w:name="OLE_LINK4"/>
      <w:bookmarkStart w:id="4" w:name="OLE_LINK3"/>
      <w:r>
        <w:t>Действуя в соответствии с условиями Договора, по настоящей Спецификации Лицензиар предоставляет, а Лицензиат принимает право использования нижеперечисленных программ для ЭВМ на условиях неисключительной лицензии:</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1"/>
        <w:gridCol w:w="3889"/>
        <w:gridCol w:w="1450"/>
        <w:gridCol w:w="1517"/>
        <w:gridCol w:w="832"/>
        <w:gridCol w:w="988"/>
        <w:gridCol w:w="1140"/>
      </w:tblGrid>
      <w:tr w:rsidR="000B6161" w14:paraId="0A512F4B" w14:textId="77777777" w:rsidTr="0069115A">
        <w:trPr>
          <w:cantSplit/>
          <w:trHeight w:val="54"/>
        </w:trPr>
        <w:tc>
          <w:tcPr>
            <w:tcW w:w="220" w:type="pct"/>
            <w:tcBorders>
              <w:top w:val="single" w:sz="4" w:space="0" w:color="auto"/>
              <w:left w:val="single" w:sz="4" w:space="0" w:color="auto"/>
              <w:bottom w:val="single" w:sz="4" w:space="0" w:color="auto"/>
              <w:right w:val="single" w:sz="4" w:space="0" w:color="auto"/>
            </w:tcBorders>
            <w:vAlign w:val="center"/>
          </w:tcPr>
          <w:p w14:paraId="5B3C694D" w14:textId="77777777" w:rsidR="000B6161" w:rsidRDefault="000B6161" w:rsidP="0069115A">
            <w:pPr>
              <w:jc w:val="center"/>
              <w:rPr>
                <w:b/>
              </w:rPr>
            </w:pPr>
            <w:bookmarkStart w:id="5" w:name="_Hlk434493632"/>
            <w:r>
              <w:rPr>
                <w:b/>
              </w:rPr>
              <w:t>№ п/п</w:t>
            </w:r>
          </w:p>
        </w:tc>
        <w:tc>
          <w:tcPr>
            <w:tcW w:w="1894" w:type="pct"/>
            <w:tcBorders>
              <w:top w:val="single" w:sz="4" w:space="0" w:color="auto"/>
              <w:left w:val="single" w:sz="4" w:space="0" w:color="auto"/>
              <w:bottom w:val="single" w:sz="4" w:space="0" w:color="auto"/>
              <w:right w:val="single" w:sz="4" w:space="0" w:color="auto"/>
            </w:tcBorders>
            <w:vAlign w:val="center"/>
          </w:tcPr>
          <w:p w14:paraId="37A08DFC" w14:textId="77777777" w:rsidR="000B6161" w:rsidRDefault="000B6161" w:rsidP="0069115A">
            <w:pPr>
              <w:jc w:val="center"/>
              <w:rPr>
                <w:b/>
              </w:rPr>
            </w:pPr>
            <w:proofErr w:type="gramStart"/>
            <w:r>
              <w:rPr>
                <w:b/>
              </w:rPr>
              <w:t>Наименование,  конфигурация</w:t>
            </w:r>
            <w:proofErr w:type="gramEnd"/>
            <w:r>
              <w:rPr>
                <w:b/>
              </w:rPr>
              <w:t xml:space="preserve"> программного обеспечения, на которое предоставляется лицензия</w:t>
            </w:r>
          </w:p>
        </w:tc>
        <w:tc>
          <w:tcPr>
            <w:tcW w:w="7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73BC50" w14:textId="2C3545D8" w:rsidR="000B6161" w:rsidRDefault="002C192D" w:rsidP="0069115A">
            <w:pPr>
              <w:jc w:val="center"/>
              <w:rPr>
                <w:b/>
              </w:rPr>
            </w:pPr>
            <w:r>
              <w:rPr>
                <w:b/>
              </w:rPr>
              <w:t xml:space="preserve">Активация </w:t>
            </w:r>
          </w:p>
        </w:tc>
        <w:tc>
          <w:tcPr>
            <w:tcW w:w="7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0C12A4" w14:textId="77777777" w:rsidR="000B6161" w:rsidRDefault="000B6161" w:rsidP="0069115A">
            <w:pPr>
              <w:jc w:val="center"/>
              <w:rPr>
                <w:b/>
              </w:rPr>
            </w:pPr>
            <w:r>
              <w:rPr>
                <w:b/>
              </w:rPr>
              <w:t>Срок действия лицензии, мес.</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405A7" w14:textId="77777777" w:rsidR="000B6161" w:rsidRDefault="000B6161" w:rsidP="0069115A">
            <w:pPr>
              <w:jc w:val="center"/>
              <w:rPr>
                <w:b/>
              </w:rPr>
            </w:pPr>
            <w:r>
              <w:rPr>
                <w:b/>
              </w:rPr>
              <w:t>Кол-во лицензий, шт.</w:t>
            </w:r>
          </w:p>
        </w:tc>
        <w:tc>
          <w:tcPr>
            <w:tcW w:w="4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C9BCF8" w14:textId="77777777" w:rsidR="000B6161" w:rsidRDefault="000B6161" w:rsidP="0069115A">
            <w:pPr>
              <w:jc w:val="center"/>
              <w:rPr>
                <w:b/>
              </w:rPr>
            </w:pPr>
            <w:r>
              <w:rPr>
                <w:rFonts w:eastAsia="?????? Pro W3"/>
                <w:b/>
              </w:rPr>
              <w:t>Стоимость за шт., руб. без налога (НДС)</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63661D" w14:textId="77777777" w:rsidR="000B6161" w:rsidRDefault="000B6161" w:rsidP="0069115A">
            <w:pPr>
              <w:jc w:val="center"/>
              <w:rPr>
                <w:rFonts w:eastAsia="?????? Pro W3"/>
                <w:b/>
              </w:rPr>
            </w:pPr>
            <w:r>
              <w:rPr>
                <w:rFonts w:eastAsia="?????? Pro W3"/>
                <w:b/>
              </w:rPr>
              <w:t>Сумма, руб. без налога (НДС)</w:t>
            </w:r>
          </w:p>
        </w:tc>
      </w:tr>
      <w:tr w:rsidR="000B6161" w14:paraId="481896E5" w14:textId="77777777" w:rsidTr="0069115A">
        <w:trPr>
          <w:cantSplit/>
          <w:trHeight w:val="54"/>
        </w:trPr>
        <w:tc>
          <w:tcPr>
            <w:tcW w:w="220" w:type="pct"/>
            <w:tcBorders>
              <w:top w:val="single" w:sz="4" w:space="0" w:color="auto"/>
              <w:left w:val="single" w:sz="4" w:space="0" w:color="auto"/>
              <w:bottom w:val="single" w:sz="4" w:space="0" w:color="auto"/>
              <w:right w:val="single" w:sz="4" w:space="0" w:color="auto"/>
            </w:tcBorders>
          </w:tcPr>
          <w:p w14:paraId="67901208" w14:textId="77777777" w:rsidR="000B6161" w:rsidRDefault="000B6161" w:rsidP="0069115A">
            <w:pPr>
              <w:jc w:val="center"/>
              <w:rPr>
                <w:b/>
              </w:rPr>
            </w:pPr>
            <w:r>
              <w:rPr>
                <w:i/>
              </w:rPr>
              <w:t>1</w:t>
            </w:r>
          </w:p>
        </w:tc>
        <w:tc>
          <w:tcPr>
            <w:tcW w:w="1894" w:type="pct"/>
            <w:tcBorders>
              <w:top w:val="single" w:sz="4" w:space="0" w:color="auto"/>
              <w:left w:val="single" w:sz="4" w:space="0" w:color="auto"/>
              <w:bottom w:val="single" w:sz="4" w:space="0" w:color="auto"/>
              <w:right w:val="single" w:sz="4" w:space="0" w:color="auto"/>
            </w:tcBorders>
          </w:tcPr>
          <w:p w14:paraId="1D10A92E" w14:textId="77777777" w:rsidR="000B6161" w:rsidRDefault="000B6161" w:rsidP="0069115A">
            <w:pPr>
              <w:jc w:val="center"/>
              <w:rPr>
                <w:i/>
              </w:rPr>
            </w:pPr>
            <w:r>
              <w:rPr>
                <w:i/>
              </w:rPr>
              <w:t>2</w:t>
            </w:r>
          </w:p>
        </w:tc>
        <w:tc>
          <w:tcPr>
            <w:tcW w:w="7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370F3F" w14:textId="77777777" w:rsidR="000B6161" w:rsidRDefault="000B6161" w:rsidP="0069115A">
            <w:pPr>
              <w:jc w:val="center"/>
              <w:rPr>
                <w:i/>
              </w:rPr>
            </w:pPr>
            <w:r>
              <w:rPr>
                <w:i/>
              </w:rPr>
              <w:t>3</w:t>
            </w:r>
          </w:p>
        </w:tc>
        <w:tc>
          <w:tcPr>
            <w:tcW w:w="73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50ACF2" w14:textId="77777777" w:rsidR="000B6161" w:rsidRDefault="000B6161" w:rsidP="0069115A">
            <w:pPr>
              <w:jc w:val="center"/>
              <w:rPr>
                <w:i/>
              </w:rPr>
            </w:pPr>
            <w:r>
              <w:rPr>
                <w:i/>
              </w:rPr>
              <w:t>4</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077736" w14:textId="77777777" w:rsidR="000B6161" w:rsidRDefault="000B6161" w:rsidP="0069115A">
            <w:pPr>
              <w:jc w:val="center"/>
              <w:rPr>
                <w:i/>
              </w:rPr>
            </w:pPr>
            <w:r>
              <w:rPr>
                <w:i/>
              </w:rPr>
              <w:t>5</w:t>
            </w:r>
          </w:p>
        </w:tc>
        <w:tc>
          <w:tcPr>
            <w:tcW w:w="4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752E69" w14:textId="77777777" w:rsidR="000B6161" w:rsidRDefault="000B6161" w:rsidP="0069115A">
            <w:pPr>
              <w:jc w:val="center"/>
              <w:rPr>
                <w:i/>
              </w:rPr>
            </w:pPr>
            <w:r>
              <w:rPr>
                <w:i/>
              </w:rPr>
              <w:t>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8212CF" w14:textId="77777777" w:rsidR="000B6161" w:rsidRDefault="000B6161" w:rsidP="0069115A">
            <w:pPr>
              <w:jc w:val="center"/>
              <w:rPr>
                <w:i/>
              </w:rPr>
            </w:pPr>
            <w:r>
              <w:rPr>
                <w:i/>
              </w:rPr>
              <w:t>7</w:t>
            </w:r>
            <w:bookmarkEnd w:id="3"/>
            <w:bookmarkEnd w:id="4"/>
            <w:bookmarkEnd w:id="5"/>
          </w:p>
        </w:tc>
      </w:tr>
      <w:tr w:rsidR="000B6161" w14:paraId="3270D2B9" w14:textId="77777777" w:rsidTr="0069115A">
        <w:tc>
          <w:tcPr>
            <w:tcW w:w="220" w:type="pct"/>
          </w:tcPr>
          <w:p w14:paraId="7261A73B" w14:textId="77777777" w:rsidR="000B6161" w:rsidRDefault="000B6161" w:rsidP="000B6161">
            <w:pPr>
              <w:pStyle w:val="Standard"/>
              <w:numPr>
                <w:ilvl w:val="0"/>
                <w:numId w:val="4"/>
              </w:numPr>
              <w:tabs>
                <w:tab w:val="left" w:pos="851"/>
                <w:tab w:val="left" w:pos="993"/>
              </w:tabs>
              <w:suppressAutoHyphens w:val="0"/>
              <w:autoSpaceDN/>
              <w:ind w:left="0" w:hanging="57"/>
              <w:jc w:val="center"/>
              <w:rPr>
                <w:sz w:val="20"/>
                <w:szCs w:val="20"/>
              </w:rPr>
            </w:pPr>
          </w:p>
        </w:tc>
        <w:tc>
          <w:tcPr>
            <w:tcW w:w="1894" w:type="pct"/>
          </w:tcPr>
          <w:p w14:paraId="44D6A9A0" w14:textId="404555FC" w:rsidR="000B6161" w:rsidRDefault="002A72A2" w:rsidP="0069115A">
            <w:pPr>
              <w:pStyle w:val="Standard"/>
              <w:tabs>
                <w:tab w:val="left" w:pos="851"/>
                <w:tab w:val="left" w:pos="993"/>
              </w:tabs>
              <w:rPr>
                <w:sz w:val="20"/>
                <w:szCs w:val="20"/>
              </w:rPr>
            </w:pPr>
            <w:r>
              <w:rPr>
                <w:sz w:val="20"/>
                <w:szCs w:val="20"/>
              </w:rPr>
              <w:t xml:space="preserve">«МТС </w:t>
            </w:r>
            <w:proofErr w:type="spellStart"/>
            <w:r>
              <w:rPr>
                <w:sz w:val="20"/>
                <w:szCs w:val="20"/>
              </w:rPr>
              <w:t>Линк</w:t>
            </w:r>
            <w:proofErr w:type="spellEnd"/>
            <w:r>
              <w:rPr>
                <w:sz w:val="20"/>
                <w:szCs w:val="20"/>
              </w:rPr>
              <w:t>» (Платформа). Конфигурация «Enterprise-100»</w:t>
            </w:r>
          </w:p>
          <w:p w14:paraId="3F0077A5" w14:textId="2354ED9A" w:rsidR="00FE7528" w:rsidRDefault="00F15645" w:rsidP="0069115A">
            <w:pPr>
              <w:pStyle w:val="Standard"/>
              <w:tabs>
                <w:tab w:val="left" w:pos="851"/>
                <w:tab w:val="left" w:pos="993"/>
              </w:tabs>
              <w:rPr>
                <w:sz w:val="20"/>
                <w:szCs w:val="20"/>
              </w:rPr>
            </w:pPr>
            <w:r>
              <w:rPr>
                <w:sz w:val="20"/>
                <w:szCs w:val="20"/>
              </w:rPr>
              <w:t>Состоит</w:t>
            </w:r>
            <w:r w:rsidR="00FE7528">
              <w:rPr>
                <w:sz w:val="20"/>
                <w:szCs w:val="20"/>
              </w:rPr>
              <w:t xml:space="preserve"> в реестр</w:t>
            </w:r>
            <w:r>
              <w:rPr>
                <w:sz w:val="20"/>
                <w:szCs w:val="20"/>
              </w:rPr>
              <w:t>е</w:t>
            </w:r>
            <w:r w:rsidR="00FE7528">
              <w:rPr>
                <w:sz w:val="20"/>
                <w:szCs w:val="20"/>
              </w:rPr>
              <w:t xml:space="preserve"> российского программного обеспечения №3316 от 30.03.2017 г.  </w:t>
            </w:r>
          </w:p>
          <w:p w14:paraId="27596CAF" w14:textId="58D7E44C" w:rsidR="0052485F" w:rsidRDefault="0052485F" w:rsidP="0069115A">
            <w:pPr>
              <w:pStyle w:val="Standard"/>
              <w:tabs>
                <w:tab w:val="left" w:pos="851"/>
                <w:tab w:val="left" w:pos="993"/>
              </w:tabs>
              <w:rPr>
                <w:sz w:val="20"/>
                <w:szCs w:val="20"/>
              </w:rPr>
            </w:pPr>
          </w:p>
        </w:tc>
        <w:tc>
          <w:tcPr>
            <w:tcW w:w="706" w:type="pct"/>
          </w:tcPr>
          <w:p w14:paraId="2CAB3EEE" w14:textId="531A722F" w:rsidR="000B6161" w:rsidRDefault="002A51CB" w:rsidP="0069115A">
            <w:pPr>
              <w:pStyle w:val="Standard"/>
              <w:tabs>
                <w:tab w:val="left" w:pos="851"/>
                <w:tab w:val="left" w:pos="993"/>
              </w:tabs>
              <w:jc w:val="center"/>
              <w:rPr>
                <w:sz w:val="20"/>
                <w:szCs w:val="20"/>
              </w:rPr>
            </w:pPr>
            <w:r>
              <w:rPr>
                <w:sz w:val="20"/>
                <w:szCs w:val="20"/>
              </w:rPr>
              <w:t>30</w:t>
            </w:r>
            <w:r w:rsidR="00C323C1">
              <w:rPr>
                <w:sz w:val="20"/>
                <w:szCs w:val="20"/>
              </w:rPr>
              <w:t>.06</w:t>
            </w:r>
            <w:r w:rsidR="002C192D">
              <w:rPr>
                <w:sz w:val="20"/>
                <w:szCs w:val="20"/>
              </w:rPr>
              <w:t>.2026</w:t>
            </w:r>
          </w:p>
        </w:tc>
        <w:tc>
          <w:tcPr>
            <w:tcW w:w="739" w:type="pct"/>
          </w:tcPr>
          <w:p w14:paraId="409A03A2" w14:textId="77777777" w:rsidR="000B6161" w:rsidRDefault="000B6161" w:rsidP="0069115A">
            <w:pPr>
              <w:pStyle w:val="Standard"/>
              <w:tabs>
                <w:tab w:val="left" w:pos="851"/>
                <w:tab w:val="left" w:pos="993"/>
              </w:tabs>
              <w:jc w:val="center"/>
              <w:rPr>
                <w:sz w:val="20"/>
                <w:szCs w:val="20"/>
              </w:rPr>
            </w:pPr>
            <w:r>
              <w:rPr>
                <w:sz w:val="20"/>
                <w:szCs w:val="20"/>
              </w:rPr>
              <w:t xml:space="preserve">12,0000 </w:t>
            </w:r>
          </w:p>
        </w:tc>
        <w:tc>
          <w:tcPr>
            <w:tcW w:w="405" w:type="pct"/>
          </w:tcPr>
          <w:p w14:paraId="6F8A2927" w14:textId="77777777" w:rsidR="000B6161" w:rsidRDefault="000B6161" w:rsidP="0069115A">
            <w:pPr>
              <w:pStyle w:val="Standard"/>
              <w:tabs>
                <w:tab w:val="left" w:pos="851"/>
                <w:tab w:val="left" w:pos="993"/>
              </w:tabs>
              <w:jc w:val="center"/>
              <w:rPr>
                <w:sz w:val="20"/>
                <w:szCs w:val="20"/>
              </w:rPr>
            </w:pPr>
            <w:r>
              <w:rPr>
                <w:sz w:val="20"/>
                <w:szCs w:val="20"/>
              </w:rPr>
              <w:t>1</w:t>
            </w:r>
          </w:p>
        </w:tc>
        <w:tc>
          <w:tcPr>
            <w:tcW w:w="481" w:type="pct"/>
          </w:tcPr>
          <w:p w14:paraId="2259AC10" w14:textId="77777777" w:rsidR="000B6161" w:rsidRDefault="000B6161" w:rsidP="0069115A">
            <w:pPr>
              <w:pStyle w:val="Standard"/>
              <w:tabs>
                <w:tab w:val="left" w:pos="851"/>
                <w:tab w:val="left" w:pos="993"/>
              </w:tabs>
              <w:jc w:val="center"/>
              <w:rPr>
                <w:sz w:val="20"/>
                <w:szCs w:val="20"/>
              </w:rPr>
            </w:pPr>
          </w:p>
        </w:tc>
        <w:tc>
          <w:tcPr>
            <w:tcW w:w="555" w:type="pct"/>
          </w:tcPr>
          <w:p w14:paraId="652AB50E" w14:textId="77777777" w:rsidR="000B6161" w:rsidRDefault="000B6161" w:rsidP="0069115A">
            <w:pPr>
              <w:pStyle w:val="Standard"/>
              <w:tabs>
                <w:tab w:val="left" w:pos="851"/>
                <w:tab w:val="left" w:pos="993"/>
              </w:tabs>
              <w:jc w:val="center"/>
              <w:rPr>
                <w:sz w:val="20"/>
                <w:szCs w:val="20"/>
              </w:rPr>
            </w:pPr>
          </w:p>
        </w:tc>
      </w:tr>
      <w:tr w:rsidR="000B6161" w14:paraId="12CDAA92" w14:textId="77777777" w:rsidTr="0069115A">
        <w:trPr>
          <w:trHeight w:val="377"/>
        </w:trPr>
        <w:tc>
          <w:tcPr>
            <w:tcW w:w="3964" w:type="pct"/>
            <w:gridSpan w:val="5"/>
            <w:vAlign w:val="center"/>
          </w:tcPr>
          <w:p w14:paraId="2D50C79E" w14:textId="77777777" w:rsidR="000B6161" w:rsidRPr="00FE7528" w:rsidRDefault="000B6161" w:rsidP="0069115A">
            <w:pPr>
              <w:pStyle w:val="Standard"/>
              <w:tabs>
                <w:tab w:val="left" w:pos="851"/>
                <w:tab w:val="left" w:pos="993"/>
              </w:tabs>
              <w:jc w:val="right"/>
              <w:rPr>
                <w:sz w:val="20"/>
                <w:szCs w:val="20"/>
              </w:rPr>
            </w:pPr>
            <w:r>
              <w:rPr>
                <w:b/>
                <w:sz w:val="20"/>
                <w:szCs w:val="20"/>
              </w:rPr>
              <w:t>ИТОГО, руб.:</w:t>
            </w:r>
          </w:p>
        </w:tc>
        <w:tc>
          <w:tcPr>
            <w:tcW w:w="1036" w:type="pct"/>
            <w:gridSpan w:val="2"/>
            <w:vAlign w:val="center"/>
          </w:tcPr>
          <w:p w14:paraId="0F06CC06" w14:textId="77777777" w:rsidR="000B6161" w:rsidRPr="00FE7528" w:rsidRDefault="000B6161" w:rsidP="0069115A">
            <w:pPr>
              <w:pStyle w:val="Standard"/>
              <w:tabs>
                <w:tab w:val="left" w:pos="851"/>
                <w:tab w:val="left" w:pos="993"/>
              </w:tabs>
              <w:jc w:val="center"/>
              <w:rPr>
                <w:sz w:val="20"/>
                <w:szCs w:val="20"/>
              </w:rPr>
            </w:pPr>
          </w:p>
        </w:tc>
      </w:tr>
      <w:tr w:rsidR="000B6161" w14:paraId="1B76A9F3" w14:textId="77777777" w:rsidTr="0069115A">
        <w:tc>
          <w:tcPr>
            <w:tcW w:w="5000" w:type="pct"/>
            <w:gridSpan w:val="7"/>
            <w:tcBorders>
              <w:top w:val="none" w:sz="4" w:space="0" w:color="000000"/>
              <w:left w:val="none" w:sz="4" w:space="0" w:color="000000"/>
              <w:bottom w:val="none" w:sz="4" w:space="0" w:color="000000"/>
              <w:right w:val="none" w:sz="4" w:space="0" w:color="000000"/>
            </w:tcBorders>
            <w:vAlign w:val="center"/>
          </w:tcPr>
          <w:p w14:paraId="771552D7" w14:textId="77777777" w:rsidR="000B6161" w:rsidRDefault="000B6161" w:rsidP="000B6161">
            <w:pPr>
              <w:pStyle w:val="Standard"/>
              <w:numPr>
                <w:ilvl w:val="0"/>
                <w:numId w:val="5"/>
              </w:numPr>
              <w:tabs>
                <w:tab w:val="left" w:pos="-108"/>
                <w:tab w:val="left" w:pos="993"/>
              </w:tabs>
              <w:suppressAutoHyphens w:val="0"/>
              <w:autoSpaceDN/>
              <w:ind w:left="-108" w:firstLine="567"/>
              <w:rPr>
                <w:sz w:val="20"/>
                <w:szCs w:val="20"/>
              </w:rPr>
            </w:pPr>
            <w:r>
              <w:rPr>
                <w:sz w:val="20"/>
                <w:szCs w:val="20"/>
              </w:rPr>
              <w:t>Основные функциональные характеристики и (если применимо) максимальная производительность конфигурации программного обеспечения, на которое предоставляется лицензия:</w:t>
            </w:r>
          </w:p>
          <w:p w14:paraId="0817FDF7" w14:textId="6C19C9BD" w:rsidR="000B6161" w:rsidRDefault="000B6161" w:rsidP="0069115A">
            <w:pPr>
              <w:pStyle w:val="Standard"/>
              <w:tabs>
                <w:tab w:val="left" w:pos="851"/>
                <w:tab w:val="left" w:pos="993"/>
              </w:tabs>
              <w:ind w:firstLine="567"/>
              <w:jc w:val="both"/>
              <w:rPr>
                <w:sz w:val="20"/>
                <w:szCs w:val="20"/>
              </w:rPr>
            </w:pPr>
            <w:r>
              <w:rPr>
                <w:sz w:val="20"/>
                <w:szCs w:val="20"/>
              </w:rPr>
              <w:tab/>
            </w:r>
            <w:r w:rsidR="00317E8C" w:rsidRPr="00317E8C">
              <w:rPr>
                <w:sz w:val="20"/>
                <w:szCs w:val="20"/>
              </w:rPr>
              <w:t xml:space="preserve">«МТС </w:t>
            </w:r>
            <w:proofErr w:type="spellStart"/>
            <w:r w:rsidR="00317E8C" w:rsidRPr="00317E8C">
              <w:rPr>
                <w:sz w:val="20"/>
                <w:szCs w:val="20"/>
              </w:rPr>
              <w:t>Линк</w:t>
            </w:r>
            <w:proofErr w:type="spellEnd"/>
            <w:r w:rsidR="00317E8C" w:rsidRPr="00317E8C">
              <w:rPr>
                <w:sz w:val="20"/>
                <w:szCs w:val="20"/>
              </w:rPr>
              <w:t>» (Платформа). Конфигурация «Enterprise-100»</w:t>
            </w:r>
            <w:r>
              <w:rPr>
                <w:sz w:val="20"/>
                <w:szCs w:val="20"/>
              </w:rPr>
              <w:tab/>
            </w:r>
            <w:r>
              <w:rPr>
                <w:sz w:val="20"/>
                <w:szCs w:val="20"/>
              </w:rPr>
              <w:br/>
              <w:t>Общие свойства ПО, обусловленные и обеспечиваемые архитектурой продукта:</w:t>
            </w:r>
            <w:r>
              <w:rPr>
                <w:sz w:val="20"/>
                <w:szCs w:val="20"/>
              </w:rPr>
              <w:tab/>
            </w:r>
            <w:r>
              <w:rPr>
                <w:sz w:val="20"/>
                <w:szCs w:val="20"/>
              </w:rPr>
              <w:br/>
              <w:t>• Лицензируемое программное обеспечение (платформа) позволяет Пользователям с правами организаторов онлайн-мероприятия в течение срока действия лицензии (а) организовать планирование и проведение неограниченного числа онлайн-мероприятий в формате вебинаров и онлайн-встреч (совещаний), в том числе (i) обеспечить хранение совокупности вводимых Пользователями сведений о параметрах мероприятий, (</w:t>
            </w:r>
            <w:proofErr w:type="spellStart"/>
            <w:r>
              <w:rPr>
                <w:sz w:val="20"/>
                <w:szCs w:val="20"/>
              </w:rPr>
              <w:t>ii</w:t>
            </w:r>
            <w:proofErr w:type="spellEnd"/>
            <w:r>
              <w:rPr>
                <w:sz w:val="20"/>
                <w:szCs w:val="20"/>
              </w:rPr>
              <w:t>) формировать базу данных Пользователей (управлять приглашениями и регистрациями на онлайн-мероприятия аудитории с соответствующими статусами-ролями), (</w:t>
            </w:r>
            <w:proofErr w:type="spellStart"/>
            <w:r>
              <w:rPr>
                <w:sz w:val="20"/>
                <w:szCs w:val="20"/>
              </w:rPr>
              <w:t>iii</w:t>
            </w:r>
            <w:proofErr w:type="spellEnd"/>
            <w:r>
              <w:rPr>
                <w:sz w:val="20"/>
                <w:szCs w:val="20"/>
              </w:rPr>
              <w:t>) непосредственно создавать (загружать и формировать онлайн) и делать доступным Пользователям (а именно, предусмотренной конкретной конфигурацией ПО единовременной аудитории) в ходе отдельного онлайн-мероприятия или их серии контент мероприятия (видео-, аудио-конференции, чаты, опросы, презентации, документы, изображения, видеофайлы), (</w:t>
            </w:r>
            <w:proofErr w:type="spellStart"/>
            <w:r>
              <w:rPr>
                <w:sz w:val="20"/>
                <w:szCs w:val="20"/>
              </w:rPr>
              <w:t>iv</w:t>
            </w:r>
            <w:proofErr w:type="spellEnd"/>
            <w:r>
              <w:rPr>
                <w:sz w:val="20"/>
                <w:szCs w:val="20"/>
              </w:rPr>
              <w:t>) использовать функцию «рисования маркером» (</w:t>
            </w:r>
            <w:proofErr w:type="spellStart"/>
            <w:r>
              <w:rPr>
                <w:sz w:val="20"/>
                <w:szCs w:val="20"/>
              </w:rPr>
              <w:t>whiteboard</w:t>
            </w:r>
            <w:proofErr w:type="spellEnd"/>
            <w:r>
              <w:rPr>
                <w:sz w:val="20"/>
                <w:szCs w:val="20"/>
              </w:rPr>
              <w:t>), (v) демонстрировать «рабочий стол» компьютера, (</w:t>
            </w:r>
            <w:proofErr w:type="spellStart"/>
            <w:r>
              <w:rPr>
                <w:sz w:val="20"/>
                <w:szCs w:val="20"/>
              </w:rPr>
              <w:t>vi</w:t>
            </w:r>
            <w:proofErr w:type="spellEnd"/>
            <w:r>
              <w:rPr>
                <w:sz w:val="20"/>
                <w:szCs w:val="20"/>
              </w:rPr>
              <w:t>) загружать документы для скачивания Пользователями, (б) обрабатывать и анализировать статистические данные по проведённым онлайн-мероприятиям, (в) записывать исторический ход онлайн-мероприятия, управлять архивом записей онлайн-мероприятий (возможность предоставить доступ к онлайн-просмотру записи мероприятия после его завершения на веб-сайте производителя ПО на период хранения данной записи на серверах производителя ПО).</w:t>
            </w:r>
            <w:r>
              <w:rPr>
                <w:sz w:val="20"/>
                <w:szCs w:val="20"/>
              </w:rPr>
              <w:tab/>
            </w:r>
            <w:r>
              <w:rPr>
                <w:sz w:val="20"/>
                <w:szCs w:val="20"/>
              </w:rPr>
              <w:br/>
              <w:t>• Клиентская часть ПО работает в веб-браузере, отдельные компоненты ПО скачиваются с сервера по запросу пользователя для установки пользователем на свой компьютер (в качестве которого может выступать рабочая станция, терминал, смартфон или любое другое цифровое устройство, рассматриваемое вместе с системным программным обеспечением такого компьютера/ устройства) и использования отдельных функций, предусмотренных конфигурацией ПО.</w:t>
            </w:r>
            <w:r>
              <w:rPr>
                <w:sz w:val="20"/>
                <w:szCs w:val="20"/>
              </w:rPr>
              <w:tab/>
            </w:r>
            <w:r>
              <w:rPr>
                <w:sz w:val="20"/>
                <w:szCs w:val="20"/>
              </w:rPr>
              <w:br/>
              <w:t xml:space="preserve">• Серверная часть ПО обеспечивает в автоматическом режиме обработку запросов зрителей на доступ к размещённым онлайн записям мероприятий, запросов пользователя с правами организатора мероприятий на сохранение и </w:t>
            </w:r>
            <w:r>
              <w:rPr>
                <w:sz w:val="20"/>
                <w:szCs w:val="20"/>
              </w:rPr>
              <w:lastRenderedPageBreak/>
              <w:t>извлечение файлов для использования в качестве контента онлайн-мероприятия, а также для скачивания, в том числе записей сконвертированных онлайн-мероприятий Конечного пользователя (в период хранения данных записей на серверах производителя ПО).</w:t>
            </w:r>
            <w:r>
              <w:rPr>
                <w:sz w:val="20"/>
                <w:szCs w:val="20"/>
              </w:rPr>
              <w:tab/>
            </w:r>
            <w:r>
              <w:rPr>
                <w:sz w:val="20"/>
                <w:szCs w:val="20"/>
              </w:rPr>
              <w:br/>
              <w:t>Максимальная производительность ПО в данной конфигурации позволяет Конечному пользователю в течение срока действия лицензии:</w:t>
            </w:r>
            <w:r>
              <w:rPr>
                <w:sz w:val="20"/>
                <w:szCs w:val="20"/>
              </w:rPr>
              <w:tab/>
            </w:r>
            <w:r>
              <w:rPr>
                <w:sz w:val="20"/>
                <w:szCs w:val="20"/>
              </w:rPr>
              <w:br/>
              <w:t>• возможность использовать до 20 (двадцати) учетных записей с правами организатора мероприятий в рамках единого рабочего пространства «Организация»;</w:t>
            </w:r>
            <w:r>
              <w:rPr>
                <w:sz w:val="20"/>
                <w:szCs w:val="20"/>
              </w:rPr>
              <w:tab/>
            </w:r>
            <w:r>
              <w:rPr>
                <w:sz w:val="20"/>
                <w:szCs w:val="20"/>
              </w:rPr>
              <w:br/>
              <w:t>• не более чем одному из числа пользователей с правами организатора онлайн-мероприятий параллельно проводить 1 (одно) активное онлайн-мероприятие в формате вебинара или 1 (одно) активное онлайн-мероприятие в формате онлайн-встречи (совещания) для нижеуказанной для данной конфигурации максимальной единовременной аудитории Пользователей, делая доступным участие Пользователей в формировании контента онлайн-мероприятия; максимальная длительность одного онлайн-мероприятия – 24 (Двадцать четыре) часа; действует правило: после выхода всех пользователей с правами администраторов из онлайн-мероприятия мероприятие автоматически завершается через 1 (Один) час; общая суммарная длительность всех мероприятий данного пользователя с правами организатора онлайн-мероприятий – не ограничена в течение каждого очередного месяца действия лицензии;</w:t>
            </w:r>
            <w:r>
              <w:rPr>
                <w:sz w:val="20"/>
                <w:szCs w:val="20"/>
              </w:rPr>
              <w:tab/>
            </w:r>
            <w:r>
              <w:rPr>
                <w:sz w:val="20"/>
                <w:szCs w:val="20"/>
              </w:rPr>
              <w:br/>
              <w:t>• для онлайн-мероприятий в формате вебинаров максимальная единовременная аудитория — 100 (Сто) Пользователей, одновременно получающих доступ к функциональности «интерфейс онлайн-мероприятия» в рамках одного мероприятия формата «вебинар»;</w:t>
            </w:r>
            <w:r>
              <w:rPr>
                <w:sz w:val="20"/>
                <w:szCs w:val="20"/>
              </w:rPr>
              <w:tab/>
            </w:r>
            <w:r>
              <w:rPr>
                <w:sz w:val="20"/>
                <w:szCs w:val="20"/>
              </w:rPr>
              <w:br/>
              <w:t>• для каждой проводимой параллельно пользователями единого рабочего пространства «организация» онлайн-встречи (совещания) максимальная единовременная аудитория — 100 (Сто) чел., одновременно получающих доступ к функциональности «интерфейс онлайн-мероприятия» в рамках одного мероприятия формата «онлайн-встречи»;</w:t>
            </w:r>
            <w:r>
              <w:rPr>
                <w:sz w:val="20"/>
                <w:szCs w:val="20"/>
              </w:rPr>
              <w:tab/>
            </w:r>
            <w:r>
              <w:rPr>
                <w:sz w:val="20"/>
                <w:szCs w:val="20"/>
              </w:rPr>
              <w:br/>
              <w:t>• использовать функцию рассылки приглашений к участию в онлайн-мероприятиях (возможна отправка до 3 (трёх) приглашений/ напоминаний о приближении времени начала конкретного онлайн-мероприятия по списку, содержащему максимально до 5 (пяти) раз больше уникальных адресов из «адресной книги» Конечного пользователя (базы данных Пользователей), чем доступная для одного онлайн-мероприятия максимальная единовременная аудитория Пользователей (но не менее 3000 штук). а также доступна возможность рассылки (до 3 шт.) заданного текста по списку зарегистрированных участников онлайн-мероприятия после перевода мероприятия в статус «Завершено»;</w:t>
            </w:r>
            <w:r>
              <w:rPr>
                <w:sz w:val="20"/>
                <w:szCs w:val="20"/>
              </w:rPr>
              <w:tab/>
            </w:r>
            <w:r>
              <w:rPr>
                <w:sz w:val="20"/>
                <w:szCs w:val="20"/>
              </w:rPr>
              <w:br/>
              <w:t>• непосредственно во время одного вебинара делегировать (предоставить) право участия в формировании контента онлайн-мероприятия данного типа в форме видео-, аудио-конференции пользователям-спикерам («докладчикам») общим числом 30 (Тридцать). Спикер может быть как из числа лекторов/ модераторов, имеющих право «выхода в эфир» без дополнительного подтверждения пользователя с правами администратора, так и произвольным пользователем из числа остальных участников вебинара, получивших санкционированный доступ и использующих ПО в данный момент времени. Остальным участникам вебинара, не участвующим в формировании вышеуказанного контента, данный контент доступен для просмотра в ходе онлайн-мероприятия;</w:t>
            </w:r>
            <w:r>
              <w:rPr>
                <w:sz w:val="20"/>
                <w:szCs w:val="20"/>
              </w:rPr>
              <w:tab/>
            </w:r>
            <w:r>
              <w:rPr>
                <w:sz w:val="20"/>
                <w:szCs w:val="20"/>
              </w:rPr>
              <w:br/>
              <w:t>• непосредственно во время одной онлайн-встречи делегировать (предоставить) право участия в формировании контента онлайн-мероприятия данного типа в форме видео-, аудио-конференции пользователям-спикерам («докладчикам») общим числом 100 (Сто) чел. Спикер может быть как из числа лекторов/ модераторов, имеющих право «выхода в эфир» без дополнительного подтверждения пользователя с правами администратора, так и произвольным пользователем из числа остальных участников онлайн-встречи, получивших санкционированный доступ и использующих ПО в данный момент времени. Остальным участникам онлайн-встречи, не участвующим в формировании вышеуказанного контента, данный контент доступен для просмотра в ходе онлайн-мероприятия. Возможность организации и проведения быстрых онлайн-встреч (совещаний) включает инициацию онлайн-мероприятия в режиме разрешения по умолчанию подключения отдельных приглашённых организатором участников к эфиру без дополнительного подтверждения, с возможностью управления презентацией, файлами, демонстрацией изображения «рабочего стола», возможностью воспользоваться функциональностью «заметки встречи». Пользователю с правами организаторов онлайн-мероприятий доступен режим работы отдельного обособленного рабочего пространства — представления интерфейса пользователя «личный кабинет» для планирования и запуска онлайн-встреч;</w:t>
            </w:r>
            <w:r>
              <w:rPr>
                <w:sz w:val="20"/>
                <w:szCs w:val="20"/>
              </w:rPr>
              <w:tab/>
            </w:r>
            <w:r>
              <w:rPr>
                <w:sz w:val="20"/>
                <w:szCs w:val="20"/>
              </w:rPr>
              <w:br/>
              <w:t>• использовать в качестве источника аудио-/видеосигнала ведущего на конкретном онлайн-мероприятии потоковый сигнал фиксированного качества, поступающий от настроенных на клиенте ведущего сторонних приложений-«</w:t>
            </w:r>
            <w:proofErr w:type="spellStart"/>
            <w:r>
              <w:rPr>
                <w:sz w:val="20"/>
                <w:szCs w:val="20"/>
              </w:rPr>
              <w:t>энкодеров</w:t>
            </w:r>
            <w:proofErr w:type="spellEnd"/>
            <w:r>
              <w:rPr>
                <w:sz w:val="20"/>
                <w:szCs w:val="20"/>
              </w:rPr>
              <w:t>». Возможно использовать один уникальный адрес сервера (FMS URL) и одно имя потока (</w:t>
            </w:r>
            <w:proofErr w:type="spellStart"/>
            <w:r>
              <w:rPr>
                <w:sz w:val="20"/>
                <w:szCs w:val="20"/>
              </w:rPr>
              <w:t>stream</w:t>
            </w:r>
            <w:proofErr w:type="spellEnd"/>
            <w:r>
              <w:rPr>
                <w:sz w:val="20"/>
                <w:szCs w:val="20"/>
              </w:rPr>
              <w:t xml:space="preserve"> </w:t>
            </w:r>
            <w:proofErr w:type="spellStart"/>
            <w:r>
              <w:rPr>
                <w:sz w:val="20"/>
                <w:szCs w:val="20"/>
              </w:rPr>
              <w:t>name</w:t>
            </w:r>
            <w:proofErr w:type="spellEnd"/>
            <w:r>
              <w:rPr>
                <w:sz w:val="20"/>
                <w:szCs w:val="20"/>
              </w:rPr>
              <w:t>) в рамках онлайн-мероприятия;</w:t>
            </w:r>
            <w:r>
              <w:rPr>
                <w:sz w:val="20"/>
                <w:szCs w:val="20"/>
              </w:rPr>
              <w:tab/>
            </w:r>
            <w:r>
              <w:rPr>
                <w:sz w:val="20"/>
                <w:szCs w:val="20"/>
              </w:rPr>
              <w:br/>
              <w:t>• использовать группу функций «Обучение», включающую расширенные возможности для планирования и проведения тестирования и опросов (в т.ч. возможность задавать вопросы с «открытым» вариантом ответа, назначать баллы для прохождения теста, использовать библиотеку для сохранения шаблонов тестов для использования в необходимом числе онлайн-мероприятий; возможность экспорта результатов тестов и опросов);</w:t>
            </w:r>
            <w:r>
              <w:rPr>
                <w:sz w:val="20"/>
                <w:szCs w:val="20"/>
              </w:rPr>
              <w:tab/>
            </w:r>
            <w:r>
              <w:rPr>
                <w:sz w:val="20"/>
                <w:szCs w:val="20"/>
              </w:rPr>
              <w:br/>
              <w:t xml:space="preserve">• использовать функцию «Файловый менеджер», что даёт возможность загрузки и сохранения файлов онлайн-мероприятия (совокупности сведений о планировании и проведении онлайн-мероприятий — вводимых Администратором параметров и данных; информации о регистрациях конечных пользователей на онлайн-мероприятия; статистики по проведенным мероприятиям и др.), сохранения архива записей для онлайн-размещения и сконвертированных записей при условии </w:t>
            </w:r>
            <w:proofErr w:type="spellStart"/>
            <w:r>
              <w:rPr>
                <w:sz w:val="20"/>
                <w:szCs w:val="20"/>
              </w:rPr>
              <w:t>непревышения</w:t>
            </w:r>
            <w:proofErr w:type="spellEnd"/>
            <w:r>
              <w:rPr>
                <w:sz w:val="20"/>
                <w:szCs w:val="20"/>
              </w:rPr>
              <w:t xml:space="preserve"> единого установленного лимита 10 (Десять) ГБ на общий размер загружаемых/ сохраняемых файлов (текущий лимит на общий размер файлов суммируется с лимитами всех </w:t>
            </w:r>
            <w:r>
              <w:rPr>
                <w:sz w:val="20"/>
                <w:szCs w:val="20"/>
              </w:rPr>
              <w:lastRenderedPageBreak/>
              <w:t>действующих лицензий Конечного пользователя на платформу и дополнительные модули «Хранилище», а также в рамках функциональности «Организация»; сохранение совокупности контента онлайн-мероприятий производится в автоматизированном режиме до исчерпания квоты по общему размеру размещаемых файлов; при достижении лимита вводятся ограничения на запись новых онлайн-мероприятий, конвертацию записей);</w:t>
            </w:r>
            <w:r>
              <w:rPr>
                <w:sz w:val="20"/>
                <w:szCs w:val="20"/>
              </w:rPr>
              <w:tab/>
            </w:r>
            <w:r>
              <w:rPr>
                <w:sz w:val="20"/>
                <w:szCs w:val="20"/>
              </w:rPr>
              <w:br/>
              <w:t xml:space="preserve">• использовать дисковое пространство требуемого объёма на Серверах производителя ПО для хранения записей завершённых мероприятий в течение периода до окончания срока действия лицензии (записи сохраняются при условии </w:t>
            </w:r>
            <w:proofErr w:type="spellStart"/>
            <w:r>
              <w:rPr>
                <w:sz w:val="20"/>
                <w:szCs w:val="20"/>
              </w:rPr>
              <w:t>непревышения</w:t>
            </w:r>
            <w:proofErr w:type="spellEnd"/>
            <w:r>
              <w:rPr>
                <w:sz w:val="20"/>
                <w:szCs w:val="20"/>
              </w:rPr>
              <w:t xml:space="preserve"> действующего для Конечного пользователя лимита на общий размер файлов в «файловом менеджере»);</w:t>
            </w:r>
            <w:r>
              <w:rPr>
                <w:sz w:val="20"/>
                <w:szCs w:val="20"/>
              </w:rPr>
              <w:tab/>
            </w:r>
            <w:r>
              <w:rPr>
                <w:sz w:val="20"/>
                <w:szCs w:val="20"/>
              </w:rPr>
              <w:br/>
              <w:t>• использовать функцию «Конвертация записей вебинаров» — возможность конвертировать медиа-файлы контента онлайн-мероприятия из исходного формата, обеспечивающего онлайн-демонстрацию контента, в популярный формат-контейнер MPEG4 (*.mp4) для последующего скачивания записи из интерфейса «Личный кабинет» (в очереди конвертации может находиться 1 (один) архив с записью онлайн-мероприятия; длительность отдельных сессий записи онлайн-мероприятия — до 24 (Двадцати четырёх) часов; гарантированный срок конвертации записи отдельного онлайн-мероприятия: 72 часа;</w:t>
            </w:r>
            <w:r>
              <w:rPr>
                <w:sz w:val="20"/>
                <w:szCs w:val="20"/>
              </w:rPr>
              <w:tab/>
            </w:r>
            <w:r>
              <w:rPr>
                <w:sz w:val="20"/>
                <w:szCs w:val="20"/>
              </w:rPr>
              <w:br/>
              <w:t xml:space="preserve">• использовать группу функций «Брендирование интерфейса Пользователя», включающую возможности: (а) добавление логотипа/ баннера Конечного пользователя для встраивания в интерфейс онлайн-мероприятия с возможностью добавить к изображению ссылку для перехода на внешний сайт; (б) добавление логотипа Конечного пользователя в «интерфейс вебинара», находящегося в режиме паузы; (в) возможность настройки дизайна писем для рассылки приглашений к участию в онлайн-мероприятии, а также формы регистрации на мероприятие; (г) возможность установить отличный от предлагаемого платформой по умолчанию цвет управляющих кнопок; (д) возможность указать адрес веб-страницы (URL) для автоматического перенаправления участников после завершения онлайн-мероприятия; (е) возможность привязки своего SMTP-домена для осуществления </w:t>
            </w:r>
            <w:proofErr w:type="spellStart"/>
            <w:r>
              <w:rPr>
                <w:sz w:val="20"/>
                <w:szCs w:val="20"/>
              </w:rPr>
              <w:t>email</w:t>
            </w:r>
            <w:proofErr w:type="spellEnd"/>
            <w:r>
              <w:rPr>
                <w:sz w:val="20"/>
                <w:szCs w:val="20"/>
              </w:rPr>
              <w:t>-рассылок;</w:t>
            </w:r>
            <w:r>
              <w:rPr>
                <w:sz w:val="20"/>
                <w:szCs w:val="20"/>
              </w:rPr>
              <w:tab/>
            </w:r>
            <w:r>
              <w:rPr>
                <w:sz w:val="20"/>
                <w:szCs w:val="20"/>
              </w:rPr>
              <w:br/>
              <w:t>• использовать интерфейс прикладного программирова</w:t>
            </w:r>
            <w:r w:rsidR="00317E8C">
              <w:rPr>
                <w:sz w:val="20"/>
                <w:szCs w:val="20"/>
              </w:rPr>
              <w:t xml:space="preserve">ния (API) ПО </w:t>
            </w:r>
            <w:r w:rsidR="00317E8C" w:rsidRPr="00317E8C">
              <w:rPr>
                <w:sz w:val="20"/>
                <w:szCs w:val="20"/>
              </w:rPr>
              <w:t xml:space="preserve">«МТС </w:t>
            </w:r>
            <w:proofErr w:type="spellStart"/>
            <w:r w:rsidR="00317E8C" w:rsidRPr="00317E8C">
              <w:rPr>
                <w:sz w:val="20"/>
                <w:szCs w:val="20"/>
              </w:rPr>
              <w:t>Линк</w:t>
            </w:r>
            <w:proofErr w:type="spellEnd"/>
            <w:r w:rsidR="00317E8C" w:rsidRPr="00317E8C">
              <w:rPr>
                <w:sz w:val="20"/>
                <w:szCs w:val="20"/>
              </w:rPr>
              <w:t>» (Платформа). Конфигурация «Enterprise-100»</w:t>
            </w:r>
            <w:r w:rsidR="00317E8C" w:rsidRPr="00317E8C">
              <w:rPr>
                <w:sz w:val="20"/>
                <w:szCs w:val="20"/>
              </w:rPr>
              <w:tab/>
            </w:r>
            <w:r>
              <w:rPr>
                <w:sz w:val="20"/>
                <w:szCs w:val="20"/>
              </w:rPr>
              <w:t xml:space="preserve"> для реализации комплексных сценариев взаимодействия платформы с веб-сайтами и информационными системами Конечного пользователя. Для использования интерфейса Конечному пользователю, по дополнительному обращению к Производителю ПО, выделяется персональный «ключ» (комбинация символов); использование API производится в соответствии с документацией на ПО, в том числе становится доступна следующая функциональность: управление расписанием проведения мероприятий, процедурой регистрации участников (в т.ч. проверкой регистрации, записью на закрытые мероприятия, исключение участников из вебинара, передача поля e-</w:t>
            </w:r>
            <w:proofErr w:type="spellStart"/>
            <w:r>
              <w:rPr>
                <w:sz w:val="20"/>
                <w:szCs w:val="20"/>
              </w:rPr>
              <w:t>mail</w:t>
            </w:r>
            <w:proofErr w:type="spellEnd"/>
            <w:r>
              <w:rPr>
                <w:sz w:val="20"/>
                <w:szCs w:val="20"/>
              </w:rPr>
              <w:t xml:space="preserve"> при регистрации участника), ходом мероприятия, расширенная настройка «интерфейса вебинара»; постановка записей на конвертацию, просмотр статуса конвертации отдельных записей и по аккаунту в целом и др.);</w:t>
            </w:r>
            <w:r>
              <w:rPr>
                <w:sz w:val="20"/>
                <w:szCs w:val="20"/>
              </w:rPr>
              <w:tab/>
            </w:r>
            <w:r>
              <w:rPr>
                <w:sz w:val="20"/>
                <w:szCs w:val="20"/>
              </w:rPr>
              <w:br/>
              <w:t xml:space="preserve">• использовать группу функций «Организация», включающую (I) возможность назначить выбранной Конечным пользователем учётной записи дополнительную роль «Администратор [организации]», позволяющую в представлении интерфейса пользователя «Кабинет»: (а) прикреплять (и откреплять) к единому рабочему пространству «организация», распространяемому на представления интерфейса пользователя «кабинет» и «интерфейс вебинара» учетные записи пользователей с правами организаторов онлайн-мероприятий (до 20 учётных записей, а в случае доступности опции единовременного проведения более одного онлайн-мероприятия (соответствующим числом пользователей с правами организаторов онлайн-мероприятий), все пользователи с правами организаторов онлайн-мероприятий могут быть добавлены к единому рабочему пространству «организация» сверх указанного лимита); (б) управлять возможностью использования «прикреплёнными» к «организации» пользователями с правами организаторов онлайн-мероприятий отдельных конфигураций ПО, доступных Конечному пользователю (и, следовательно, доступной конкретному пользователю функциональности/ компонентов ПО); (в) управлять контентом «общей адресной книги» и «общей папки» (в файловом менеджере); (г) в календаре онлайн-мероприятий наглядно представлять и планировать расписание всех онлайн-мероприятий Конечного пользователя, организованных с использованием ПО </w:t>
            </w:r>
            <w:r w:rsidR="00317E8C" w:rsidRPr="00317E8C">
              <w:rPr>
                <w:sz w:val="20"/>
                <w:szCs w:val="20"/>
              </w:rPr>
              <w:t xml:space="preserve">«МТС </w:t>
            </w:r>
            <w:proofErr w:type="spellStart"/>
            <w:r w:rsidR="00317E8C" w:rsidRPr="00317E8C">
              <w:rPr>
                <w:sz w:val="20"/>
                <w:szCs w:val="20"/>
              </w:rPr>
              <w:t>Линк</w:t>
            </w:r>
            <w:proofErr w:type="spellEnd"/>
            <w:r w:rsidR="00317E8C" w:rsidRPr="00317E8C">
              <w:rPr>
                <w:sz w:val="20"/>
                <w:szCs w:val="20"/>
              </w:rPr>
              <w:t>» (Платформа). Конфигурация «Enterprise-100»</w:t>
            </w:r>
            <w:r w:rsidR="00317E8C" w:rsidRPr="00317E8C">
              <w:rPr>
                <w:sz w:val="20"/>
                <w:szCs w:val="20"/>
              </w:rPr>
              <w:tab/>
            </w:r>
            <w:r>
              <w:rPr>
                <w:sz w:val="20"/>
                <w:szCs w:val="20"/>
              </w:rPr>
              <w:t xml:space="preserve">под разными учётными записями пользователей с правами организаторов онлайн-мероприятий (каждая из которых, в свою очередь, позволяет видеть в календаре только собственные онлайн-мероприятия); (д) возможность «переназначить» созданное онлайн-мероприятие на другого администратора/ ведущего (организатора онлайн-мероприятий); (е) отслеживать информацию о работе с ПО «________________» пользователей с правами организаторов онлайн-мероприятий (статистики по запланированным и проведенным онлайн-мероприятиям, суммарному использованию дискового пространства, достижению лимитов по единовременной аудитории мероприятий); (ж) переопределить и указать уникальное имя, предваряющее автоматически формируемые адреса веб-страниц (URL), содержащие сведения об онлайн-мероприятиях (анонсы; записи онлайн-мероприятий), публикуемые всеми прикреплёнными к данному единому рабочему пространству «организация» пользователями с правами организаторов онлайн-мероприятий; (з) в привилегированном режиме управлять доступами отдельных/ всех участников «организации» к использованию следующей функциональности ПО: удаление собственных мероприятий пользователя; доступ пользователя к просмотру всех мероприятий «организации»; доступ пользователя к просмотру и удалению всех файлов «организации»; доступ пользователя ко всем контактам «организации»; возможность загружать в ПО файлы с клиентского устройства (режим как опция подключается после обращения в службу клиентской поддержки); (II) возможности для участников единого рабочего пространства «организация»: (а) настроить видимость запланированных данным пользователем с правами организатора мероприятий онлайн-мероприятий для других «прикреплённых» к данной «организации» в настройках ПО учётных записей пользователей с правами организаторов мероприятий; (б) возможность использования наряду с индивидуальными «адресными книгами» также контента </w:t>
            </w:r>
            <w:r>
              <w:rPr>
                <w:sz w:val="20"/>
                <w:szCs w:val="20"/>
              </w:rPr>
              <w:lastRenderedPageBreak/>
              <w:t>«общей адресной книги» в процессе приглашения пользователей к участию в онлайн-мероприятиях; (в) возможность размещения и последующего использования в рамках функциональности «файловый менеджер» в процессе организации и проведения онлайн-мероприятий наряду с индивидуальными файлами контента «общей папки»; (III) возможность при использовании функций «файлового менеджера» суммировать текущий лимит на общий размер загрузки/ сохранения файлов для всех учётных записей пользователей с правами организаторов онлайн-мероприятий, «прикреплённых» к данной «организации» (текущий лимит на общий размер файлов суммируется с лимитами всех действующих лицензий Конечного пользователя на платформу и дополнительные модули «Хранилище», используемые в рамках функциональности «Организация», общий объём хранилища распределяется на все учётные записи пользователей с правами организаторов онлайн-мероприятий, «прикреплённых» к данной «организации»).</w:t>
            </w:r>
          </w:p>
        </w:tc>
      </w:tr>
    </w:tbl>
    <w:p w14:paraId="3262921D" w14:textId="77777777" w:rsidR="000B6161" w:rsidRDefault="000B6161" w:rsidP="000B6161">
      <w:pPr>
        <w:pStyle w:val="Standard"/>
        <w:tabs>
          <w:tab w:val="left" w:pos="851"/>
          <w:tab w:val="left" w:pos="993"/>
        </w:tabs>
        <w:ind w:firstLine="567"/>
        <w:jc w:val="both"/>
        <w:rPr>
          <w:sz w:val="20"/>
          <w:szCs w:val="20"/>
        </w:rPr>
      </w:pPr>
      <w:r>
        <w:rPr>
          <w:sz w:val="20"/>
          <w:szCs w:val="20"/>
        </w:rPr>
        <w:lastRenderedPageBreak/>
        <w:t>3.  Вознаграждение Лицензиара за предоставление прав по настоящей Спецификации составляет _____________ руб. 00 коп. (_________________ рублей __ копеек), без НДС (операции по предоставлению прав на программное обеспечение не облагаются НДС</w:t>
      </w:r>
      <w:r>
        <w:rPr>
          <w:rStyle w:val="af7"/>
          <w:sz w:val="20"/>
          <w:szCs w:val="20"/>
        </w:rPr>
        <w:footnoteReference w:id="1"/>
      </w:r>
      <w:r>
        <w:rPr>
          <w:sz w:val="20"/>
          <w:szCs w:val="20"/>
        </w:rPr>
        <w:t>).</w:t>
      </w:r>
    </w:p>
    <w:p w14:paraId="0A8C3D47" w14:textId="77777777" w:rsidR="000B6161" w:rsidRDefault="000B6161" w:rsidP="000B6161">
      <w:pPr>
        <w:pStyle w:val="Standard"/>
        <w:tabs>
          <w:tab w:val="left" w:pos="851"/>
          <w:tab w:val="left" w:pos="993"/>
        </w:tabs>
        <w:ind w:left="567"/>
        <w:jc w:val="both"/>
        <w:rPr>
          <w:sz w:val="20"/>
          <w:szCs w:val="20"/>
        </w:rPr>
      </w:pPr>
      <w:r>
        <w:rPr>
          <w:sz w:val="20"/>
          <w:szCs w:val="20"/>
        </w:rPr>
        <w:t>3.1.  Ссылка на объект не указывает на экземпляр объекта.</w:t>
      </w:r>
    </w:p>
    <w:p w14:paraId="41177EFF" w14:textId="36F839AC" w:rsidR="000B6161" w:rsidRDefault="000B6161" w:rsidP="000B6161">
      <w:pPr>
        <w:pStyle w:val="Standard"/>
        <w:keepNext/>
        <w:keepLines/>
        <w:numPr>
          <w:ilvl w:val="0"/>
          <w:numId w:val="6"/>
        </w:numPr>
        <w:tabs>
          <w:tab w:val="left" w:pos="851"/>
          <w:tab w:val="left" w:pos="993"/>
        </w:tabs>
        <w:suppressAutoHyphens w:val="0"/>
        <w:autoSpaceDN/>
        <w:ind w:left="0" w:firstLine="567"/>
        <w:jc w:val="both"/>
        <w:rPr>
          <w:rStyle w:val="a3"/>
          <w:sz w:val="20"/>
          <w:szCs w:val="20"/>
          <w:shd w:val="clear" w:color="auto" w:fill="FFFFFF"/>
        </w:rPr>
      </w:pPr>
      <w:r>
        <w:rPr>
          <w:sz w:val="20"/>
          <w:szCs w:val="20"/>
        </w:rPr>
        <w:t>Лицензиар предоставляет возможность Лицензиату загрузить электронную копию документации на лицензируемое программное обеспечение</w:t>
      </w:r>
      <w:r w:rsidR="00317E8C">
        <w:rPr>
          <w:sz w:val="20"/>
          <w:szCs w:val="20"/>
        </w:rPr>
        <w:t xml:space="preserve"> из раздела Веб-сайта по адресу </w:t>
      </w:r>
      <w:r w:rsidR="00317E8C" w:rsidRPr="00317E8C">
        <w:rPr>
          <w:color w:val="000000" w:themeColor="text1"/>
          <w:sz w:val="20"/>
          <w:szCs w:val="20"/>
          <w:shd w:val="clear" w:color="auto" w:fill="FFFFFF"/>
        </w:rPr>
        <w:t>faerman.fa@arhangelskoe.su</w:t>
      </w:r>
      <w:r w:rsidR="00317E8C">
        <w:rPr>
          <w:color w:val="000000" w:themeColor="text1"/>
          <w:sz w:val="20"/>
          <w:szCs w:val="20"/>
          <w:shd w:val="clear" w:color="auto" w:fill="FFFFFF"/>
        </w:rPr>
        <w:t>.</w:t>
      </w:r>
    </w:p>
    <w:p w14:paraId="3D6FCAF0" w14:textId="77777777" w:rsidR="000B6161" w:rsidRDefault="000B6161" w:rsidP="000B6161">
      <w:pPr>
        <w:pStyle w:val="Standard"/>
        <w:keepNext/>
        <w:keepLines/>
        <w:numPr>
          <w:ilvl w:val="0"/>
          <w:numId w:val="6"/>
        </w:numPr>
        <w:tabs>
          <w:tab w:val="left" w:pos="851"/>
          <w:tab w:val="left" w:pos="993"/>
        </w:tabs>
        <w:suppressAutoHyphens w:val="0"/>
        <w:autoSpaceDN/>
        <w:ind w:left="0" w:firstLine="567"/>
        <w:jc w:val="both"/>
        <w:rPr>
          <w:sz w:val="20"/>
          <w:szCs w:val="20"/>
        </w:rPr>
      </w:pPr>
      <w:r>
        <w:rPr>
          <w:sz w:val="20"/>
          <w:szCs w:val="20"/>
        </w:rPr>
        <w:t>Стороны подтверждают, что процедура тестирования функциональности лицензируемого программного обеспечения была проведена Лицензиатом до подписания Спецификации (по результатам эксплуатации демонстрационной версии лицензируемое программное обеспечение или иным способом), лицензируемое программное обеспечение полностью соответствует характеристикам, указанным в разделе 2 настоящей Спецификации.</w:t>
      </w:r>
    </w:p>
    <w:p w14:paraId="3F7871E9" w14:textId="77777777" w:rsidR="00D229E0" w:rsidRDefault="000B6161" w:rsidP="00D229E0">
      <w:pPr>
        <w:pStyle w:val="Standard"/>
        <w:keepNext/>
        <w:keepLines/>
        <w:numPr>
          <w:ilvl w:val="0"/>
          <w:numId w:val="6"/>
        </w:numPr>
        <w:tabs>
          <w:tab w:val="left" w:pos="851"/>
          <w:tab w:val="left" w:pos="993"/>
        </w:tabs>
        <w:suppressAutoHyphens w:val="0"/>
        <w:autoSpaceDN/>
        <w:ind w:left="0" w:firstLine="567"/>
        <w:jc w:val="both"/>
        <w:rPr>
          <w:sz w:val="20"/>
          <w:szCs w:val="20"/>
        </w:rPr>
      </w:pPr>
      <w:r>
        <w:rPr>
          <w:sz w:val="20"/>
          <w:szCs w:val="20"/>
        </w:rPr>
        <w:t>Во всем остальном, что не предусмотрено настоящей Спецификацией, действуют положения Договора.</w:t>
      </w:r>
    </w:p>
    <w:p w14:paraId="34A65180" w14:textId="372A4804" w:rsidR="000B6161" w:rsidRPr="00D229E0" w:rsidRDefault="000B6161" w:rsidP="00D229E0">
      <w:pPr>
        <w:pStyle w:val="Standard"/>
        <w:keepNext/>
        <w:keepLines/>
        <w:numPr>
          <w:ilvl w:val="0"/>
          <w:numId w:val="6"/>
        </w:numPr>
        <w:tabs>
          <w:tab w:val="left" w:pos="851"/>
          <w:tab w:val="left" w:pos="993"/>
        </w:tabs>
        <w:suppressAutoHyphens w:val="0"/>
        <w:autoSpaceDN/>
        <w:ind w:left="0" w:firstLine="567"/>
        <w:jc w:val="both"/>
        <w:rPr>
          <w:sz w:val="20"/>
          <w:szCs w:val="20"/>
        </w:rPr>
      </w:pPr>
      <w:r w:rsidRPr="00D229E0">
        <w:rPr>
          <w:sz w:val="20"/>
          <w:szCs w:val="20"/>
        </w:rPr>
        <w:t xml:space="preserve">Настоящая Спецификация составлена и </w:t>
      </w:r>
      <w:r w:rsidR="00317E8C">
        <w:rPr>
          <w:sz w:val="20"/>
          <w:szCs w:val="20"/>
        </w:rPr>
        <w:t xml:space="preserve">подписана с </w:t>
      </w:r>
      <w:r w:rsidR="00317E8C" w:rsidRPr="00D229E0">
        <w:rPr>
          <w:sz w:val="20"/>
          <w:szCs w:val="20"/>
        </w:rPr>
        <w:t>помощью,</w:t>
      </w:r>
      <w:r w:rsidR="00D229E0" w:rsidRPr="00D229E0">
        <w:rPr>
          <w:sz w:val="20"/>
          <w:szCs w:val="20"/>
        </w:rPr>
        <w:t xml:space="preserve"> усиленной квалифицированной электронной подписи уполномоченных лиц Сторон</w:t>
      </w:r>
      <w:r w:rsidRPr="00D229E0">
        <w:rPr>
          <w:sz w:val="20"/>
          <w:szCs w:val="20"/>
        </w:rPr>
        <w:t>,</w:t>
      </w:r>
      <w:r w:rsidR="00317E8C">
        <w:rPr>
          <w:sz w:val="20"/>
          <w:szCs w:val="20"/>
        </w:rPr>
        <w:t xml:space="preserve"> имеющая</w:t>
      </w:r>
      <w:r w:rsidRPr="00D229E0">
        <w:rPr>
          <w:sz w:val="20"/>
          <w:szCs w:val="20"/>
        </w:rPr>
        <w:t xml:space="preserve"> равную юридическую силу - по одному для каждой из Сторон.</w:t>
      </w:r>
    </w:p>
    <w:tbl>
      <w:tblPr>
        <w:tblW w:w="4900" w:type="pct"/>
        <w:tblInd w:w="108" w:type="dxa"/>
        <w:tblLayout w:type="fixed"/>
        <w:tblLook w:val="04A0" w:firstRow="1" w:lastRow="0" w:firstColumn="1" w:lastColumn="0" w:noHBand="0" w:noVBand="1"/>
      </w:tblPr>
      <w:tblGrid>
        <w:gridCol w:w="4949"/>
        <w:gridCol w:w="5264"/>
      </w:tblGrid>
      <w:tr w:rsidR="000B6161" w14:paraId="0259A5FB" w14:textId="77777777" w:rsidTr="00D229E0">
        <w:tc>
          <w:tcPr>
            <w:tcW w:w="2423" w:type="pct"/>
          </w:tcPr>
          <w:p w14:paraId="6B917CC1" w14:textId="77777777" w:rsidR="000B6161" w:rsidRPr="00674085" w:rsidRDefault="000B6161" w:rsidP="0069115A">
            <w:pPr>
              <w:pStyle w:val="a8"/>
              <w:keepNext/>
              <w:keepLines/>
              <w:widowControl/>
              <w:spacing w:line="276" w:lineRule="auto"/>
              <w:rPr>
                <w:rStyle w:val="a9"/>
                <w:rFonts w:ascii="Times New Roman" w:hAnsi="Times New Roman" w:cs="Times New Roman"/>
              </w:rPr>
            </w:pPr>
            <w:r w:rsidRPr="00674085">
              <w:rPr>
                <w:rStyle w:val="a9"/>
                <w:rFonts w:ascii="Times New Roman" w:hAnsi="Times New Roman" w:cs="Times New Roman"/>
              </w:rPr>
              <w:t>От Лицензиара:</w:t>
            </w:r>
          </w:p>
          <w:p w14:paraId="476BEF79" w14:textId="77777777" w:rsidR="000B6161" w:rsidRPr="00674085" w:rsidRDefault="000B6161" w:rsidP="0069115A">
            <w:pPr>
              <w:pStyle w:val="a8"/>
              <w:keepNext/>
              <w:keepLines/>
              <w:widowControl/>
              <w:spacing w:line="276" w:lineRule="auto"/>
              <w:rPr>
                <w:rFonts w:ascii="Times New Roman" w:hAnsi="Times New Roman" w:cs="Times New Roman"/>
              </w:rPr>
            </w:pPr>
          </w:p>
          <w:p w14:paraId="12CEDC70" w14:textId="77777777" w:rsidR="000B6161" w:rsidRPr="00674085" w:rsidRDefault="000B6161" w:rsidP="0069115A">
            <w:pPr>
              <w:pStyle w:val="a8"/>
              <w:keepNext/>
              <w:keepLines/>
              <w:widowControl/>
              <w:spacing w:line="276" w:lineRule="auto"/>
              <w:rPr>
                <w:rFonts w:ascii="Times New Roman" w:hAnsi="Times New Roman" w:cs="Times New Roman"/>
              </w:rPr>
            </w:pPr>
          </w:p>
          <w:p w14:paraId="24EB623F" w14:textId="77777777" w:rsidR="000B6161" w:rsidRPr="00674085" w:rsidRDefault="000B6161" w:rsidP="0069115A">
            <w:pPr>
              <w:pStyle w:val="a8"/>
              <w:keepNext/>
              <w:keepLines/>
              <w:widowControl/>
              <w:spacing w:line="276" w:lineRule="auto"/>
              <w:rPr>
                <w:rFonts w:ascii="Times New Roman" w:hAnsi="Times New Roman" w:cs="Times New Roman"/>
              </w:rPr>
            </w:pPr>
          </w:p>
          <w:p w14:paraId="7524CF25" w14:textId="77777777" w:rsidR="000B6161" w:rsidRPr="00674085" w:rsidRDefault="000B6161" w:rsidP="0069115A">
            <w:pPr>
              <w:pStyle w:val="a8"/>
              <w:keepNext/>
              <w:keepLines/>
              <w:widowControl/>
              <w:spacing w:line="276" w:lineRule="auto"/>
              <w:rPr>
                <w:rFonts w:ascii="Times New Roman" w:hAnsi="Times New Roman" w:cs="Times New Roman"/>
              </w:rPr>
            </w:pPr>
          </w:p>
          <w:p w14:paraId="202BAA7E" w14:textId="77777777" w:rsidR="000B6161" w:rsidRPr="00674085" w:rsidRDefault="000B6161" w:rsidP="0069115A">
            <w:pPr>
              <w:pStyle w:val="a8"/>
              <w:keepNext/>
              <w:keepLines/>
              <w:widowControl/>
              <w:spacing w:line="276" w:lineRule="auto"/>
              <w:rPr>
                <w:rFonts w:ascii="Times New Roman" w:hAnsi="Times New Roman" w:cs="Times New Roman"/>
              </w:rPr>
            </w:pPr>
          </w:p>
          <w:p w14:paraId="4638548D" w14:textId="77777777" w:rsidR="000B6161" w:rsidRPr="00674085" w:rsidRDefault="000B6161" w:rsidP="0069115A">
            <w:pPr>
              <w:pStyle w:val="a8"/>
              <w:keepNext/>
              <w:keepLines/>
              <w:widowControl/>
              <w:spacing w:line="276" w:lineRule="auto"/>
              <w:rPr>
                <w:rFonts w:ascii="Times New Roman" w:hAnsi="Times New Roman" w:cs="Times New Roman"/>
              </w:rPr>
            </w:pPr>
          </w:p>
          <w:p w14:paraId="7A108893" w14:textId="77777777" w:rsidR="000B6161" w:rsidRPr="00674085" w:rsidRDefault="000B6161" w:rsidP="0069115A">
            <w:pPr>
              <w:pStyle w:val="a8"/>
              <w:keepNext/>
              <w:keepLines/>
              <w:widowControl/>
              <w:spacing w:line="276" w:lineRule="auto"/>
              <w:rPr>
                <w:rFonts w:ascii="Times New Roman" w:hAnsi="Times New Roman" w:cs="Times New Roman"/>
              </w:rPr>
            </w:pPr>
          </w:p>
          <w:p w14:paraId="67546A0F" w14:textId="77777777" w:rsidR="000B6161" w:rsidRPr="00674085" w:rsidRDefault="000B6161" w:rsidP="0069115A">
            <w:pPr>
              <w:pStyle w:val="a8"/>
              <w:keepNext/>
              <w:keepLines/>
              <w:widowControl/>
              <w:spacing w:line="276" w:lineRule="auto"/>
              <w:rPr>
                <w:rFonts w:ascii="Times New Roman" w:hAnsi="Times New Roman" w:cs="Times New Roman"/>
              </w:rPr>
            </w:pPr>
            <w:r w:rsidRPr="00674085">
              <w:rPr>
                <w:rFonts w:ascii="Times New Roman" w:hAnsi="Times New Roman" w:cs="Times New Roman"/>
              </w:rPr>
              <w:t>_________________/Фамилия И.О./</w:t>
            </w:r>
          </w:p>
          <w:p w14:paraId="2C75A8A1" w14:textId="37ABF497" w:rsidR="000B6161" w:rsidRPr="00674085" w:rsidRDefault="00D229E0" w:rsidP="0069115A">
            <w:pPr>
              <w:pStyle w:val="a8"/>
              <w:keepNext/>
              <w:keepLines/>
              <w:widowControl/>
              <w:spacing w:line="276" w:lineRule="auto"/>
              <w:rPr>
                <w:rStyle w:val="a9"/>
                <w:rFonts w:ascii="Times New Roman" w:hAnsi="Times New Roman" w:cs="Times New Roman"/>
              </w:rPr>
            </w:pPr>
            <w:r>
              <w:rPr>
                <w:rFonts w:ascii="Times New Roman" w:hAnsi="Times New Roman" w:cs="Times New Roman"/>
              </w:rPr>
              <w:tab/>
            </w:r>
          </w:p>
        </w:tc>
        <w:tc>
          <w:tcPr>
            <w:tcW w:w="2577" w:type="pct"/>
          </w:tcPr>
          <w:p w14:paraId="38D2E089" w14:textId="77777777" w:rsidR="000B6161" w:rsidRPr="00674085" w:rsidRDefault="000B6161" w:rsidP="0069115A">
            <w:pPr>
              <w:pStyle w:val="a8"/>
              <w:keepNext/>
              <w:keepLines/>
              <w:widowControl/>
              <w:spacing w:line="276" w:lineRule="auto"/>
              <w:rPr>
                <w:rStyle w:val="a9"/>
                <w:rFonts w:ascii="Times New Roman" w:hAnsi="Times New Roman" w:cs="Times New Roman"/>
              </w:rPr>
            </w:pPr>
            <w:r w:rsidRPr="00674085">
              <w:rPr>
                <w:rStyle w:val="a9"/>
                <w:rFonts w:ascii="Times New Roman" w:hAnsi="Times New Roman" w:cs="Times New Roman"/>
              </w:rPr>
              <w:t>От Лицензиата:</w:t>
            </w:r>
          </w:p>
          <w:p w14:paraId="0CFCBC84" w14:textId="673AC296" w:rsidR="000B6161" w:rsidRDefault="000B6161" w:rsidP="0069115A">
            <w:pPr>
              <w:pStyle w:val="a8"/>
              <w:keepNext/>
              <w:keepLines/>
              <w:widowControl/>
              <w:spacing w:line="276" w:lineRule="auto"/>
              <w:rPr>
                <w:rFonts w:ascii="Times New Roman" w:hAnsi="Times New Roman" w:cs="Times New Roman"/>
              </w:rPr>
            </w:pPr>
            <w:r w:rsidRPr="00674085">
              <w:rPr>
                <w:rFonts w:ascii="Times New Roman" w:hAnsi="Times New Roman" w:cs="Times New Roman"/>
              </w:rPr>
              <w:t>Федеральное государственное бюджетное учреждение культуры "ГОСУДАРСТВЕННЫЙ МУЗЕЙ-ЗАПОВЕДНИК "АРХАНГЕЛЬСКОЕ"»</w:t>
            </w:r>
          </w:p>
          <w:p w14:paraId="5447F2AC" w14:textId="0ABE057B" w:rsidR="007D4EDB" w:rsidRDefault="007D4EDB" w:rsidP="0069115A">
            <w:pPr>
              <w:pStyle w:val="a8"/>
              <w:keepNext/>
              <w:keepLines/>
              <w:widowControl/>
              <w:spacing w:line="276" w:lineRule="auto"/>
              <w:rPr>
                <w:rFonts w:ascii="Times New Roman" w:hAnsi="Times New Roman" w:cs="Times New Roman"/>
              </w:rPr>
            </w:pPr>
          </w:p>
          <w:p w14:paraId="11AD95DD" w14:textId="63316E9A" w:rsidR="000B6161" w:rsidRDefault="007D4EDB" w:rsidP="0069115A">
            <w:pPr>
              <w:pStyle w:val="a8"/>
              <w:keepNext/>
              <w:keepLines/>
              <w:widowControl/>
              <w:spacing w:line="276" w:lineRule="auto"/>
              <w:rPr>
                <w:rFonts w:ascii="Times New Roman" w:hAnsi="Times New Roman" w:cs="Times New Roman"/>
              </w:rPr>
            </w:pPr>
            <w:r>
              <w:rPr>
                <w:rFonts w:ascii="Times New Roman" w:hAnsi="Times New Roman" w:cs="Times New Roman"/>
              </w:rPr>
              <w:t xml:space="preserve">Генеральный директор </w:t>
            </w:r>
          </w:p>
          <w:p w14:paraId="7A6CF637" w14:textId="77777777" w:rsidR="007D4EDB" w:rsidRPr="00674085" w:rsidRDefault="007D4EDB" w:rsidP="0069115A">
            <w:pPr>
              <w:pStyle w:val="a8"/>
              <w:keepNext/>
              <w:keepLines/>
              <w:widowControl/>
              <w:spacing w:line="276" w:lineRule="auto"/>
              <w:rPr>
                <w:rFonts w:ascii="Times New Roman" w:hAnsi="Times New Roman" w:cs="Times New Roman"/>
              </w:rPr>
            </w:pPr>
          </w:p>
          <w:p w14:paraId="7411E0CC" w14:textId="77777777" w:rsidR="00D229E0" w:rsidRDefault="00D229E0" w:rsidP="0069115A">
            <w:pPr>
              <w:pStyle w:val="a8"/>
              <w:keepNext/>
              <w:keepLines/>
              <w:widowControl/>
              <w:spacing w:line="276" w:lineRule="auto"/>
              <w:rPr>
                <w:rFonts w:ascii="Times New Roman" w:hAnsi="Times New Roman" w:cs="Times New Roman"/>
              </w:rPr>
            </w:pPr>
          </w:p>
          <w:p w14:paraId="4B5AEDF7" w14:textId="6FE59D6C" w:rsidR="000B6161" w:rsidRPr="00674085" w:rsidRDefault="00366374" w:rsidP="0069115A">
            <w:pPr>
              <w:pStyle w:val="a8"/>
              <w:keepNext/>
              <w:keepLines/>
              <w:widowControl/>
              <w:spacing w:line="276" w:lineRule="auto"/>
              <w:rPr>
                <w:rFonts w:ascii="Times New Roman" w:hAnsi="Times New Roman" w:cs="Times New Roman"/>
              </w:rPr>
            </w:pPr>
            <w:r>
              <w:rPr>
                <w:rFonts w:ascii="Times New Roman" w:hAnsi="Times New Roman" w:cs="Times New Roman"/>
              </w:rPr>
              <w:t>_____</w:t>
            </w:r>
            <w:r w:rsidR="007D4EDB">
              <w:rPr>
                <w:rFonts w:ascii="Times New Roman" w:hAnsi="Times New Roman" w:cs="Times New Roman"/>
              </w:rPr>
              <w:t>____________/Е.М. Харламова</w:t>
            </w:r>
            <w:r w:rsidR="000B6161" w:rsidRPr="00674085">
              <w:rPr>
                <w:rFonts w:ascii="Times New Roman" w:hAnsi="Times New Roman" w:cs="Times New Roman"/>
              </w:rPr>
              <w:t>/</w:t>
            </w:r>
            <w:r w:rsidR="000B6161" w:rsidRPr="00674085">
              <w:rPr>
                <w:rFonts w:ascii="Times New Roman" w:hAnsi="Times New Roman" w:cs="Times New Roman"/>
              </w:rPr>
              <w:tab/>
            </w:r>
          </w:p>
          <w:p w14:paraId="7A67FCC9" w14:textId="00B76759" w:rsidR="000B6161" w:rsidRPr="00674085" w:rsidRDefault="000B6161" w:rsidP="0069115A">
            <w:pPr>
              <w:pStyle w:val="a8"/>
              <w:keepNext/>
              <w:keepLines/>
              <w:widowControl/>
              <w:spacing w:line="276" w:lineRule="auto"/>
              <w:rPr>
                <w:rFonts w:ascii="Times New Roman" w:hAnsi="Times New Roman" w:cs="Times New Roman"/>
              </w:rPr>
            </w:pPr>
            <w:r w:rsidRPr="00674085">
              <w:rPr>
                <w:rFonts w:ascii="Times New Roman" w:hAnsi="Times New Roman" w:cs="Times New Roman"/>
              </w:rPr>
              <w:t xml:space="preserve">         </w:t>
            </w:r>
          </w:p>
        </w:tc>
      </w:tr>
    </w:tbl>
    <w:p w14:paraId="44414482" w14:textId="77777777" w:rsidR="000B6161" w:rsidRDefault="000B6161" w:rsidP="000B6161">
      <w:pPr>
        <w:keepNext/>
        <w:keepLines/>
      </w:pPr>
    </w:p>
    <w:p w14:paraId="16EDFD28" w14:textId="77777777" w:rsidR="000B6161" w:rsidRPr="000214FC" w:rsidRDefault="000B6161" w:rsidP="000B6161"/>
    <w:p w14:paraId="3B627552" w14:textId="77777777" w:rsidR="008B2A04" w:rsidRPr="0005699E" w:rsidRDefault="008B2A04"/>
    <w:sectPr w:rsidR="008B2A04" w:rsidRPr="0005699E" w:rsidSect="00167D9E">
      <w:footerReference w:type="default" r:id="rId8"/>
      <w:pgSz w:w="11906" w:h="16838"/>
      <w:pgMar w:top="1135" w:right="56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1118D" w14:textId="77777777" w:rsidR="006C05DC" w:rsidRDefault="006C05DC" w:rsidP="00E75D3D">
      <w:r>
        <w:separator/>
      </w:r>
    </w:p>
  </w:endnote>
  <w:endnote w:type="continuationSeparator" w:id="0">
    <w:p w14:paraId="537C3EDA" w14:textId="77777777" w:rsidR="006C05DC" w:rsidRDefault="006C05DC" w:rsidP="00E7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Pro W3">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33814"/>
      <w:docPartObj>
        <w:docPartGallery w:val="Page Numbers (Bottom of Page)"/>
        <w:docPartUnique/>
      </w:docPartObj>
    </w:sdtPr>
    <w:sdtEndPr/>
    <w:sdtContent>
      <w:sdt>
        <w:sdtPr>
          <w:id w:val="1530526161"/>
          <w:docPartObj>
            <w:docPartGallery w:val="Page Numbers (Top of Page)"/>
            <w:docPartUnique/>
          </w:docPartObj>
        </w:sdtPr>
        <w:sdtEndPr/>
        <w:sdtContent>
          <w:p w14:paraId="5FA8CA74" w14:textId="182C5EA4" w:rsidR="00FC0F9C" w:rsidRDefault="00FC0F9C">
            <w:pPr>
              <w:pStyle w:val="af1"/>
              <w:jc w:val="right"/>
            </w:pPr>
            <w:r>
              <w:t xml:space="preserve">Страница </w:t>
            </w:r>
            <w:r w:rsidR="00E95070">
              <w:rPr>
                <w:b/>
                <w:sz w:val="24"/>
                <w:szCs w:val="24"/>
              </w:rPr>
              <w:fldChar w:fldCharType="begin"/>
            </w:r>
            <w:r>
              <w:rPr>
                <w:b/>
              </w:rPr>
              <w:instrText>PAGE</w:instrText>
            </w:r>
            <w:r w:rsidR="00E95070">
              <w:rPr>
                <w:b/>
                <w:sz w:val="24"/>
                <w:szCs w:val="24"/>
              </w:rPr>
              <w:fldChar w:fldCharType="separate"/>
            </w:r>
            <w:r w:rsidR="002A51CB">
              <w:rPr>
                <w:b/>
                <w:noProof/>
              </w:rPr>
              <w:t>3</w:t>
            </w:r>
            <w:r w:rsidR="00E95070">
              <w:rPr>
                <w:b/>
                <w:sz w:val="24"/>
                <w:szCs w:val="24"/>
              </w:rPr>
              <w:fldChar w:fldCharType="end"/>
            </w:r>
            <w:r>
              <w:t xml:space="preserve"> из </w:t>
            </w:r>
            <w:r w:rsidR="00E95070">
              <w:rPr>
                <w:b/>
                <w:sz w:val="24"/>
                <w:szCs w:val="24"/>
              </w:rPr>
              <w:fldChar w:fldCharType="begin"/>
            </w:r>
            <w:r>
              <w:rPr>
                <w:b/>
              </w:rPr>
              <w:instrText>NUMPAGES</w:instrText>
            </w:r>
            <w:r w:rsidR="00E95070">
              <w:rPr>
                <w:b/>
                <w:sz w:val="24"/>
                <w:szCs w:val="24"/>
              </w:rPr>
              <w:fldChar w:fldCharType="separate"/>
            </w:r>
            <w:r w:rsidR="002A51CB">
              <w:rPr>
                <w:b/>
                <w:noProof/>
              </w:rPr>
              <w:t>9</w:t>
            </w:r>
            <w:r w:rsidR="00E95070">
              <w:rPr>
                <w:b/>
                <w:sz w:val="24"/>
                <w:szCs w:val="24"/>
              </w:rPr>
              <w:fldChar w:fldCharType="end"/>
            </w:r>
          </w:p>
        </w:sdtContent>
      </w:sdt>
    </w:sdtContent>
  </w:sdt>
  <w:p w14:paraId="696BB5CE" w14:textId="77777777" w:rsidR="00FC0F9C" w:rsidRDefault="00FC0F9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6855" w14:textId="77777777" w:rsidR="006C05DC" w:rsidRDefault="006C05DC" w:rsidP="00E75D3D">
      <w:r>
        <w:separator/>
      </w:r>
    </w:p>
  </w:footnote>
  <w:footnote w:type="continuationSeparator" w:id="0">
    <w:p w14:paraId="56328695" w14:textId="77777777" w:rsidR="006C05DC" w:rsidRDefault="006C05DC" w:rsidP="00E75D3D">
      <w:r>
        <w:continuationSeparator/>
      </w:r>
    </w:p>
  </w:footnote>
  <w:footnote w:id="1">
    <w:p w14:paraId="4315AE6A" w14:textId="1ACC993E" w:rsidR="000B6161" w:rsidRDefault="000B6161" w:rsidP="000B6161">
      <w:pPr>
        <w:pStyle w:val="af5"/>
        <w:jc w:val="both"/>
      </w:pPr>
      <w:r>
        <w:rPr>
          <w:rStyle w:val="af7"/>
          <w:sz w:val="18"/>
          <w:szCs w:val="18"/>
        </w:rPr>
        <w:footnoteRef/>
      </w:r>
      <w:r>
        <w:rPr>
          <w:sz w:val="18"/>
          <w:szCs w:val="18"/>
        </w:rPr>
        <w:t xml:space="preserve"> Операции по предоставлению прав на использование на условиях неисключительной лицензии </w:t>
      </w:r>
      <w:r w:rsidR="002F220A">
        <w:rPr>
          <w:sz w:val="18"/>
          <w:szCs w:val="18"/>
        </w:rPr>
        <w:t>программного обеспечения</w:t>
      </w:r>
      <w:r>
        <w:rPr>
          <w:sz w:val="18"/>
          <w:szCs w:val="18"/>
        </w:rPr>
        <w:t xml:space="preserve"> не облагаются НДС в соответствии с пп.26 п.2. ст.149 Налогового Кодекса РФ (ПО включено в реестр российского программного обеспечения).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40DE"/>
    <w:multiLevelType w:val="multilevel"/>
    <w:tmpl w:val="7A08E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795BF3"/>
    <w:multiLevelType w:val="multilevel"/>
    <w:tmpl w:val="A55EA98E"/>
    <w:lvl w:ilvl="0">
      <w:start w:val="4"/>
      <w:numFmt w:val="decimal"/>
      <w:lvlText w:val="%1."/>
      <w:lvlJc w:val="left"/>
      <w:pPr>
        <w:ind w:left="1211" w:hanging="360"/>
      </w:pPr>
      <w:rPr>
        <w:rFonts w:ascii="Times New Roman" w:hAnsi="Times New Roman" w:cs="Times New Roman" w:hint="default"/>
        <w:color w:val="auto"/>
        <w:sz w:val="20"/>
        <w:szCs w:val="20"/>
        <w:u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1496A93"/>
    <w:multiLevelType w:val="multilevel"/>
    <w:tmpl w:val="AF561B4A"/>
    <w:lvl w:ilvl="0">
      <w:start w:val="1"/>
      <w:numFmt w:val="decimal"/>
      <w:lvlText w:val="%1."/>
      <w:lvlJc w:val="left"/>
      <w:pPr>
        <w:ind w:left="927" w:hanging="360"/>
      </w:pPr>
      <w:rPr>
        <w:sz w:val="20"/>
        <w:szCs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3B714BB"/>
    <w:multiLevelType w:val="multilevel"/>
    <w:tmpl w:val="0FAA6E6C"/>
    <w:lvl w:ilvl="0">
      <w:start w:val="2"/>
      <w:numFmt w:val="decimal"/>
      <w:lvlText w:val="%1."/>
      <w:lvlJc w:val="left"/>
      <w:pPr>
        <w:ind w:left="1211"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43EB4EEB"/>
    <w:multiLevelType w:val="multilevel"/>
    <w:tmpl w:val="A8A422E6"/>
    <w:lvl w:ilvl="0">
      <w:start w:val="1"/>
      <w:numFmt w:val="decimal"/>
      <w:lvlText w:val="%1."/>
      <w:lvlJc w:val="left"/>
      <w:pPr>
        <w:ind w:left="92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47A12EC4"/>
    <w:multiLevelType w:val="hybridMultilevel"/>
    <w:tmpl w:val="85D4A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090C5E"/>
    <w:multiLevelType w:val="hybridMultilevel"/>
    <w:tmpl w:val="0CC8B28A"/>
    <w:lvl w:ilvl="0" w:tplc="CB26F5B6">
      <w:start w:val="2"/>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7" w15:restartNumberingAfterBreak="0">
    <w:nsid w:val="58365276"/>
    <w:multiLevelType w:val="multilevel"/>
    <w:tmpl w:val="69EC0E66"/>
    <w:lvl w:ilvl="0">
      <w:start w:val="1"/>
      <w:numFmt w:val="decimal"/>
      <w:lvlText w:val="%1."/>
      <w:lvlJc w:val="left"/>
      <w:pPr>
        <w:ind w:left="720" w:hanging="360"/>
      </w:pPr>
    </w:lvl>
    <w:lvl w:ilvl="1">
      <w:start w:val="1"/>
      <w:numFmt w:val="decimal"/>
      <w:isLgl/>
      <w:lvlText w:val="%1.%2."/>
      <w:lvlJc w:val="left"/>
      <w:pPr>
        <w:ind w:left="930" w:hanging="570"/>
      </w:pPr>
    </w:lvl>
    <w:lvl w:ilvl="2">
      <w:start w:val="2"/>
      <w:numFmt w:val="decimal"/>
      <w:pStyle w:val="2"/>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64F4315E"/>
    <w:multiLevelType w:val="multilevel"/>
    <w:tmpl w:val="3B2A0AB6"/>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233710"/>
    <w:multiLevelType w:val="hybridMultilevel"/>
    <w:tmpl w:val="3140D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num>
  <w:num w:numId="7">
    <w:abstractNumId w:val="6"/>
  </w:num>
  <w:num w:numId="8">
    <w:abstractNumId w:val="9"/>
  </w:num>
  <w:num w:numId="9">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2234"/>
    <w:rsid w:val="000147AB"/>
    <w:rsid w:val="0001737B"/>
    <w:rsid w:val="00037B2C"/>
    <w:rsid w:val="00046F45"/>
    <w:rsid w:val="00052234"/>
    <w:rsid w:val="0005699E"/>
    <w:rsid w:val="00061D55"/>
    <w:rsid w:val="0006319C"/>
    <w:rsid w:val="00066014"/>
    <w:rsid w:val="000765A1"/>
    <w:rsid w:val="000848F3"/>
    <w:rsid w:val="0009112D"/>
    <w:rsid w:val="00093DA4"/>
    <w:rsid w:val="000A5A99"/>
    <w:rsid w:val="000B6161"/>
    <w:rsid w:val="000D2F3D"/>
    <w:rsid w:val="000D5C42"/>
    <w:rsid w:val="00112A5B"/>
    <w:rsid w:val="001357CE"/>
    <w:rsid w:val="0015311D"/>
    <w:rsid w:val="00157AA6"/>
    <w:rsid w:val="00167D9E"/>
    <w:rsid w:val="001A0F90"/>
    <w:rsid w:val="001F66AE"/>
    <w:rsid w:val="00204568"/>
    <w:rsid w:val="0022234C"/>
    <w:rsid w:val="00232E46"/>
    <w:rsid w:val="0026389C"/>
    <w:rsid w:val="00270126"/>
    <w:rsid w:val="002704C6"/>
    <w:rsid w:val="00270E05"/>
    <w:rsid w:val="00275716"/>
    <w:rsid w:val="00282A5B"/>
    <w:rsid w:val="002A51CB"/>
    <w:rsid w:val="002A72A2"/>
    <w:rsid w:val="002B7F2B"/>
    <w:rsid w:val="002C192D"/>
    <w:rsid w:val="002D23B4"/>
    <w:rsid w:val="002F1828"/>
    <w:rsid w:val="002F220A"/>
    <w:rsid w:val="00317E8C"/>
    <w:rsid w:val="00365280"/>
    <w:rsid w:val="00366374"/>
    <w:rsid w:val="00384F09"/>
    <w:rsid w:val="00390632"/>
    <w:rsid w:val="003A6E17"/>
    <w:rsid w:val="003A782D"/>
    <w:rsid w:val="004372F5"/>
    <w:rsid w:val="00443F99"/>
    <w:rsid w:val="00447F0E"/>
    <w:rsid w:val="004577C9"/>
    <w:rsid w:val="00467709"/>
    <w:rsid w:val="00475D59"/>
    <w:rsid w:val="004774C3"/>
    <w:rsid w:val="00493255"/>
    <w:rsid w:val="004D1FF9"/>
    <w:rsid w:val="004D5313"/>
    <w:rsid w:val="004E7D39"/>
    <w:rsid w:val="0052485F"/>
    <w:rsid w:val="00552E4C"/>
    <w:rsid w:val="00571105"/>
    <w:rsid w:val="005741ED"/>
    <w:rsid w:val="00590B02"/>
    <w:rsid w:val="005948C4"/>
    <w:rsid w:val="005B0AA5"/>
    <w:rsid w:val="005B2203"/>
    <w:rsid w:val="005C3C7F"/>
    <w:rsid w:val="005E5358"/>
    <w:rsid w:val="005F6303"/>
    <w:rsid w:val="005F67DC"/>
    <w:rsid w:val="00635E78"/>
    <w:rsid w:val="00674085"/>
    <w:rsid w:val="00675007"/>
    <w:rsid w:val="006808D1"/>
    <w:rsid w:val="00685B5B"/>
    <w:rsid w:val="0069683A"/>
    <w:rsid w:val="006B086B"/>
    <w:rsid w:val="006B28A2"/>
    <w:rsid w:val="006C05DC"/>
    <w:rsid w:val="006E6CB3"/>
    <w:rsid w:val="007144AD"/>
    <w:rsid w:val="00736BE8"/>
    <w:rsid w:val="00743F13"/>
    <w:rsid w:val="00783942"/>
    <w:rsid w:val="007C6E11"/>
    <w:rsid w:val="007D4EDB"/>
    <w:rsid w:val="007E2E10"/>
    <w:rsid w:val="007F2500"/>
    <w:rsid w:val="007F7D3F"/>
    <w:rsid w:val="00803CC4"/>
    <w:rsid w:val="00806C8F"/>
    <w:rsid w:val="008159F7"/>
    <w:rsid w:val="008208A6"/>
    <w:rsid w:val="008317AB"/>
    <w:rsid w:val="00831FFC"/>
    <w:rsid w:val="00832595"/>
    <w:rsid w:val="00837BD8"/>
    <w:rsid w:val="008601C5"/>
    <w:rsid w:val="008625C0"/>
    <w:rsid w:val="008A0DF1"/>
    <w:rsid w:val="008A2CAA"/>
    <w:rsid w:val="008A6A7B"/>
    <w:rsid w:val="008B1DA1"/>
    <w:rsid w:val="008B2A04"/>
    <w:rsid w:val="008B5270"/>
    <w:rsid w:val="008C55AD"/>
    <w:rsid w:val="008F23F4"/>
    <w:rsid w:val="009016D0"/>
    <w:rsid w:val="00943DE2"/>
    <w:rsid w:val="00944157"/>
    <w:rsid w:val="00962D06"/>
    <w:rsid w:val="009B4AC6"/>
    <w:rsid w:val="009C66EF"/>
    <w:rsid w:val="009D2C8B"/>
    <w:rsid w:val="009E21F7"/>
    <w:rsid w:val="00A0362B"/>
    <w:rsid w:val="00A11C77"/>
    <w:rsid w:val="00A13E00"/>
    <w:rsid w:val="00A46D01"/>
    <w:rsid w:val="00A570C8"/>
    <w:rsid w:val="00A6155A"/>
    <w:rsid w:val="00A71E5E"/>
    <w:rsid w:val="00A720BD"/>
    <w:rsid w:val="00A8224E"/>
    <w:rsid w:val="00A83D16"/>
    <w:rsid w:val="00AA5BDD"/>
    <w:rsid w:val="00AD174F"/>
    <w:rsid w:val="00AF28BC"/>
    <w:rsid w:val="00AF4461"/>
    <w:rsid w:val="00B01EAA"/>
    <w:rsid w:val="00B23BA1"/>
    <w:rsid w:val="00B308B4"/>
    <w:rsid w:val="00B47A51"/>
    <w:rsid w:val="00B70923"/>
    <w:rsid w:val="00BB4B96"/>
    <w:rsid w:val="00BB7BF8"/>
    <w:rsid w:val="00BC2DA4"/>
    <w:rsid w:val="00BC6C11"/>
    <w:rsid w:val="00BD1CF3"/>
    <w:rsid w:val="00BE39FF"/>
    <w:rsid w:val="00C07EEA"/>
    <w:rsid w:val="00C30C9D"/>
    <w:rsid w:val="00C323C1"/>
    <w:rsid w:val="00C33329"/>
    <w:rsid w:val="00C50810"/>
    <w:rsid w:val="00C61998"/>
    <w:rsid w:val="00C84DAB"/>
    <w:rsid w:val="00CA4970"/>
    <w:rsid w:val="00CC4F05"/>
    <w:rsid w:val="00CE4391"/>
    <w:rsid w:val="00CF315D"/>
    <w:rsid w:val="00CF5D51"/>
    <w:rsid w:val="00D2149E"/>
    <w:rsid w:val="00D229E0"/>
    <w:rsid w:val="00D253E8"/>
    <w:rsid w:val="00D2773C"/>
    <w:rsid w:val="00D30682"/>
    <w:rsid w:val="00D313E0"/>
    <w:rsid w:val="00D561BA"/>
    <w:rsid w:val="00D629D1"/>
    <w:rsid w:val="00D675DB"/>
    <w:rsid w:val="00D82DD7"/>
    <w:rsid w:val="00D87C40"/>
    <w:rsid w:val="00D9601E"/>
    <w:rsid w:val="00DC1215"/>
    <w:rsid w:val="00DD13B3"/>
    <w:rsid w:val="00DE64D4"/>
    <w:rsid w:val="00DE688D"/>
    <w:rsid w:val="00DF10D1"/>
    <w:rsid w:val="00E00BCE"/>
    <w:rsid w:val="00E06F0E"/>
    <w:rsid w:val="00E240AC"/>
    <w:rsid w:val="00E35192"/>
    <w:rsid w:val="00E368B5"/>
    <w:rsid w:val="00E42C86"/>
    <w:rsid w:val="00E51734"/>
    <w:rsid w:val="00E7355F"/>
    <w:rsid w:val="00E75030"/>
    <w:rsid w:val="00E75D3D"/>
    <w:rsid w:val="00E86301"/>
    <w:rsid w:val="00E95070"/>
    <w:rsid w:val="00EA0CF9"/>
    <w:rsid w:val="00EA3C8A"/>
    <w:rsid w:val="00ED3663"/>
    <w:rsid w:val="00EE7F25"/>
    <w:rsid w:val="00EF04F7"/>
    <w:rsid w:val="00F01303"/>
    <w:rsid w:val="00F15645"/>
    <w:rsid w:val="00F215C0"/>
    <w:rsid w:val="00F25DD9"/>
    <w:rsid w:val="00F32429"/>
    <w:rsid w:val="00F46120"/>
    <w:rsid w:val="00F7197F"/>
    <w:rsid w:val="00F81815"/>
    <w:rsid w:val="00F978CC"/>
    <w:rsid w:val="00FA1F75"/>
    <w:rsid w:val="00FC0F9C"/>
    <w:rsid w:val="00FD6FFD"/>
    <w:rsid w:val="00FE7528"/>
    <w:rsid w:val="00FF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CCF4"/>
  <w15:docId w15:val="{8ADC2BA8-C088-49D4-A6D1-B541391A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8D1"/>
    <w:pPr>
      <w:widowControl w:val="0"/>
      <w:suppressAutoHyphens/>
      <w:autoSpaceDN w:val="0"/>
      <w:spacing w:after="0" w:line="240" w:lineRule="auto"/>
    </w:pPr>
    <w:rPr>
      <w:rFonts w:ascii="Times New Roman" w:eastAsia="Times New Roman" w:hAnsi="Times New Roman" w:cs="Times New Roman"/>
      <w:kern w:val="3"/>
      <w:sz w:val="20"/>
      <w:szCs w:val="20"/>
      <w:lang w:eastAsia="ru-RU"/>
    </w:rPr>
  </w:style>
  <w:style w:type="paragraph" w:styleId="1">
    <w:name w:val="heading 1"/>
    <w:basedOn w:val="a"/>
    <w:next w:val="a"/>
    <w:link w:val="10"/>
    <w:uiPriority w:val="99"/>
    <w:qFormat/>
    <w:rsid w:val="006808D1"/>
    <w:pPr>
      <w:keepNext/>
      <w:autoSpaceDE w:val="0"/>
      <w:spacing w:before="480" w:after="240"/>
      <w:outlineLvl w:val="0"/>
    </w:pPr>
    <w:rPr>
      <w:rFonts w:ascii="Arial" w:hAnsi="Arial" w:cs="Arial"/>
      <w:b/>
      <w:bCs/>
      <w:sz w:val="32"/>
      <w:szCs w:val="32"/>
    </w:rPr>
  </w:style>
  <w:style w:type="paragraph" w:styleId="2">
    <w:name w:val="heading 2"/>
    <w:basedOn w:val="a"/>
    <w:next w:val="a"/>
    <w:link w:val="20"/>
    <w:autoRedefine/>
    <w:uiPriority w:val="9"/>
    <w:unhideWhenUsed/>
    <w:qFormat/>
    <w:rsid w:val="006808D1"/>
    <w:pPr>
      <w:keepNext/>
      <w:numPr>
        <w:ilvl w:val="2"/>
        <w:numId w:val="1"/>
      </w:numPr>
      <w:tabs>
        <w:tab w:val="left" w:pos="993"/>
      </w:tabs>
      <w:autoSpaceDE w:val="0"/>
      <w:ind w:left="0" w:firstLine="426"/>
      <w:jc w:val="both"/>
      <w:outlineLvl w:val="1"/>
    </w:pPr>
    <w:rPr>
      <w:bCs/>
    </w:rPr>
  </w:style>
  <w:style w:type="paragraph" w:styleId="3">
    <w:name w:val="heading 3"/>
    <w:basedOn w:val="a"/>
    <w:next w:val="a"/>
    <w:link w:val="30"/>
    <w:uiPriority w:val="9"/>
    <w:semiHidden/>
    <w:unhideWhenUsed/>
    <w:qFormat/>
    <w:rsid w:val="00DF10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08D1"/>
    <w:rPr>
      <w:rFonts w:ascii="Arial" w:eastAsia="Times New Roman" w:hAnsi="Arial" w:cs="Arial"/>
      <w:b/>
      <w:bCs/>
      <w:kern w:val="3"/>
      <w:sz w:val="32"/>
      <w:szCs w:val="32"/>
      <w:lang w:eastAsia="ru-RU"/>
    </w:rPr>
  </w:style>
  <w:style w:type="character" w:customStyle="1" w:styleId="20">
    <w:name w:val="Заголовок 2 Знак"/>
    <w:basedOn w:val="a0"/>
    <w:link w:val="2"/>
    <w:uiPriority w:val="99"/>
    <w:rsid w:val="006808D1"/>
    <w:rPr>
      <w:rFonts w:ascii="Times New Roman" w:eastAsia="Times New Roman" w:hAnsi="Times New Roman" w:cs="Times New Roman"/>
      <w:bCs/>
      <w:kern w:val="3"/>
      <w:sz w:val="20"/>
      <w:szCs w:val="20"/>
      <w:lang w:eastAsia="ru-RU"/>
    </w:rPr>
  </w:style>
  <w:style w:type="character" w:styleId="a3">
    <w:name w:val="Hyperlink"/>
    <w:basedOn w:val="a0"/>
    <w:uiPriority w:val="99"/>
    <w:unhideWhenUsed/>
    <w:rsid w:val="006808D1"/>
    <w:rPr>
      <w:color w:val="0000FF"/>
      <w:u w:val="single"/>
    </w:rPr>
  </w:style>
  <w:style w:type="paragraph" w:styleId="a4">
    <w:name w:val="Body Text"/>
    <w:basedOn w:val="a"/>
    <w:link w:val="a5"/>
    <w:uiPriority w:val="99"/>
    <w:unhideWhenUsed/>
    <w:rsid w:val="006808D1"/>
    <w:pPr>
      <w:widowControl/>
      <w:suppressAutoHyphens w:val="0"/>
      <w:autoSpaceDN/>
      <w:spacing w:after="20"/>
    </w:pPr>
    <w:rPr>
      <w:kern w:val="0"/>
      <w:sz w:val="24"/>
      <w:szCs w:val="24"/>
    </w:rPr>
  </w:style>
  <w:style w:type="character" w:customStyle="1" w:styleId="a5">
    <w:name w:val="Основной текст Знак"/>
    <w:basedOn w:val="a0"/>
    <w:link w:val="a4"/>
    <w:uiPriority w:val="99"/>
    <w:rsid w:val="006808D1"/>
    <w:rPr>
      <w:rFonts w:ascii="Times New Roman" w:eastAsia="Times New Roman" w:hAnsi="Times New Roman" w:cs="Times New Roman"/>
      <w:sz w:val="24"/>
      <w:szCs w:val="24"/>
      <w:lang w:eastAsia="ru-RU"/>
    </w:rPr>
  </w:style>
  <w:style w:type="paragraph" w:styleId="a6">
    <w:name w:val="List Paragraph"/>
    <w:basedOn w:val="a"/>
    <w:uiPriority w:val="34"/>
    <w:qFormat/>
    <w:rsid w:val="006808D1"/>
    <w:pPr>
      <w:spacing w:before="60" w:after="60"/>
      <w:ind w:left="720"/>
      <w:jc w:val="both"/>
    </w:pPr>
    <w:rPr>
      <w:lang w:eastAsia="en-US"/>
    </w:rPr>
  </w:style>
  <w:style w:type="paragraph" w:customStyle="1" w:styleId="Standard">
    <w:name w:val="Standard"/>
    <w:uiPriority w:val="99"/>
    <w:rsid w:val="006808D1"/>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customStyle="1" w:styleId="a7">
    <w:name w:val="_Обычный без красной строки Знак"/>
    <w:basedOn w:val="a0"/>
    <w:link w:val="a8"/>
    <w:uiPriority w:val="99"/>
    <w:locked/>
    <w:rsid w:val="006808D1"/>
    <w:rPr>
      <w:kern w:val="3"/>
      <w:sz w:val="20"/>
      <w:szCs w:val="20"/>
    </w:rPr>
  </w:style>
  <w:style w:type="paragraph" w:customStyle="1" w:styleId="a8">
    <w:name w:val="_Обычный без красной строки"/>
    <w:link w:val="a7"/>
    <w:uiPriority w:val="99"/>
    <w:rsid w:val="006808D1"/>
    <w:pPr>
      <w:widowControl w:val="0"/>
      <w:suppressAutoHyphens/>
      <w:autoSpaceDN w:val="0"/>
      <w:spacing w:after="0" w:line="240" w:lineRule="auto"/>
    </w:pPr>
    <w:rPr>
      <w:kern w:val="3"/>
      <w:sz w:val="20"/>
      <w:szCs w:val="20"/>
    </w:rPr>
  </w:style>
  <w:style w:type="character" w:customStyle="1" w:styleId="a9">
    <w:name w:val="~П/ж выделение"/>
    <w:uiPriority w:val="99"/>
    <w:rsid w:val="006808D1"/>
  </w:style>
  <w:style w:type="paragraph" w:styleId="aa">
    <w:name w:val="endnote text"/>
    <w:basedOn w:val="a"/>
    <w:link w:val="ab"/>
    <w:uiPriority w:val="99"/>
    <w:semiHidden/>
    <w:unhideWhenUsed/>
    <w:rsid w:val="00E75D3D"/>
  </w:style>
  <w:style w:type="character" w:customStyle="1" w:styleId="ab">
    <w:name w:val="Текст концевой сноски Знак"/>
    <w:basedOn w:val="a0"/>
    <w:link w:val="aa"/>
    <w:uiPriority w:val="99"/>
    <w:semiHidden/>
    <w:rsid w:val="00E75D3D"/>
    <w:rPr>
      <w:rFonts w:ascii="Times New Roman" w:eastAsia="Times New Roman" w:hAnsi="Times New Roman" w:cs="Times New Roman"/>
      <w:kern w:val="3"/>
      <w:sz w:val="20"/>
      <w:szCs w:val="20"/>
      <w:lang w:eastAsia="ru-RU"/>
    </w:rPr>
  </w:style>
  <w:style w:type="character" w:styleId="ac">
    <w:name w:val="endnote reference"/>
    <w:basedOn w:val="a0"/>
    <w:uiPriority w:val="99"/>
    <w:semiHidden/>
    <w:unhideWhenUsed/>
    <w:rsid w:val="00E75D3D"/>
    <w:rPr>
      <w:vertAlign w:val="superscript"/>
    </w:rPr>
  </w:style>
  <w:style w:type="paragraph" w:styleId="ad">
    <w:name w:val="Balloon Text"/>
    <w:basedOn w:val="a"/>
    <w:link w:val="ae"/>
    <w:uiPriority w:val="99"/>
    <w:semiHidden/>
    <w:unhideWhenUsed/>
    <w:rsid w:val="00803CC4"/>
    <w:rPr>
      <w:rFonts w:ascii="Tahoma" w:hAnsi="Tahoma" w:cs="Tahoma"/>
      <w:sz w:val="16"/>
      <w:szCs w:val="16"/>
    </w:rPr>
  </w:style>
  <w:style w:type="character" w:customStyle="1" w:styleId="ae">
    <w:name w:val="Текст выноски Знак"/>
    <w:basedOn w:val="a0"/>
    <w:link w:val="ad"/>
    <w:uiPriority w:val="99"/>
    <w:semiHidden/>
    <w:rsid w:val="00803CC4"/>
    <w:rPr>
      <w:rFonts w:ascii="Tahoma" w:eastAsia="Times New Roman" w:hAnsi="Tahoma" w:cs="Tahoma"/>
      <w:kern w:val="3"/>
      <w:sz w:val="16"/>
      <w:szCs w:val="16"/>
      <w:lang w:eastAsia="ru-RU"/>
    </w:rPr>
  </w:style>
  <w:style w:type="paragraph" w:styleId="af">
    <w:name w:val="header"/>
    <w:basedOn w:val="a"/>
    <w:link w:val="af0"/>
    <w:uiPriority w:val="99"/>
    <w:semiHidden/>
    <w:unhideWhenUsed/>
    <w:rsid w:val="00FC0F9C"/>
    <w:pPr>
      <w:tabs>
        <w:tab w:val="center" w:pos="4677"/>
        <w:tab w:val="right" w:pos="9355"/>
      </w:tabs>
    </w:pPr>
  </w:style>
  <w:style w:type="character" w:customStyle="1" w:styleId="af0">
    <w:name w:val="Верхний колонтитул Знак"/>
    <w:basedOn w:val="a0"/>
    <w:link w:val="af"/>
    <w:uiPriority w:val="99"/>
    <w:semiHidden/>
    <w:rsid w:val="00FC0F9C"/>
    <w:rPr>
      <w:rFonts w:ascii="Times New Roman" w:eastAsia="Times New Roman" w:hAnsi="Times New Roman" w:cs="Times New Roman"/>
      <w:kern w:val="3"/>
      <w:sz w:val="20"/>
      <w:szCs w:val="20"/>
      <w:lang w:eastAsia="ru-RU"/>
    </w:rPr>
  </w:style>
  <w:style w:type="paragraph" w:styleId="af1">
    <w:name w:val="footer"/>
    <w:basedOn w:val="a"/>
    <w:link w:val="af2"/>
    <w:uiPriority w:val="99"/>
    <w:unhideWhenUsed/>
    <w:rsid w:val="00FC0F9C"/>
    <w:pPr>
      <w:tabs>
        <w:tab w:val="center" w:pos="4677"/>
        <w:tab w:val="right" w:pos="9355"/>
      </w:tabs>
    </w:pPr>
  </w:style>
  <w:style w:type="character" w:customStyle="1" w:styleId="af2">
    <w:name w:val="Нижний колонтитул Знак"/>
    <w:basedOn w:val="a0"/>
    <w:link w:val="af1"/>
    <w:uiPriority w:val="99"/>
    <w:rsid w:val="00FC0F9C"/>
    <w:rPr>
      <w:rFonts w:ascii="Times New Roman" w:eastAsia="Times New Roman" w:hAnsi="Times New Roman" w:cs="Times New Roman"/>
      <w:kern w:val="3"/>
      <w:sz w:val="20"/>
      <w:szCs w:val="20"/>
      <w:lang w:eastAsia="ru-RU"/>
    </w:rPr>
  </w:style>
  <w:style w:type="character" w:styleId="af3">
    <w:name w:val="Strong"/>
    <w:basedOn w:val="a0"/>
    <w:uiPriority w:val="22"/>
    <w:qFormat/>
    <w:rsid w:val="008B1DA1"/>
    <w:rPr>
      <w:b/>
      <w:bCs/>
    </w:rPr>
  </w:style>
  <w:style w:type="paragraph" w:styleId="af4">
    <w:name w:val="Normal (Web)"/>
    <w:basedOn w:val="a"/>
    <w:uiPriority w:val="99"/>
    <w:unhideWhenUsed/>
    <w:rsid w:val="009016D0"/>
    <w:pPr>
      <w:widowControl/>
      <w:suppressAutoHyphens w:val="0"/>
      <w:autoSpaceDN/>
      <w:spacing w:before="100" w:beforeAutospacing="1" w:after="100" w:afterAutospacing="1"/>
    </w:pPr>
    <w:rPr>
      <w:kern w:val="0"/>
      <w:sz w:val="24"/>
      <w:szCs w:val="24"/>
    </w:rPr>
  </w:style>
  <w:style w:type="paragraph" w:styleId="af5">
    <w:name w:val="footnote text"/>
    <w:basedOn w:val="a"/>
    <w:link w:val="af6"/>
    <w:uiPriority w:val="99"/>
    <w:semiHidden/>
    <w:unhideWhenUsed/>
    <w:rsid w:val="00ED3663"/>
  </w:style>
  <w:style w:type="character" w:customStyle="1" w:styleId="af6">
    <w:name w:val="Текст сноски Знак"/>
    <w:basedOn w:val="a0"/>
    <w:link w:val="af5"/>
    <w:uiPriority w:val="99"/>
    <w:semiHidden/>
    <w:rsid w:val="00ED3663"/>
    <w:rPr>
      <w:rFonts w:ascii="Times New Roman" w:eastAsia="Times New Roman" w:hAnsi="Times New Roman" w:cs="Times New Roman"/>
      <w:kern w:val="3"/>
      <w:sz w:val="20"/>
      <w:szCs w:val="20"/>
      <w:lang w:eastAsia="ru-RU"/>
    </w:rPr>
  </w:style>
  <w:style w:type="character" w:styleId="af7">
    <w:name w:val="footnote reference"/>
    <w:basedOn w:val="a0"/>
    <w:uiPriority w:val="99"/>
    <w:semiHidden/>
    <w:unhideWhenUsed/>
    <w:rsid w:val="00ED3663"/>
    <w:rPr>
      <w:vertAlign w:val="superscript"/>
    </w:rPr>
  </w:style>
  <w:style w:type="paragraph" w:styleId="af8">
    <w:name w:val="Revision"/>
    <w:hidden/>
    <w:uiPriority w:val="99"/>
    <w:semiHidden/>
    <w:rsid w:val="00EF04F7"/>
    <w:pPr>
      <w:spacing w:after="0" w:line="240" w:lineRule="auto"/>
    </w:pPr>
    <w:rPr>
      <w:rFonts w:ascii="Times New Roman" w:eastAsia="Times New Roman" w:hAnsi="Times New Roman" w:cs="Times New Roman"/>
      <w:kern w:val="3"/>
      <w:sz w:val="20"/>
      <w:szCs w:val="20"/>
      <w:lang w:eastAsia="ru-RU"/>
    </w:rPr>
  </w:style>
  <w:style w:type="character" w:styleId="af9">
    <w:name w:val="FollowedHyperlink"/>
    <w:basedOn w:val="a0"/>
    <w:uiPriority w:val="99"/>
    <w:semiHidden/>
    <w:unhideWhenUsed/>
    <w:rsid w:val="00EF04F7"/>
    <w:rPr>
      <w:color w:val="800080" w:themeColor="followedHyperlink"/>
      <w:u w:val="single"/>
    </w:rPr>
  </w:style>
  <w:style w:type="paragraph" w:customStyle="1" w:styleId="11">
    <w:name w:val="_Заг1"/>
    <w:basedOn w:val="1"/>
    <w:uiPriority w:val="99"/>
    <w:rsid w:val="000B6161"/>
    <w:pPr>
      <w:tabs>
        <w:tab w:val="left" w:pos="833"/>
      </w:tabs>
      <w:suppressAutoHyphens w:val="0"/>
      <w:autoSpaceDE/>
      <w:autoSpaceDN/>
      <w:spacing w:before="240" w:after="120"/>
      <w:jc w:val="center"/>
    </w:pPr>
    <w:rPr>
      <w:rFonts w:ascii="Cambria" w:hAnsi="Cambria" w:cs="Cambria"/>
      <w:b w:val="0"/>
      <w:bCs w:val="0"/>
      <w:kern w:val="0"/>
      <w:sz w:val="20"/>
      <w:szCs w:val="20"/>
    </w:rPr>
  </w:style>
  <w:style w:type="character" w:customStyle="1" w:styleId="30">
    <w:name w:val="Заголовок 3 Знак"/>
    <w:basedOn w:val="a0"/>
    <w:link w:val="3"/>
    <w:uiPriority w:val="9"/>
    <w:semiHidden/>
    <w:rsid w:val="00DF10D1"/>
    <w:rPr>
      <w:rFonts w:asciiTheme="majorHAnsi" w:eastAsiaTheme="majorEastAsia" w:hAnsiTheme="majorHAnsi" w:cstheme="majorBidi"/>
      <w:color w:val="243F60" w:themeColor="accent1" w:themeShade="7F"/>
      <w:kern w:val="3"/>
      <w:sz w:val="24"/>
      <w:szCs w:val="24"/>
      <w:lang w:eastAsia="ru-RU"/>
    </w:rPr>
  </w:style>
  <w:style w:type="character" w:styleId="afa">
    <w:name w:val="annotation reference"/>
    <w:basedOn w:val="a0"/>
    <w:uiPriority w:val="99"/>
    <w:semiHidden/>
    <w:unhideWhenUsed/>
    <w:rsid w:val="00282A5B"/>
    <w:rPr>
      <w:sz w:val="16"/>
      <w:szCs w:val="16"/>
    </w:rPr>
  </w:style>
  <w:style w:type="paragraph" w:styleId="afb">
    <w:name w:val="annotation text"/>
    <w:basedOn w:val="a"/>
    <w:link w:val="afc"/>
    <w:uiPriority w:val="99"/>
    <w:semiHidden/>
    <w:unhideWhenUsed/>
    <w:rsid w:val="00282A5B"/>
  </w:style>
  <w:style w:type="character" w:customStyle="1" w:styleId="afc">
    <w:name w:val="Текст примечания Знак"/>
    <w:basedOn w:val="a0"/>
    <w:link w:val="afb"/>
    <w:uiPriority w:val="99"/>
    <w:semiHidden/>
    <w:rsid w:val="00282A5B"/>
    <w:rPr>
      <w:rFonts w:ascii="Times New Roman" w:eastAsia="Times New Roman" w:hAnsi="Times New Roman" w:cs="Times New Roman"/>
      <w:kern w:val="3"/>
      <w:sz w:val="20"/>
      <w:szCs w:val="20"/>
      <w:lang w:eastAsia="ru-RU"/>
    </w:rPr>
  </w:style>
  <w:style w:type="paragraph" w:styleId="afd">
    <w:name w:val="annotation subject"/>
    <w:basedOn w:val="afb"/>
    <w:next w:val="afb"/>
    <w:link w:val="afe"/>
    <w:uiPriority w:val="99"/>
    <w:semiHidden/>
    <w:unhideWhenUsed/>
    <w:rsid w:val="00282A5B"/>
    <w:rPr>
      <w:b/>
      <w:bCs/>
    </w:rPr>
  </w:style>
  <w:style w:type="character" w:customStyle="1" w:styleId="afe">
    <w:name w:val="Тема примечания Знак"/>
    <w:basedOn w:val="afc"/>
    <w:link w:val="afd"/>
    <w:uiPriority w:val="99"/>
    <w:semiHidden/>
    <w:rsid w:val="00282A5B"/>
    <w:rPr>
      <w:rFonts w:ascii="Times New Roman" w:eastAsia="Times New Roman" w:hAnsi="Times New Roman" w:cs="Times New Roman"/>
      <w:b/>
      <w:bCs/>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68394">
      <w:bodyDiv w:val="1"/>
      <w:marLeft w:val="0"/>
      <w:marRight w:val="0"/>
      <w:marTop w:val="0"/>
      <w:marBottom w:val="0"/>
      <w:divBdr>
        <w:top w:val="none" w:sz="0" w:space="0" w:color="auto"/>
        <w:left w:val="none" w:sz="0" w:space="0" w:color="auto"/>
        <w:bottom w:val="none" w:sz="0" w:space="0" w:color="auto"/>
        <w:right w:val="none" w:sz="0" w:space="0" w:color="auto"/>
      </w:divBdr>
    </w:div>
    <w:div w:id="182591831">
      <w:bodyDiv w:val="1"/>
      <w:marLeft w:val="0"/>
      <w:marRight w:val="0"/>
      <w:marTop w:val="0"/>
      <w:marBottom w:val="0"/>
      <w:divBdr>
        <w:top w:val="none" w:sz="0" w:space="0" w:color="auto"/>
        <w:left w:val="none" w:sz="0" w:space="0" w:color="auto"/>
        <w:bottom w:val="none" w:sz="0" w:space="0" w:color="auto"/>
        <w:right w:val="none" w:sz="0" w:space="0" w:color="auto"/>
      </w:divBdr>
    </w:div>
    <w:div w:id="325062795">
      <w:bodyDiv w:val="1"/>
      <w:marLeft w:val="0"/>
      <w:marRight w:val="0"/>
      <w:marTop w:val="0"/>
      <w:marBottom w:val="0"/>
      <w:divBdr>
        <w:top w:val="none" w:sz="0" w:space="0" w:color="auto"/>
        <w:left w:val="none" w:sz="0" w:space="0" w:color="auto"/>
        <w:bottom w:val="none" w:sz="0" w:space="0" w:color="auto"/>
        <w:right w:val="none" w:sz="0" w:space="0" w:color="auto"/>
      </w:divBdr>
    </w:div>
    <w:div w:id="531455334">
      <w:bodyDiv w:val="1"/>
      <w:marLeft w:val="0"/>
      <w:marRight w:val="0"/>
      <w:marTop w:val="0"/>
      <w:marBottom w:val="0"/>
      <w:divBdr>
        <w:top w:val="none" w:sz="0" w:space="0" w:color="auto"/>
        <w:left w:val="none" w:sz="0" w:space="0" w:color="auto"/>
        <w:bottom w:val="none" w:sz="0" w:space="0" w:color="auto"/>
        <w:right w:val="none" w:sz="0" w:space="0" w:color="auto"/>
      </w:divBdr>
    </w:div>
    <w:div w:id="603270041">
      <w:bodyDiv w:val="1"/>
      <w:marLeft w:val="0"/>
      <w:marRight w:val="0"/>
      <w:marTop w:val="0"/>
      <w:marBottom w:val="0"/>
      <w:divBdr>
        <w:top w:val="none" w:sz="0" w:space="0" w:color="auto"/>
        <w:left w:val="none" w:sz="0" w:space="0" w:color="auto"/>
        <w:bottom w:val="none" w:sz="0" w:space="0" w:color="auto"/>
        <w:right w:val="none" w:sz="0" w:space="0" w:color="auto"/>
      </w:divBdr>
    </w:div>
    <w:div w:id="739137129">
      <w:bodyDiv w:val="1"/>
      <w:marLeft w:val="0"/>
      <w:marRight w:val="0"/>
      <w:marTop w:val="0"/>
      <w:marBottom w:val="0"/>
      <w:divBdr>
        <w:top w:val="none" w:sz="0" w:space="0" w:color="auto"/>
        <w:left w:val="none" w:sz="0" w:space="0" w:color="auto"/>
        <w:bottom w:val="none" w:sz="0" w:space="0" w:color="auto"/>
        <w:right w:val="none" w:sz="0" w:space="0" w:color="auto"/>
      </w:divBdr>
    </w:div>
    <w:div w:id="1117942075">
      <w:bodyDiv w:val="1"/>
      <w:marLeft w:val="0"/>
      <w:marRight w:val="0"/>
      <w:marTop w:val="0"/>
      <w:marBottom w:val="0"/>
      <w:divBdr>
        <w:top w:val="none" w:sz="0" w:space="0" w:color="auto"/>
        <w:left w:val="none" w:sz="0" w:space="0" w:color="auto"/>
        <w:bottom w:val="none" w:sz="0" w:space="0" w:color="auto"/>
        <w:right w:val="none" w:sz="0" w:space="0" w:color="auto"/>
      </w:divBdr>
    </w:div>
    <w:div w:id="1704357134">
      <w:bodyDiv w:val="1"/>
      <w:marLeft w:val="0"/>
      <w:marRight w:val="0"/>
      <w:marTop w:val="0"/>
      <w:marBottom w:val="0"/>
      <w:divBdr>
        <w:top w:val="none" w:sz="0" w:space="0" w:color="auto"/>
        <w:left w:val="none" w:sz="0" w:space="0" w:color="auto"/>
        <w:bottom w:val="none" w:sz="0" w:space="0" w:color="auto"/>
        <w:right w:val="none" w:sz="0" w:space="0" w:color="auto"/>
      </w:divBdr>
    </w:div>
    <w:div w:id="1963996742">
      <w:bodyDiv w:val="1"/>
      <w:marLeft w:val="0"/>
      <w:marRight w:val="0"/>
      <w:marTop w:val="0"/>
      <w:marBottom w:val="0"/>
      <w:divBdr>
        <w:top w:val="none" w:sz="0" w:space="0" w:color="auto"/>
        <w:left w:val="none" w:sz="0" w:space="0" w:color="auto"/>
        <w:bottom w:val="none" w:sz="0" w:space="0" w:color="auto"/>
        <w:right w:val="none" w:sz="0" w:space="0" w:color="auto"/>
      </w:divBdr>
    </w:div>
    <w:div w:id="2103261089">
      <w:bodyDiv w:val="1"/>
      <w:marLeft w:val="0"/>
      <w:marRight w:val="0"/>
      <w:marTop w:val="0"/>
      <w:marBottom w:val="0"/>
      <w:divBdr>
        <w:top w:val="none" w:sz="0" w:space="0" w:color="auto"/>
        <w:left w:val="none" w:sz="0" w:space="0" w:color="auto"/>
        <w:bottom w:val="none" w:sz="0" w:space="0" w:color="auto"/>
        <w:right w:val="none" w:sz="0" w:space="0" w:color="auto"/>
      </w:divBdr>
    </w:div>
    <w:div w:id="21423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1D49D-CC2A-497F-8026-28B76E14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9</Pages>
  <Words>4945</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i.efanov</dc:creator>
  <cp:lastModifiedBy>Кристина</cp:lastModifiedBy>
  <cp:revision>77</cp:revision>
  <cp:lastPrinted>2026-05-26T09:00:00Z</cp:lastPrinted>
  <dcterms:created xsi:type="dcterms:W3CDTF">2016-12-28T09:31:00Z</dcterms:created>
  <dcterms:modified xsi:type="dcterms:W3CDTF">2026-06-01T07:17:00Z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MonlineTemplateId">
    <vt:lpwstr>54f2fc89-3d97-4e42-9ce1-1457074aefdb</vt:lpwstr>
  </property>
</Properties>
</file>