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F7" w:rsidRDefault="000E1DAC">
      <w:pPr>
        <w:spacing w:after="0" w:line="240" w:lineRule="auto"/>
        <w:ind w:firstLine="567"/>
        <w:jc w:val="center"/>
        <w:rPr>
          <w:rFonts w:ascii="Times New Roman" w:eastAsia="SimSun" w:hAnsi="Times New Roman" w:cs="Times New Roman"/>
          <w:b/>
          <w:sz w:val="24"/>
          <w:szCs w:val="24"/>
        </w:rPr>
      </w:pPr>
      <w:r>
        <w:rPr>
          <w:rFonts w:ascii="Times New Roman" w:eastAsia="SimSun" w:hAnsi="Times New Roman" w:cs="Times New Roman"/>
          <w:b/>
          <w:sz w:val="24"/>
          <w:szCs w:val="24"/>
        </w:rPr>
        <w:t>ГОСУДАРСТВЕННЫЙ КОНТРАКТ</w:t>
      </w:r>
    </w:p>
    <w:p w:rsidR="000109F7" w:rsidRDefault="000E1DAC">
      <w:pPr>
        <w:spacing w:after="0" w:line="240" w:lineRule="auto"/>
        <w:ind w:firstLine="567"/>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поставки № </w:t>
      </w:r>
    </w:p>
    <w:p w:rsidR="000109F7" w:rsidRDefault="000109F7">
      <w:pPr>
        <w:spacing w:after="0" w:line="240" w:lineRule="auto"/>
        <w:jc w:val="both"/>
        <w:rPr>
          <w:rFonts w:ascii="Times New Roman" w:eastAsia="Times New Roman" w:hAnsi="Times New Roman" w:cs="Times New Roman"/>
          <w:sz w:val="24"/>
          <w:szCs w:val="24"/>
        </w:rPr>
      </w:pPr>
    </w:p>
    <w:p w:rsidR="000109F7" w:rsidRDefault="000E1D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ИКЗ ____________________________________</w:t>
      </w:r>
    </w:p>
    <w:p w:rsidR="000109F7" w:rsidRDefault="000109F7">
      <w:pPr>
        <w:spacing w:after="0" w:line="240" w:lineRule="auto"/>
        <w:jc w:val="both"/>
        <w:rPr>
          <w:rFonts w:ascii="Times New Roman" w:eastAsia="Times New Roman" w:hAnsi="Times New Roman" w:cs="Times New Roman"/>
          <w:sz w:val="24"/>
          <w:szCs w:val="24"/>
        </w:rPr>
      </w:pPr>
    </w:p>
    <w:p w:rsidR="000109F7" w:rsidRDefault="000E1D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Тогучин                                                                                                «___» _________ 202</w:t>
      </w:r>
      <w:r w:rsidR="00E030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w:t>
      </w:r>
    </w:p>
    <w:p w:rsidR="000109F7" w:rsidRDefault="000E1D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09F7" w:rsidRDefault="000E1DAC">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федеральное казенное учреждение  «Исправительная колония № 14 Главного управления Федеральной службы исполнения наказаний по Новосибирской области», именуемое в дальнейшем «Государственный Заказчик» в лице заместителя начальника учреждения Тукаева Александра Алексеевича, действующего на основании доверенности от </w:t>
      </w:r>
      <w:r w:rsidRPr="00D42761">
        <w:rPr>
          <w:rFonts w:ascii="Times New Roman" w:hAnsi="Times New Roman" w:cs="Times New Roman"/>
          <w:sz w:val="24"/>
          <w:szCs w:val="24"/>
        </w:rPr>
        <w:t xml:space="preserve">10.06.2025 г. № вн-2-13, с одной стороны и </w:t>
      </w:r>
      <w:r w:rsidR="00E03085" w:rsidRPr="00D42761">
        <w:rPr>
          <w:rFonts w:ascii="Times New Roman" w:hAnsi="Times New Roman" w:cs="Times New Roman"/>
          <w:sz w:val="24"/>
          <w:szCs w:val="24"/>
        </w:rPr>
        <w:t xml:space="preserve">                                                      </w:t>
      </w:r>
      <w:r w:rsidRPr="00D42761">
        <w:rPr>
          <w:rFonts w:ascii="Times New Roman" w:hAnsi="Times New Roman" w:cs="Times New Roman"/>
          <w:sz w:val="24"/>
          <w:szCs w:val="24"/>
        </w:rPr>
        <w:t>, именуемого в д</w:t>
      </w:r>
      <w:r>
        <w:rPr>
          <w:rFonts w:ascii="Times New Roman" w:hAnsi="Times New Roman" w:cs="Times New Roman"/>
          <w:sz w:val="24"/>
          <w:szCs w:val="24"/>
        </w:rPr>
        <w:t>альнейшем «Поставщик», в лице</w:t>
      </w:r>
      <w:r w:rsidR="00E03085">
        <w:rPr>
          <w:rFonts w:ascii="Times New Roman" w:hAnsi="Times New Roman" w:cs="Times New Roman"/>
          <w:sz w:val="24"/>
          <w:szCs w:val="24"/>
        </w:rPr>
        <w:t xml:space="preserve">                                 </w:t>
      </w:r>
      <w:r>
        <w:rPr>
          <w:rFonts w:ascii="Times New Roman" w:hAnsi="Times New Roman" w:cs="Times New Roman"/>
          <w:sz w:val="24"/>
          <w:szCs w:val="24"/>
        </w:rPr>
        <w:t>, действующего на основании  Устава,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«Стороны» заключили настоящий Государственный Контракт (далее – Контракт) о нижеследующем:</w:t>
      </w:r>
    </w:p>
    <w:p w:rsidR="000109F7" w:rsidRDefault="000109F7">
      <w:pPr>
        <w:spacing w:after="0" w:line="240" w:lineRule="auto"/>
        <w:rPr>
          <w:rFonts w:ascii="Times New Roman" w:eastAsia="Times New Roman" w:hAnsi="Times New Roman" w:cs="Times New Roman"/>
          <w:b/>
          <w:bCs/>
          <w:spacing w:val="-14"/>
          <w:sz w:val="24"/>
          <w:szCs w:val="24"/>
        </w:rPr>
      </w:pPr>
    </w:p>
    <w:p w:rsidR="000109F7" w:rsidRDefault="000E1DAC">
      <w:pPr>
        <w:pStyle w:val="3"/>
        <w:ind w:left="1069"/>
        <w:jc w:val="center"/>
        <w:rPr>
          <w:b/>
          <w:spacing w:val="-2"/>
          <w:sz w:val="24"/>
          <w:szCs w:val="24"/>
        </w:rPr>
      </w:pPr>
      <w:r>
        <w:rPr>
          <w:b/>
          <w:spacing w:val="-2"/>
          <w:sz w:val="24"/>
          <w:szCs w:val="24"/>
        </w:rPr>
        <w:t>1.</w:t>
      </w:r>
      <w:r w:rsidR="00E03085">
        <w:rPr>
          <w:b/>
          <w:spacing w:val="-2"/>
          <w:sz w:val="24"/>
          <w:szCs w:val="24"/>
        </w:rPr>
        <w:t>ПРЕДМЕТ КОНТРАКТА</w:t>
      </w:r>
    </w:p>
    <w:p w:rsidR="000109F7" w:rsidRDefault="000E1DAC">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1.1.</w:t>
      </w:r>
      <w:r w:rsidR="00E03085">
        <w:rPr>
          <w:rFonts w:ascii="Times New Roman" w:hAnsi="Times New Roman" w:cs="Times New Roman"/>
          <w:sz w:val="24"/>
          <w:szCs w:val="24"/>
        </w:rPr>
        <w:t xml:space="preserve"> </w:t>
      </w:r>
      <w:r>
        <w:rPr>
          <w:rFonts w:ascii="Times New Roman" w:hAnsi="Times New Roman" w:cs="Times New Roman"/>
          <w:sz w:val="24"/>
          <w:szCs w:val="24"/>
        </w:rPr>
        <w:t>По настоящему Контракту «Поставщик» обязуется поставить Товар</w:t>
      </w:r>
      <w:r w:rsidR="003B0681">
        <w:rPr>
          <w:rFonts w:ascii="Times New Roman" w:hAnsi="Times New Roman" w:cs="Times New Roman"/>
          <w:sz w:val="24"/>
          <w:szCs w:val="24"/>
        </w:rPr>
        <w:t xml:space="preserve"> </w:t>
      </w:r>
      <w:r w:rsidR="003B0681" w:rsidRPr="003B0681">
        <w:rPr>
          <w:rFonts w:ascii="Times New Roman" w:hAnsi="Times New Roman" w:cs="Times New Roman"/>
          <w:sz w:val="24"/>
          <w:szCs w:val="24"/>
        </w:rPr>
        <w:t>(в рамках капитального ремонта)</w:t>
      </w:r>
      <w:r w:rsidR="003B0681">
        <w:rPr>
          <w:rFonts w:ascii="Times New Roman" w:hAnsi="Times New Roman" w:cs="Times New Roman"/>
          <w:sz w:val="24"/>
          <w:szCs w:val="24"/>
        </w:rPr>
        <w:t xml:space="preserve">, </w:t>
      </w:r>
      <w:r>
        <w:rPr>
          <w:rFonts w:ascii="Times New Roman" w:hAnsi="Times New Roman" w:cs="Times New Roman"/>
          <w:sz w:val="24"/>
          <w:szCs w:val="24"/>
        </w:rPr>
        <w:t xml:space="preserve">а «Государственный заказчик» обязуется принять </w:t>
      </w:r>
      <w:r w:rsidR="00E03085">
        <w:rPr>
          <w:rFonts w:ascii="Times New Roman" w:hAnsi="Times New Roman" w:cs="Times New Roman"/>
          <w:sz w:val="24"/>
          <w:szCs w:val="24"/>
        </w:rPr>
        <w:t>Товар и</w:t>
      </w:r>
      <w:r>
        <w:rPr>
          <w:rFonts w:ascii="Times New Roman" w:hAnsi="Times New Roman" w:cs="Times New Roman"/>
          <w:sz w:val="24"/>
          <w:szCs w:val="24"/>
        </w:rPr>
        <w:t xml:space="preserve"> обеспечить оплату </w:t>
      </w:r>
      <w:r w:rsidR="00E03085">
        <w:rPr>
          <w:rFonts w:ascii="Times New Roman" w:hAnsi="Times New Roman" w:cs="Times New Roman"/>
          <w:sz w:val="24"/>
          <w:szCs w:val="24"/>
        </w:rPr>
        <w:t>поставленного Товара</w:t>
      </w:r>
      <w:r>
        <w:rPr>
          <w:rFonts w:ascii="Times New Roman" w:hAnsi="Times New Roman" w:cs="Times New Roman"/>
          <w:sz w:val="24"/>
          <w:szCs w:val="24"/>
        </w:rPr>
        <w:t>.</w:t>
      </w:r>
    </w:p>
    <w:p w:rsidR="000109F7" w:rsidRDefault="000E1DAC">
      <w:pPr>
        <w:tabs>
          <w:tab w:val="left" w:pos="567"/>
          <w:tab w:val="left" w:pos="708"/>
          <w:tab w:val="left" w:pos="935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 Предметом настоящего Контракта является приобретение следующего Товара:</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709"/>
        <w:gridCol w:w="641"/>
        <w:gridCol w:w="1100"/>
        <w:gridCol w:w="8"/>
        <w:gridCol w:w="1373"/>
        <w:gridCol w:w="8"/>
      </w:tblGrid>
      <w:tr w:rsidR="000109F7" w:rsidTr="00A91CDA">
        <w:trPr>
          <w:gridAfter w:val="1"/>
          <w:wAfter w:w="8" w:type="dxa"/>
          <w:trHeight w:val="2755"/>
        </w:trPr>
        <w:tc>
          <w:tcPr>
            <w:tcW w:w="567" w:type="dxa"/>
            <w:tcBorders>
              <w:top w:val="single" w:sz="4" w:space="0" w:color="auto"/>
              <w:left w:val="single" w:sz="4" w:space="0" w:color="auto"/>
              <w:bottom w:val="single" w:sz="4" w:space="0" w:color="auto"/>
              <w:right w:val="single" w:sz="4" w:space="0" w:color="auto"/>
            </w:tcBorders>
          </w:tcPr>
          <w:p w:rsidR="000109F7" w:rsidRDefault="000E1DAC">
            <w:pPr>
              <w:jc w:val="both"/>
              <w:rPr>
                <w:rFonts w:ascii="Times New Roman" w:hAnsi="Times New Roman" w:cs="Times New Roman"/>
                <w:szCs w:val="24"/>
              </w:rPr>
            </w:pPr>
            <w:r>
              <w:rPr>
                <w:rFonts w:ascii="Times New Roman" w:hAnsi="Times New Roman" w:cs="Times New Roman"/>
                <w:szCs w:val="24"/>
              </w:rPr>
              <w:t>№</w:t>
            </w:r>
          </w:p>
          <w:p w:rsidR="000109F7" w:rsidRDefault="000E1DAC">
            <w:pPr>
              <w:jc w:val="both"/>
              <w:rPr>
                <w:rFonts w:ascii="Times New Roman" w:hAnsi="Times New Roman" w:cs="Times New Roman"/>
                <w:szCs w:val="24"/>
              </w:rPr>
            </w:pPr>
            <w:r>
              <w:rPr>
                <w:rFonts w:ascii="Times New Roman" w:hAnsi="Times New Roman" w:cs="Times New Roman"/>
                <w:szCs w:val="24"/>
              </w:rPr>
              <w:t>п/п</w:t>
            </w:r>
          </w:p>
        </w:tc>
        <w:tc>
          <w:tcPr>
            <w:tcW w:w="5245" w:type="dxa"/>
            <w:tcBorders>
              <w:top w:val="single" w:sz="4" w:space="0" w:color="auto"/>
              <w:left w:val="single" w:sz="4" w:space="0" w:color="auto"/>
              <w:bottom w:val="single" w:sz="4" w:space="0" w:color="auto"/>
              <w:right w:val="single" w:sz="4" w:space="0" w:color="auto"/>
            </w:tcBorders>
          </w:tcPr>
          <w:p w:rsidR="000109F7" w:rsidRDefault="000E1DAC">
            <w:pPr>
              <w:jc w:val="both"/>
              <w:rPr>
                <w:rFonts w:ascii="Times New Roman" w:hAnsi="Times New Roman" w:cs="Times New Roman"/>
                <w:szCs w:val="24"/>
              </w:rPr>
            </w:pPr>
            <w:r>
              <w:rPr>
                <w:rFonts w:ascii="Times New Roman" w:hAnsi="Times New Roman" w:cs="Times New Roman"/>
                <w:szCs w:val="24"/>
              </w:rPr>
              <w:t>Наименование и характеристики товара</w:t>
            </w:r>
          </w:p>
        </w:tc>
        <w:tc>
          <w:tcPr>
            <w:tcW w:w="709" w:type="dxa"/>
            <w:tcBorders>
              <w:top w:val="single" w:sz="4" w:space="0" w:color="auto"/>
              <w:left w:val="single" w:sz="4" w:space="0" w:color="auto"/>
              <w:bottom w:val="single" w:sz="4" w:space="0" w:color="auto"/>
              <w:right w:val="single" w:sz="4" w:space="0" w:color="auto"/>
            </w:tcBorders>
          </w:tcPr>
          <w:p w:rsidR="000109F7" w:rsidRDefault="000E1DAC">
            <w:pPr>
              <w:jc w:val="center"/>
              <w:rPr>
                <w:rFonts w:ascii="Times New Roman" w:hAnsi="Times New Roman" w:cs="Times New Roman"/>
                <w:sz w:val="14"/>
                <w:szCs w:val="24"/>
              </w:rPr>
            </w:pPr>
            <w:r>
              <w:rPr>
                <w:rFonts w:ascii="Times New Roman" w:hAnsi="Times New Roman" w:cs="Times New Roman"/>
                <w:sz w:val="14"/>
                <w:szCs w:val="24"/>
              </w:rPr>
              <w:t>Единица измерения</w:t>
            </w:r>
          </w:p>
          <w:p w:rsidR="000109F7" w:rsidRDefault="000109F7">
            <w:pPr>
              <w:jc w:val="center"/>
              <w:rPr>
                <w:rFonts w:ascii="Times New Roman" w:hAnsi="Times New Roman" w:cs="Times New Roman"/>
                <w:szCs w:val="24"/>
              </w:rPr>
            </w:pPr>
          </w:p>
        </w:tc>
        <w:tc>
          <w:tcPr>
            <w:tcW w:w="641" w:type="dxa"/>
            <w:tcBorders>
              <w:top w:val="single" w:sz="4" w:space="0" w:color="auto"/>
              <w:left w:val="single" w:sz="4" w:space="0" w:color="auto"/>
              <w:bottom w:val="single" w:sz="4" w:space="0" w:color="auto"/>
              <w:right w:val="single" w:sz="4" w:space="0" w:color="auto"/>
            </w:tcBorders>
          </w:tcPr>
          <w:p w:rsidR="000109F7" w:rsidRDefault="000E1DAC">
            <w:pPr>
              <w:tabs>
                <w:tab w:val="left" w:pos="9356"/>
              </w:tabs>
              <w:jc w:val="center"/>
              <w:rPr>
                <w:rFonts w:ascii="Times New Roman" w:hAnsi="Times New Roman" w:cs="Times New Roman"/>
                <w:sz w:val="16"/>
                <w:szCs w:val="24"/>
              </w:rPr>
            </w:pPr>
            <w:r>
              <w:rPr>
                <w:rFonts w:ascii="Times New Roman" w:hAnsi="Times New Roman" w:cs="Times New Roman"/>
                <w:sz w:val="16"/>
                <w:szCs w:val="24"/>
              </w:rPr>
              <w:t>Количество</w:t>
            </w:r>
          </w:p>
        </w:tc>
        <w:tc>
          <w:tcPr>
            <w:tcW w:w="1100" w:type="dxa"/>
            <w:tcBorders>
              <w:top w:val="single" w:sz="4" w:space="0" w:color="auto"/>
              <w:left w:val="single" w:sz="4" w:space="0" w:color="auto"/>
              <w:bottom w:val="single" w:sz="4" w:space="0" w:color="auto"/>
              <w:right w:val="single" w:sz="4" w:space="0" w:color="auto"/>
            </w:tcBorders>
          </w:tcPr>
          <w:p w:rsidR="000109F7" w:rsidRDefault="000E1DAC">
            <w:pPr>
              <w:jc w:val="center"/>
              <w:rPr>
                <w:rFonts w:ascii="Times New Roman" w:hAnsi="Times New Roman" w:cs="Times New Roman"/>
                <w:sz w:val="12"/>
                <w:szCs w:val="24"/>
              </w:rPr>
            </w:pPr>
            <w:r>
              <w:rPr>
                <w:rFonts w:ascii="Times New Roman" w:hAnsi="Times New Roman" w:cs="Times New Roman"/>
                <w:sz w:val="12"/>
                <w:szCs w:val="24"/>
              </w:rPr>
              <w:t xml:space="preserve">Цена (руб.за ед.),  с НДС с  учетом </w:t>
            </w:r>
            <w:r>
              <w:rPr>
                <w:rFonts w:ascii="Times New Roman" w:hAnsi="Times New Roman" w:cs="Times New Roman"/>
                <w:spacing w:val="-3"/>
                <w:sz w:val="12"/>
                <w:szCs w:val="24"/>
              </w:rPr>
              <w:t>стоимости товара, упаковки, всех расходов по доставке до мест назначения, предусмотренные законодательством Российской Федерации  налоги , сборы и платежи, а также другие дополнительные расходы, связанные с поставкой товара</w:t>
            </w:r>
          </w:p>
        </w:tc>
        <w:tc>
          <w:tcPr>
            <w:tcW w:w="1381" w:type="dxa"/>
            <w:gridSpan w:val="2"/>
            <w:tcBorders>
              <w:top w:val="single" w:sz="4" w:space="0" w:color="auto"/>
              <w:left w:val="single" w:sz="4" w:space="0" w:color="auto"/>
              <w:bottom w:val="single" w:sz="4" w:space="0" w:color="auto"/>
              <w:right w:val="single" w:sz="4" w:space="0" w:color="auto"/>
            </w:tcBorders>
          </w:tcPr>
          <w:p w:rsidR="000109F7" w:rsidRDefault="000E1DAC">
            <w:pPr>
              <w:jc w:val="center"/>
              <w:rPr>
                <w:rFonts w:ascii="Times New Roman" w:hAnsi="Times New Roman" w:cs="Times New Roman"/>
                <w:sz w:val="12"/>
                <w:szCs w:val="24"/>
              </w:rPr>
            </w:pPr>
            <w:r>
              <w:rPr>
                <w:rFonts w:ascii="Times New Roman" w:hAnsi="Times New Roman" w:cs="Times New Roman"/>
                <w:sz w:val="12"/>
                <w:szCs w:val="24"/>
              </w:rPr>
              <w:t xml:space="preserve">Сумма Контракта (руб.), с НДС, с учетом </w:t>
            </w:r>
            <w:r>
              <w:rPr>
                <w:rFonts w:ascii="Times New Roman" w:hAnsi="Times New Roman" w:cs="Times New Roman"/>
                <w:spacing w:val="-3"/>
                <w:sz w:val="12"/>
                <w:szCs w:val="24"/>
              </w:rPr>
              <w:t>стоимости товара, упаковки, всех расходов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r>
      <w:tr w:rsidR="007A32CA" w:rsidTr="00A91CDA">
        <w:trPr>
          <w:gridAfter w:val="1"/>
          <w:wAfter w:w="8" w:type="dxa"/>
          <w:trHeight w:hRule="exact" w:val="565"/>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both"/>
              <w:rPr>
                <w:rFonts w:ascii="Times New Roman" w:hAnsi="Times New Roman" w:cs="Times New Roman"/>
                <w:sz w:val="20"/>
                <w:szCs w:val="20"/>
              </w:rPr>
            </w:pPr>
          </w:p>
        </w:tc>
        <w:tc>
          <w:tcPr>
            <w:tcW w:w="5245" w:type="dxa"/>
            <w:vAlign w:val="center"/>
          </w:tcPr>
          <w:p w:rsidR="007A32CA" w:rsidRPr="00BB71D7" w:rsidRDefault="007A32CA" w:rsidP="001747D5">
            <w:pPr>
              <w:pStyle w:val="a6"/>
              <w:rPr>
                <w:rFonts w:ascii="PT Astra Serif" w:hAnsi="PT Astra Serif"/>
                <w:bCs/>
                <w:sz w:val="24"/>
              </w:rPr>
            </w:pPr>
            <w:r>
              <w:rPr>
                <w:rFonts w:ascii="PT Astra Serif" w:hAnsi="PT Astra Serif"/>
                <w:bCs/>
                <w:sz w:val="24"/>
              </w:rPr>
              <w:t>Гипсокартон</w:t>
            </w:r>
            <w:r w:rsidR="001747D5">
              <w:rPr>
                <w:rFonts w:ascii="PT Astra Serif" w:hAnsi="PT Astra Serif"/>
                <w:bCs/>
                <w:sz w:val="24"/>
              </w:rPr>
              <w:t xml:space="preserve"> МАГМА 2500*1200*12,5 (52 шт/пал)</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л</w:t>
            </w:r>
          </w:p>
        </w:tc>
        <w:tc>
          <w:tcPr>
            <w:tcW w:w="641" w:type="dxa"/>
            <w:vAlign w:val="center"/>
          </w:tcPr>
          <w:p w:rsidR="007A32CA" w:rsidRPr="00BB71D7" w:rsidRDefault="007A32CA" w:rsidP="007A32CA">
            <w:pPr>
              <w:pStyle w:val="a6"/>
              <w:jc w:val="center"/>
              <w:rPr>
                <w:rFonts w:ascii="PT Astra Serif" w:hAnsi="PT Astra Serif"/>
                <w:bCs/>
                <w:sz w:val="24"/>
              </w:rPr>
            </w:pPr>
            <w:r w:rsidRPr="00BB71D7">
              <w:rPr>
                <w:rFonts w:ascii="PT Astra Serif" w:hAnsi="PT Astra Serif"/>
                <w:bCs/>
                <w:sz w:val="24"/>
              </w:rPr>
              <w:t xml:space="preserve">18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560"/>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sz w:val="20"/>
                <w:szCs w:val="20"/>
              </w:rPr>
            </w:pPr>
          </w:p>
        </w:tc>
        <w:tc>
          <w:tcPr>
            <w:tcW w:w="5245" w:type="dxa"/>
            <w:vAlign w:val="center"/>
          </w:tcPr>
          <w:p w:rsidR="007A32CA" w:rsidRPr="00BB71D7" w:rsidRDefault="007A32CA" w:rsidP="001747D5">
            <w:pPr>
              <w:pStyle w:val="a6"/>
              <w:rPr>
                <w:rFonts w:ascii="PT Astra Serif" w:hAnsi="PT Astra Serif"/>
                <w:bCs/>
                <w:sz w:val="24"/>
              </w:rPr>
            </w:pPr>
            <w:r w:rsidRPr="00BB71D7">
              <w:rPr>
                <w:rFonts w:ascii="PT Astra Serif" w:hAnsi="PT Astra Serif"/>
                <w:bCs/>
                <w:sz w:val="24"/>
              </w:rPr>
              <w:t>Г</w:t>
            </w:r>
            <w:r>
              <w:rPr>
                <w:rFonts w:ascii="PT Astra Serif" w:hAnsi="PT Astra Serif"/>
                <w:bCs/>
                <w:sz w:val="24"/>
              </w:rPr>
              <w:t xml:space="preserve">ипсокартон </w:t>
            </w:r>
            <w:r w:rsidR="001747D5" w:rsidRPr="001747D5">
              <w:rPr>
                <w:rFonts w:ascii="PT Astra Serif" w:hAnsi="PT Astra Serif"/>
                <w:bCs/>
                <w:sz w:val="24"/>
              </w:rPr>
              <w:t>МАГМА 2500*1200*</w:t>
            </w:r>
            <w:r w:rsidR="001747D5">
              <w:rPr>
                <w:rFonts w:ascii="PT Astra Serif" w:hAnsi="PT Astra Serif"/>
                <w:bCs/>
                <w:sz w:val="24"/>
              </w:rPr>
              <w:t xml:space="preserve">9,5 (66 </w:t>
            </w:r>
            <w:r w:rsidR="001747D5" w:rsidRPr="001747D5">
              <w:rPr>
                <w:rFonts w:ascii="PT Astra Serif" w:hAnsi="PT Astra Serif"/>
                <w:bCs/>
                <w:sz w:val="24"/>
              </w:rPr>
              <w:t>шт/пал)</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л</w:t>
            </w:r>
          </w:p>
        </w:tc>
        <w:tc>
          <w:tcPr>
            <w:tcW w:w="641" w:type="dxa"/>
            <w:vAlign w:val="center"/>
          </w:tcPr>
          <w:p w:rsidR="007A32CA" w:rsidRPr="00BB71D7" w:rsidRDefault="007A32CA" w:rsidP="007A32CA">
            <w:pPr>
              <w:pStyle w:val="a6"/>
              <w:jc w:val="center"/>
              <w:rPr>
                <w:rFonts w:ascii="PT Astra Serif" w:hAnsi="PT Astra Serif"/>
                <w:bCs/>
                <w:sz w:val="24"/>
              </w:rPr>
            </w:pPr>
            <w:r w:rsidRPr="00BB71D7">
              <w:rPr>
                <w:rFonts w:ascii="PT Astra Serif" w:hAnsi="PT Astra Serif"/>
                <w:bCs/>
                <w:sz w:val="24"/>
              </w:rPr>
              <w:t xml:space="preserve">6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290"/>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1747D5" w:rsidP="007A32CA">
            <w:pPr>
              <w:pStyle w:val="a6"/>
              <w:rPr>
                <w:rFonts w:ascii="PT Astra Serif" w:hAnsi="PT Astra Serif"/>
                <w:bCs/>
                <w:sz w:val="24"/>
              </w:rPr>
            </w:pPr>
            <w:r>
              <w:rPr>
                <w:rFonts w:ascii="PT Astra Serif" w:hAnsi="PT Astra Serif"/>
                <w:bCs/>
                <w:sz w:val="24"/>
              </w:rPr>
              <w:t>Профиль ПП 60*27/0,35 3,0 м (12/24/576)</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96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321"/>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1747D5" w:rsidP="007A32CA">
            <w:pPr>
              <w:pStyle w:val="a6"/>
              <w:rPr>
                <w:rFonts w:ascii="PT Astra Serif" w:hAnsi="PT Astra Serif"/>
                <w:bCs/>
                <w:sz w:val="24"/>
              </w:rPr>
            </w:pPr>
            <w:r>
              <w:rPr>
                <w:rFonts w:ascii="PT Astra Serif" w:hAnsi="PT Astra Serif"/>
                <w:bCs/>
                <w:sz w:val="24"/>
              </w:rPr>
              <w:t>Профиль ПН 27*28/0,35 3,0 м (18/48) (936/1152</w:t>
            </w:r>
            <w:r w:rsidRPr="001747D5">
              <w:rPr>
                <w:rFonts w:ascii="PT Astra Serif" w:hAnsi="PT Astra Serif"/>
                <w:bCs/>
                <w:sz w:val="24"/>
              </w:rPr>
              <w:t>)</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22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658"/>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1747D5">
            <w:pPr>
              <w:pStyle w:val="a6"/>
              <w:rPr>
                <w:rFonts w:ascii="PT Astra Serif" w:hAnsi="PT Astra Serif"/>
                <w:bCs/>
                <w:sz w:val="24"/>
              </w:rPr>
            </w:pPr>
            <w:r w:rsidRPr="00BB71D7">
              <w:rPr>
                <w:rFonts w:ascii="PT Astra Serif" w:hAnsi="PT Astra Serif"/>
                <w:bCs/>
                <w:sz w:val="24"/>
              </w:rPr>
              <w:t xml:space="preserve">Подвес </w:t>
            </w:r>
            <w:r w:rsidR="001747D5">
              <w:rPr>
                <w:rFonts w:ascii="PT Astra Serif" w:hAnsi="PT Astra Serif"/>
                <w:bCs/>
                <w:sz w:val="24"/>
              </w:rPr>
              <w:t>прямой П60 2-0,7 профилей П60*27 260 мм (100/150/24000)</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1747D5" w:rsidP="007A32CA">
            <w:pPr>
              <w:pStyle w:val="a6"/>
              <w:jc w:val="center"/>
              <w:rPr>
                <w:rFonts w:ascii="PT Astra Serif" w:hAnsi="PT Astra Serif"/>
                <w:bCs/>
                <w:sz w:val="24"/>
              </w:rPr>
            </w:pPr>
            <w:r>
              <w:rPr>
                <w:rFonts w:ascii="PT Astra Serif" w:hAnsi="PT Astra Serif"/>
                <w:bCs/>
                <w:sz w:val="24"/>
              </w:rPr>
              <w:t>400</w:t>
            </w:r>
            <w:r w:rsidR="007A32CA">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725"/>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1747D5" w:rsidRDefault="001747D5" w:rsidP="001747D5">
            <w:pPr>
              <w:pStyle w:val="a6"/>
              <w:rPr>
                <w:rFonts w:ascii="PT Astra Serif" w:hAnsi="PT Astra Serif"/>
                <w:bCs/>
                <w:sz w:val="24"/>
              </w:rPr>
            </w:pPr>
            <w:r>
              <w:rPr>
                <w:rFonts w:ascii="PT Astra Serif" w:hAnsi="PT Astra Serif"/>
                <w:bCs/>
                <w:sz w:val="24"/>
              </w:rPr>
              <w:t>Дюбель-</w:t>
            </w:r>
            <w:r w:rsidR="007A32CA" w:rsidRPr="00BB71D7">
              <w:rPr>
                <w:rFonts w:ascii="PT Astra Serif" w:hAnsi="PT Astra Serif"/>
                <w:bCs/>
                <w:sz w:val="24"/>
              </w:rPr>
              <w:t xml:space="preserve">гвоздь </w:t>
            </w:r>
            <w:r>
              <w:rPr>
                <w:rFonts w:ascii="PT Astra Serif" w:hAnsi="PT Astra Serif"/>
                <w:bCs/>
                <w:sz w:val="24"/>
              </w:rPr>
              <w:t xml:space="preserve">потайной бортик </w:t>
            </w:r>
            <w:r>
              <w:rPr>
                <w:rFonts w:ascii="PT Astra Serif" w:hAnsi="PT Astra Serif"/>
                <w:bCs/>
                <w:sz w:val="24"/>
                <w:lang w:val="en-US"/>
              </w:rPr>
              <w:t>PDG</w:t>
            </w:r>
            <w:r w:rsidRPr="001747D5">
              <w:rPr>
                <w:rFonts w:ascii="PT Astra Serif" w:hAnsi="PT Astra Serif"/>
                <w:bCs/>
                <w:sz w:val="24"/>
              </w:rPr>
              <w:t xml:space="preserve"> </w:t>
            </w:r>
            <w:r>
              <w:rPr>
                <w:rFonts w:ascii="PT Astra Serif" w:hAnsi="PT Astra Serif"/>
                <w:bCs/>
                <w:sz w:val="24"/>
                <w:lang w:val="en-US"/>
              </w:rPr>
              <w:t>UK</w:t>
            </w:r>
            <w:r w:rsidRPr="001747D5">
              <w:rPr>
                <w:rFonts w:ascii="PT Astra Serif" w:hAnsi="PT Astra Serif"/>
                <w:bCs/>
                <w:sz w:val="24"/>
              </w:rPr>
              <w:t xml:space="preserve"> 6*60 (</w:t>
            </w:r>
            <w:r>
              <w:rPr>
                <w:rFonts w:ascii="PT Astra Serif" w:hAnsi="PT Astra Serif"/>
                <w:bCs/>
                <w:sz w:val="24"/>
              </w:rPr>
              <w:t>100 шт) контейнер нейлон</w:t>
            </w:r>
          </w:p>
        </w:tc>
        <w:tc>
          <w:tcPr>
            <w:tcW w:w="709" w:type="dxa"/>
            <w:vAlign w:val="center"/>
          </w:tcPr>
          <w:p w:rsidR="007A32CA" w:rsidRPr="00BB71D7" w:rsidRDefault="001747D5" w:rsidP="007A32CA">
            <w:pPr>
              <w:pStyle w:val="a6"/>
              <w:jc w:val="center"/>
              <w:rPr>
                <w:rFonts w:ascii="PT Astra Serif" w:hAnsi="PT Astra Serif"/>
                <w:bCs/>
                <w:sz w:val="24"/>
              </w:rPr>
            </w:pPr>
            <w:r>
              <w:rPr>
                <w:rFonts w:ascii="PT Astra Serif" w:hAnsi="PT Astra Serif"/>
                <w:bCs/>
                <w:sz w:val="24"/>
              </w:rPr>
              <w:t>упак</w:t>
            </w:r>
          </w:p>
        </w:tc>
        <w:tc>
          <w:tcPr>
            <w:tcW w:w="641" w:type="dxa"/>
            <w:vAlign w:val="center"/>
          </w:tcPr>
          <w:p w:rsidR="007A32CA" w:rsidRPr="00BB71D7" w:rsidRDefault="001747D5" w:rsidP="007A32CA">
            <w:pPr>
              <w:pStyle w:val="a6"/>
              <w:jc w:val="center"/>
              <w:rPr>
                <w:rFonts w:ascii="PT Astra Serif" w:hAnsi="PT Astra Serif"/>
                <w:bCs/>
                <w:sz w:val="24"/>
              </w:rPr>
            </w:pPr>
            <w:r>
              <w:rPr>
                <w:rFonts w:ascii="PT Astra Serif" w:hAnsi="PT Astra Serif"/>
                <w:bCs/>
                <w:sz w:val="24"/>
              </w:rPr>
              <w:t>6</w:t>
            </w:r>
            <w:r w:rsidR="007A32CA">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693"/>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1747D5" w:rsidP="007A32CA">
            <w:pPr>
              <w:pStyle w:val="a6"/>
              <w:rPr>
                <w:rFonts w:ascii="PT Astra Serif" w:hAnsi="PT Astra Serif"/>
                <w:bCs/>
                <w:sz w:val="24"/>
              </w:rPr>
            </w:pPr>
            <w:r w:rsidRPr="001747D5">
              <w:rPr>
                <w:rFonts w:ascii="PT Astra Serif" w:hAnsi="PT Astra Serif"/>
                <w:bCs/>
                <w:sz w:val="24"/>
              </w:rPr>
              <w:t>Дюбель-г</w:t>
            </w:r>
            <w:r>
              <w:rPr>
                <w:rFonts w:ascii="PT Astra Serif" w:hAnsi="PT Astra Serif"/>
                <w:bCs/>
                <w:sz w:val="24"/>
              </w:rPr>
              <w:t>воздь потайной бортик PDG UK 6*40 (15</w:t>
            </w:r>
            <w:r w:rsidRPr="001747D5">
              <w:rPr>
                <w:rFonts w:ascii="PT Astra Serif" w:hAnsi="PT Astra Serif"/>
                <w:bCs/>
                <w:sz w:val="24"/>
              </w:rPr>
              <w:t>0</w:t>
            </w:r>
            <w:r>
              <w:rPr>
                <w:rFonts w:ascii="PT Astra Serif" w:hAnsi="PT Astra Serif"/>
                <w:bCs/>
                <w:sz w:val="24"/>
              </w:rPr>
              <w:t xml:space="preserve"> </w:t>
            </w:r>
            <w:r w:rsidRPr="001747D5">
              <w:rPr>
                <w:rFonts w:ascii="PT Astra Serif" w:hAnsi="PT Astra Serif"/>
                <w:bCs/>
                <w:sz w:val="24"/>
              </w:rPr>
              <w:t>шт) контейнер нейлон</w:t>
            </w:r>
          </w:p>
        </w:tc>
        <w:tc>
          <w:tcPr>
            <w:tcW w:w="709" w:type="dxa"/>
            <w:vAlign w:val="center"/>
          </w:tcPr>
          <w:p w:rsidR="007A32CA" w:rsidRPr="00BB71D7" w:rsidRDefault="001747D5" w:rsidP="007A32CA">
            <w:pPr>
              <w:pStyle w:val="a6"/>
              <w:jc w:val="center"/>
              <w:rPr>
                <w:rFonts w:ascii="PT Astra Serif" w:hAnsi="PT Astra Serif"/>
                <w:bCs/>
                <w:sz w:val="24"/>
              </w:rPr>
            </w:pPr>
            <w:r>
              <w:rPr>
                <w:rFonts w:ascii="PT Astra Serif" w:hAnsi="PT Astra Serif"/>
                <w:bCs/>
                <w:sz w:val="24"/>
              </w:rPr>
              <w:t>упак</w:t>
            </w:r>
          </w:p>
        </w:tc>
        <w:tc>
          <w:tcPr>
            <w:tcW w:w="641" w:type="dxa"/>
            <w:vAlign w:val="center"/>
          </w:tcPr>
          <w:p w:rsidR="007A32CA" w:rsidRPr="00BB71D7" w:rsidRDefault="007A32CA" w:rsidP="001747D5">
            <w:pPr>
              <w:pStyle w:val="a6"/>
              <w:jc w:val="center"/>
              <w:rPr>
                <w:rFonts w:ascii="PT Astra Serif" w:hAnsi="PT Astra Serif"/>
                <w:bCs/>
                <w:sz w:val="24"/>
              </w:rPr>
            </w:pPr>
            <w:r>
              <w:rPr>
                <w:rFonts w:ascii="PT Astra Serif" w:hAnsi="PT Astra Serif"/>
                <w:bCs/>
                <w:sz w:val="24"/>
              </w:rPr>
              <w:t xml:space="preserve">1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71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1747D5">
            <w:pPr>
              <w:pStyle w:val="a6"/>
              <w:rPr>
                <w:rFonts w:ascii="PT Astra Serif" w:hAnsi="PT Astra Serif"/>
                <w:bCs/>
                <w:sz w:val="24"/>
              </w:rPr>
            </w:pPr>
            <w:r w:rsidRPr="00BB71D7">
              <w:rPr>
                <w:rFonts w:ascii="PT Astra Serif" w:hAnsi="PT Astra Serif"/>
                <w:bCs/>
                <w:sz w:val="24"/>
              </w:rPr>
              <w:t xml:space="preserve">Саморез с прессшайбой </w:t>
            </w:r>
            <w:r w:rsidR="001747D5">
              <w:rPr>
                <w:rFonts w:ascii="PT Astra Serif" w:hAnsi="PT Astra Serif"/>
                <w:bCs/>
                <w:sz w:val="24"/>
              </w:rPr>
              <w:t>4,2*19 острый, оцинк. (200 шт.) короб с ок МС</w:t>
            </w:r>
          </w:p>
        </w:tc>
        <w:tc>
          <w:tcPr>
            <w:tcW w:w="709" w:type="dxa"/>
            <w:vAlign w:val="center"/>
          </w:tcPr>
          <w:p w:rsidR="007A32CA" w:rsidRPr="00BB71D7" w:rsidRDefault="00DE10F1" w:rsidP="007A32CA">
            <w:pPr>
              <w:pStyle w:val="a6"/>
              <w:jc w:val="center"/>
              <w:rPr>
                <w:rFonts w:ascii="PT Astra Serif" w:hAnsi="PT Astra Serif"/>
                <w:bCs/>
                <w:sz w:val="24"/>
              </w:rPr>
            </w:pPr>
            <w:r>
              <w:rPr>
                <w:rFonts w:ascii="PT Astra Serif" w:hAnsi="PT Astra Serif"/>
                <w:bCs/>
                <w:sz w:val="24"/>
              </w:rPr>
              <w:t>упак</w:t>
            </w:r>
          </w:p>
        </w:tc>
        <w:tc>
          <w:tcPr>
            <w:tcW w:w="641" w:type="dxa"/>
            <w:vAlign w:val="center"/>
          </w:tcPr>
          <w:p w:rsidR="007A32CA" w:rsidRPr="00BB71D7" w:rsidRDefault="00DE10F1" w:rsidP="007A32CA">
            <w:pPr>
              <w:pStyle w:val="a6"/>
              <w:jc w:val="center"/>
              <w:rPr>
                <w:rFonts w:ascii="PT Astra Serif" w:hAnsi="PT Astra Serif"/>
                <w:bCs/>
                <w:sz w:val="24"/>
              </w:rPr>
            </w:pPr>
            <w:r>
              <w:rPr>
                <w:rFonts w:ascii="PT Astra Serif" w:hAnsi="PT Astra Serif"/>
                <w:bCs/>
                <w:sz w:val="24"/>
              </w:rPr>
              <w:t>3</w:t>
            </w:r>
            <w:r w:rsidR="007A32CA">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355"/>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DE10F1" w:rsidP="007A32CA">
            <w:pPr>
              <w:pStyle w:val="a6"/>
              <w:rPr>
                <w:rFonts w:ascii="PT Astra Serif" w:hAnsi="PT Astra Serif"/>
                <w:bCs/>
                <w:sz w:val="24"/>
              </w:rPr>
            </w:pPr>
            <w:r>
              <w:rPr>
                <w:rFonts w:ascii="PT Astra Serif" w:hAnsi="PT Astra Serif"/>
                <w:bCs/>
                <w:sz w:val="24"/>
              </w:rPr>
              <w:t>Саморез гипс-металл</w:t>
            </w:r>
            <w:r w:rsidR="007A32CA" w:rsidRPr="00BB71D7">
              <w:rPr>
                <w:rFonts w:ascii="PT Astra Serif" w:hAnsi="PT Astra Serif"/>
                <w:bCs/>
                <w:sz w:val="24"/>
              </w:rPr>
              <w:t xml:space="preserve"> 3,5*35</w:t>
            </w:r>
            <w:r>
              <w:rPr>
                <w:rFonts w:ascii="PT Astra Serif" w:hAnsi="PT Astra Serif"/>
                <w:bCs/>
                <w:sz w:val="24"/>
              </w:rPr>
              <w:t xml:space="preserve"> (1000 шт)</w:t>
            </w:r>
          </w:p>
        </w:tc>
        <w:tc>
          <w:tcPr>
            <w:tcW w:w="709" w:type="dxa"/>
            <w:vAlign w:val="center"/>
          </w:tcPr>
          <w:p w:rsidR="007A32CA" w:rsidRPr="00CB6A6E" w:rsidRDefault="00DE10F1" w:rsidP="007A32CA">
            <w:pPr>
              <w:pStyle w:val="a6"/>
              <w:jc w:val="center"/>
              <w:rPr>
                <w:rFonts w:ascii="PT Astra Serif" w:hAnsi="PT Astra Serif"/>
                <w:bCs/>
                <w:sz w:val="24"/>
              </w:rPr>
            </w:pPr>
            <w:r>
              <w:rPr>
                <w:rFonts w:ascii="PT Astra Serif" w:hAnsi="PT Astra Serif"/>
                <w:bCs/>
                <w:sz w:val="24"/>
              </w:rPr>
              <w:t>упак</w:t>
            </w:r>
          </w:p>
        </w:tc>
        <w:tc>
          <w:tcPr>
            <w:tcW w:w="641" w:type="dxa"/>
            <w:vAlign w:val="center"/>
          </w:tcPr>
          <w:p w:rsidR="007A32CA" w:rsidRPr="00CB6A6E" w:rsidRDefault="007A32CA" w:rsidP="007A32CA">
            <w:pPr>
              <w:pStyle w:val="a6"/>
              <w:jc w:val="center"/>
              <w:rPr>
                <w:rFonts w:ascii="PT Astra Serif" w:hAnsi="PT Astra Serif"/>
                <w:bCs/>
                <w:sz w:val="24"/>
              </w:rPr>
            </w:pPr>
            <w:r w:rsidRPr="00CB6A6E">
              <w:rPr>
                <w:rFonts w:ascii="PT Astra Serif" w:hAnsi="PT Astra Serif"/>
                <w:bCs/>
                <w:sz w:val="24"/>
              </w:rPr>
              <w:t xml:space="preserve">2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356"/>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DE10F1" w:rsidRDefault="007A32CA" w:rsidP="007A32CA">
            <w:pPr>
              <w:pStyle w:val="a6"/>
              <w:rPr>
                <w:rFonts w:ascii="PT Astra Serif" w:hAnsi="PT Astra Serif"/>
                <w:bCs/>
                <w:sz w:val="24"/>
              </w:rPr>
            </w:pPr>
            <w:r w:rsidRPr="00BB71D7">
              <w:rPr>
                <w:rFonts w:ascii="PT Astra Serif" w:hAnsi="PT Astra Serif"/>
                <w:bCs/>
                <w:sz w:val="24"/>
              </w:rPr>
              <w:t>Серпянка</w:t>
            </w:r>
            <w:r w:rsidR="00DE10F1">
              <w:rPr>
                <w:rFonts w:ascii="PT Astra Serif" w:hAnsi="PT Astra Serif"/>
                <w:bCs/>
                <w:sz w:val="24"/>
              </w:rPr>
              <w:t xml:space="preserve"> самоклеящая 50 мм*</w:t>
            </w:r>
            <w:r w:rsidRPr="00BB71D7">
              <w:rPr>
                <w:rFonts w:ascii="PT Astra Serif" w:hAnsi="PT Astra Serif"/>
                <w:bCs/>
                <w:sz w:val="24"/>
              </w:rPr>
              <w:t>90</w:t>
            </w:r>
            <w:r>
              <w:rPr>
                <w:rFonts w:ascii="PT Astra Serif" w:hAnsi="PT Astra Serif"/>
                <w:bCs/>
                <w:sz w:val="24"/>
              </w:rPr>
              <w:t xml:space="preserve"> </w:t>
            </w:r>
            <w:r w:rsidR="00DE10F1">
              <w:rPr>
                <w:rFonts w:ascii="PT Astra Serif" w:hAnsi="PT Astra Serif"/>
                <w:bCs/>
                <w:sz w:val="24"/>
              </w:rPr>
              <w:t xml:space="preserve">м </w:t>
            </w:r>
            <w:r w:rsidR="00DE10F1">
              <w:rPr>
                <w:rFonts w:ascii="PT Astra Serif" w:hAnsi="PT Astra Serif"/>
                <w:bCs/>
                <w:sz w:val="24"/>
                <w:lang w:val="en-US"/>
              </w:rPr>
              <w:t>Super</w:t>
            </w:r>
            <w:r w:rsidR="00DE10F1" w:rsidRPr="00DE10F1">
              <w:rPr>
                <w:rFonts w:ascii="PT Astra Serif" w:hAnsi="PT Astra Serif"/>
                <w:bCs/>
                <w:sz w:val="24"/>
              </w:rPr>
              <w:t xml:space="preserve"> </w:t>
            </w:r>
            <w:r w:rsidR="00DE10F1">
              <w:rPr>
                <w:rFonts w:ascii="PT Astra Serif" w:hAnsi="PT Astra Serif"/>
                <w:bCs/>
                <w:sz w:val="24"/>
                <w:lang w:val="en-US"/>
              </w:rPr>
              <w:t>Fiber</w:t>
            </w:r>
          </w:p>
        </w:tc>
        <w:tc>
          <w:tcPr>
            <w:tcW w:w="709" w:type="dxa"/>
            <w:vAlign w:val="center"/>
          </w:tcPr>
          <w:p w:rsidR="007A32CA" w:rsidRPr="00BB71D7" w:rsidRDefault="00DE10F1" w:rsidP="007A32CA">
            <w:pPr>
              <w:pStyle w:val="a6"/>
              <w:jc w:val="center"/>
              <w:rPr>
                <w:rFonts w:ascii="PT Astra Serif" w:hAnsi="PT Astra Serif"/>
                <w:bCs/>
                <w:sz w:val="24"/>
              </w:rPr>
            </w:pPr>
            <w:r>
              <w:rPr>
                <w:rFonts w:ascii="PT Astra Serif" w:hAnsi="PT Astra Serif"/>
                <w:bCs/>
                <w:sz w:val="24"/>
              </w:rPr>
              <w:t>рул</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2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DE10F1">
            <w:pPr>
              <w:pStyle w:val="a6"/>
              <w:rPr>
                <w:rFonts w:ascii="PT Astra Serif" w:hAnsi="PT Astra Serif"/>
                <w:bCs/>
                <w:sz w:val="24"/>
              </w:rPr>
            </w:pPr>
            <w:r w:rsidRPr="00BB71D7">
              <w:rPr>
                <w:rFonts w:ascii="PT Astra Serif" w:hAnsi="PT Astra Serif"/>
                <w:bCs/>
                <w:sz w:val="24"/>
              </w:rPr>
              <w:t xml:space="preserve">Грунтовка </w:t>
            </w:r>
            <w:r w:rsidR="00DE10F1">
              <w:rPr>
                <w:rFonts w:ascii="PT Astra Serif" w:hAnsi="PT Astra Serif"/>
                <w:bCs/>
                <w:sz w:val="24"/>
              </w:rPr>
              <w:t xml:space="preserve">глубокого проникновения ЦЕРЕЗИТ СТ 17 </w:t>
            </w:r>
            <w:r w:rsidR="00DE10F1">
              <w:rPr>
                <w:rFonts w:ascii="PT Astra Serif" w:hAnsi="PT Astra Serif"/>
                <w:bCs/>
                <w:sz w:val="24"/>
                <w:lang w:val="en-US"/>
              </w:rPr>
              <w:t>PRO</w:t>
            </w:r>
            <w:r w:rsidR="00DE10F1" w:rsidRPr="00DE10F1">
              <w:rPr>
                <w:rFonts w:ascii="PT Astra Serif" w:hAnsi="PT Astra Serif"/>
                <w:bCs/>
                <w:sz w:val="24"/>
              </w:rPr>
              <w:t xml:space="preserve"> </w:t>
            </w:r>
            <w:r w:rsidR="00DE10F1">
              <w:rPr>
                <w:rFonts w:ascii="PT Astra Serif" w:hAnsi="PT Astra Serif"/>
                <w:bCs/>
                <w:sz w:val="24"/>
              </w:rPr>
              <w:t xml:space="preserve"> (10л) (60)</w:t>
            </w:r>
            <w:r w:rsidRPr="00BB71D7">
              <w:rPr>
                <w:rFonts w:ascii="PT Astra Serif" w:hAnsi="PT Astra Serif"/>
                <w:bCs/>
                <w:sz w:val="24"/>
              </w:rPr>
              <w:t xml:space="preserve"> </w:t>
            </w:r>
          </w:p>
        </w:tc>
        <w:tc>
          <w:tcPr>
            <w:tcW w:w="709" w:type="dxa"/>
            <w:vAlign w:val="center"/>
          </w:tcPr>
          <w:p w:rsidR="007A32CA" w:rsidRPr="00BB71D7" w:rsidRDefault="00DE10F1"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DE10F1" w:rsidP="007A32CA">
            <w:pPr>
              <w:pStyle w:val="a6"/>
              <w:jc w:val="center"/>
              <w:rPr>
                <w:rFonts w:ascii="PT Astra Serif" w:hAnsi="PT Astra Serif"/>
                <w:bCs/>
                <w:sz w:val="24"/>
              </w:rPr>
            </w:pPr>
            <w:r>
              <w:rPr>
                <w:rFonts w:ascii="PT Astra Serif" w:hAnsi="PT Astra Serif"/>
                <w:bCs/>
                <w:sz w:val="24"/>
              </w:rPr>
              <w:t>1</w:t>
            </w:r>
            <w:r w:rsidR="007A32CA">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7A32CA" w:rsidTr="00A91CDA">
        <w:trPr>
          <w:gridAfter w:val="1"/>
          <w:wAfter w:w="8" w:type="dxa"/>
          <w:trHeight w:hRule="exact" w:val="571"/>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E57A8A">
            <w:pPr>
              <w:pStyle w:val="a6"/>
              <w:rPr>
                <w:rFonts w:ascii="PT Astra Serif" w:hAnsi="PT Astra Serif"/>
                <w:bCs/>
                <w:sz w:val="24"/>
              </w:rPr>
            </w:pPr>
            <w:r w:rsidRPr="00BB71D7">
              <w:rPr>
                <w:rFonts w:ascii="PT Astra Serif" w:hAnsi="PT Astra Serif"/>
                <w:bCs/>
                <w:sz w:val="24"/>
              </w:rPr>
              <w:t xml:space="preserve">Краска </w:t>
            </w:r>
            <w:r w:rsidR="00E57A8A">
              <w:rPr>
                <w:rFonts w:ascii="PT Astra Serif" w:hAnsi="PT Astra Serif"/>
                <w:bCs/>
                <w:sz w:val="24"/>
              </w:rPr>
              <w:t>ВД «Диола-202» универсальная матовая, 14 кг</w:t>
            </w:r>
          </w:p>
        </w:tc>
        <w:tc>
          <w:tcPr>
            <w:tcW w:w="709" w:type="dxa"/>
            <w:vAlign w:val="center"/>
          </w:tcPr>
          <w:p w:rsidR="007A32CA" w:rsidRPr="00BB71D7" w:rsidRDefault="00E57A8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E57A8A" w:rsidP="007A32CA">
            <w:pPr>
              <w:pStyle w:val="a6"/>
              <w:jc w:val="center"/>
              <w:rPr>
                <w:rFonts w:ascii="PT Astra Serif" w:hAnsi="PT Astra Serif"/>
                <w:bCs/>
                <w:sz w:val="24"/>
              </w:rPr>
            </w:pPr>
            <w:r>
              <w:rPr>
                <w:rFonts w:ascii="PT Astra Serif" w:hAnsi="PT Astra Serif"/>
                <w:bCs/>
                <w:sz w:val="24"/>
              </w:rPr>
              <w:t>1</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989"/>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E57A8A" w:rsidRDefault="00E57A8A" w:rsidP="007A32CA">
            <w:pPr>
              <w:pStyle w:val="a6"/>
              <w:rPr>
                <w:rFonts w:ascii="PT Astra Serif" w:hAnsi="PT Astra Serif"/>
                <w:bCs/>
                <w:sz w:val="24"/>
              </w:rPr>
            </w:pPr>
            <w:r>
              <w:rPr>
                <w:rFonts w:ascii="PT Astra Serif" w:hAnsi="PT Astra Serif"/>
                <w:bCs/>
                <w:sz w:val="24"/>
              </w:rPr>
              <w:t xml:space="preserve">Валик 250 мм НАМЕРЕНИЕ </w:t>
            </w:r>
            <w:r>
              <w:rPr>
                <w:rFonts w:ascii="PT Astra Serif" w:hAnsi="PT Astra Serif"/>
                <w:bCs/>
                <w:sz w:val="24"/>
                <w:lang w:val="en-US"/>
              </w:rPr>
              <w:t>PROFI</w:t>
            </w:r>
            <w:r w:rsidRPr="00E57A8A">
              <w:rPr>
                <w:rFonts w:ascii="PT Astra Serif" w:hAnsi="PT Astra Serif"/>
                <w:bCs/>
                <w:sz w:val="24"/>
              </w:rPr>
              <w:t xml:space="preserve"> </w:t>
            </w:r>
            <w:r>
              <w:rPr>
                <w:rFonts w:ascii="PT Astra Serif" w:hAnsi="PT Astra Serif"/>
                <w:bCs/>
                <w:sz w:val="24"/>
              </w:rPr>
              <w:t xml:space="preserve">фасадный полиакрил зелёный, бюгель 8 мм, ворс 18 мм, </w:t>
            </w:r>
            <w:r>
              <w:rPr>
                <w:rFonts w:ascii="PT Astra Serif" w:hAnsi="PT Astra Serif"/>
                <w:bCs/>
                <w:sz w:val="24"/>
                <w:lang w:val="en-US"/>
              </w:rPr>
              <w:t>d</w:t>
            </w:r>
            <w:r>
              <w:rPr>
                <w:rFonts w:ascii="PT Astra Serif" w:hAnsi="PT Astra Serif"/>
                <w:bCs/>
                <w:sz w:val="24"/>
              </w:rPr>
              <w:t xml:space="preserve"> 60 мм 888-2240 (25)</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1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57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E57A8A" w:rsidRDefault="00E57A8A" w:rsidP="00E57A8A">
            <w:pPr>
              <w:pStyle w:val="a6"/>
              <w:rPr>
                <w:rFonts w:ascii="PT Astra Serif" w:hAnsi="PT Astra Serif"/>
                <w:bCs/>
                <w:sz w:val="24"/>
              </w:rPr>
            </w:pPr>
            <w:r>
              <w:rPr>
                <w:rFonts w:ascii="PT Astra Serif" w:hAnsi="PT Astra Serif"/>
                <w:bCs/>
                <w:sz w:val="24"/>
              </w:rPr>
              <w:t>Кисть плоская 50 мм ЛАКРА Микс, смешанная щетина Т4Р 0111213 (12).</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1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699"/>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E57A8A" w:rsidP="007A32CA">
            <w:pPr>
              <w:pStyle w:val="a6"/>
              <w:rPr>
                <w:rFonts w:ascii="PT Astra Serif" w:hAnsi="PT Astra Serif"/>
                <w:bCs/>
                <w:sz w:val="24"/>
              </w:rPr>
            </w:pPr>
            <w:r>
              <w:rPr>
                <w:rFonts w:ascii="PT Astra Serif" w:hAnsi="PT Astra Serif"/>
                <w:bCs/>
                <w:sz w:val="24"/>
              </w:rPr>
              <w:t>Кисть плоская 10</w:t>
            </w:r>
            <w:r w:rsidRPr="00E57A8A">
              <w:rPr>
                <w:rFonts w:ascii="PT Astra Serif" w:hAnsi="PT Astra Serif"/>
                <w:bCs/>
                <w:sz w:val="24"/>
              </w:rPr>
              <w:t>0 мм ЛАКРА Ми</w:t>
            </w:r>
            <w:r>
              <w:rPr>
                <w:rFonts w:ascii="PT Astra Serif" w:hAnsi="PT Astra Serif"/>
                <w:bCs/>
                <w:sz w:val="24"/>
              </w:rPr>
              <w:t>кс, смешанная щетина Т4Р 0111216</w:t>
            </w:r>
            <w:r w:rsidRPr="00E57A8A">
              <w:rPr>
                <w:rFonts w:ascii="PT Astra Serif" w:hAnsi="PT Astra Serif"/>
                <w:bCs/>
                <w:sz w:val="24"/>
              </w:rPr>
              <w:t xml:space="preserve"> (12).</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1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723"/>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7A32CA">
            <w:pPr>
              <w:pStyle w:val="a6"/>
              <w:rPr>
                <w:rFonts w:ascii="PT Astra Serif" w:hAnsi="PT Astra Serif"/>
                <w:bCs/>
                <w:sz w:val="24"/>
              </w:rPr>
            </w:pPr>
            <w:r w:rsidRPr="00BB71D7">
              <w:rPr>
                <w:rFonts w:ascii="PT Astra Serif" w:hAnsi="PT Astra Serif"/>
                <w:bCs/>
                <w:sz w:val="24"/>
              </w:rPr>
              <w:t xml:space="preserve">Обои </w:t>
            </w:r>
            <w:r w:rsidR="00E57A8A">
              <w:rPr>
                <w:rFonts w:ascii="PT Astra Serif" w:hAnsi="PT Astra Serif"/>
                <w:bCs/>
                <w:sz w:val="24"/>
              </w:rPr>
              <w:t>10975-03 Воздушные шары г.т. на флиз.осн. 10м*1,06м (6)</w:t>
            </w:r>
          </w:p>
        </w:tc>
        <w:tc>
          <w:tcPr>
            <w:tcW w:w="709" w:type="dxa"/>
            <w:vAlign w:val="center"/>
          </w:tcPr>
          <w:p w:rsidR="007A32CA" w:rsidRPr="00BB71D7" w:rsidRDefault="00E57A8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6</w:t>
            </w:r>
            <w:r w:rsidRPr="00BB71D7">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691"/>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F1479C" w:rsidRDefault="007A32CA" w:rsidP="00F1479C">
            <w:pPr>
              <w:pStyle w:val="a6"/>
              <w:rPr>
                <w:rFonts w:ascii="PT Astra Serif" w:hAnsi="PT Astra Serif"/>
                <w:bCs/>
                <w:sz w:val="24"/>
              </w:rPr>
            </w:pPr>
            <w:r w:rsidRPr="00BB71D7">
              <w:rPr>
                <w:rFonts w:ascii="PT Astra Serif" w:hAnsi="PT Astra Serif"/>
                <w:bCs/>
                <w:sz w:val="24"/>
              </w:rPr>
              <w:t xml:space="preserve">Клей </w:t>
            </w:r>
            <w:r w:rsidR="00F1479C">
              <w:rPr>
                <w:rFonts w:ascii="PT Astra Serif" w:hAnsi="PT Astra Serif"/>
                <w:bCs/>
                <w:sz w:val="24"/>
                <w:lang w:val="en-US"/>
              </w:rPr>
              <w:t>KLEO</w:t>
            </w:r>
            <w:r w:rsidR="00F1479C" w:rsidRPr="00F1479C">
              <w:rPr>
                <w:rFonts w:ascii="PT Astra Serif" w:hAnsi="PT Astra Serif"/>
                <w:bCs/>
                <w:sz w:val="24"/>
              </w:rPr>
              <w:t xml:space="preserve"> </w:t>
            </w:r>
            <w:r w:rsidR="00F1479C">
              <w:rPr>
                <w:rFonts w:ascii="PT Astra Serif" w:hAnsi="PT Astra Serif"/>
                <w:bCs/>
                <w:sz w:val="24"/>
                <w:lang w:val="en-US"/>
              </w:rPr>
              <w:t>EXTRA</w:t>
            </w:r>
            <w:r w:rsidR="00F1479C" w:rsidRPr="00F1479C">
              <w:rPr>
                <w:rFonts w:ascii="PT Astra Serif" w:hAnsi="PT Astra Serif"/>
                <w:bCs/>
                <w:sz w:val="24"/>
              </w:rPr>
              <w:t xml:space="preserve"> 35</w:t>
            </w:r>
            <w:r w:rsidR="00F1479C">
              <w:rPr>
                <w:rFonts w:ascii="PT Astra Serif" w:hAnsi="PT Astra Serif"/>
                <w:bCs/>
                <w:sz w:val="24"/>
              </w:rPr>
              <w:t>, для флизелиновых обоев 250 гр (20)</w:t>
            </w:r>
          </w:p>
        </w:tc>
        <w:tc>
          <w:tcPr>
            <w:tcW w:w="709" w:type="dxa"/>
            <w:vAlign w:val="center"/>
          </w:tcPr>
          <w:p w:rsidR="007A32CA" w:rsidRPr="00BB71D7" w:rsidRDefault="00F1479C"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2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39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FC3E30" w:rsidP="00FC3E30">
            <w:pPr>
              <w:pStyle w:val="a6"/>
              <w:rPr>
                <w:rFonts w:ascii="PT Astra Serif" w:hAnsi="PT Astra Serif"/>
                <w:bCs/>
                <w:sz w:val="24"/>
              </w:rPr>
            </w:pPr>
            <w:r>
              <w:rPr>
                <w:rFonts w:ascii="PT Astra Serif" w:hAnsi="PT Astra Serif"/>
                <w:bCs/>
                <w:sz w:val="24"/>
              </w:rPr>
              <w:t>Плинтус «Идеал Классик» КЛ55 2,2 м. 251/Ясень</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9</w:t>
            </w:r>
            <w:r w:rsidRPr="00BB71D7">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60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FC3E30" w:rsidP="007A32CA">
            <w:pPr>
              <w:pStyle w:val="a6"/>
              <w:rPr>
                <w:rFonts w:ascii="PT Astra Serif" w:hAnsi="PT Astra Serif"/>
                <w:bCs/>
                <w:sz w:val="24"/>
              </w:rPr>
            </w:pPr>
            <w:r>
              <w:rPr>
                <w:rFonts w:ascii="PT Astra Serif" w:hAnsi="PT Astra Serif"/>
                <w:bCs/>
                <w:sz w:val="24"/>
              </w:rPr>
              <w:t>Угол внутренний КЛ55 (флоупак 2 шт.) 251/Ясень</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900C17" w:rsidP="007A32CA">
            <w:pPr>
              <w:pStyle w:val="a6"/>
              <w:jc w:val="center"/>
              <w:rPr>
                <w:rFonts w:ascii="PT Astra Serif" w:hAnsi="PT Astra Serif"/>
                <w:bCs/>
                <w:sz w:val="24"/>
              </w:rPr>
            </w:pPr>
            <w:r>
              <w:rPr>
                <w:rFonts w:ascii="PT Astra Serif" w:hAnsi="PT Astra Serif"/>
                <w:bCs/>
                <w:sz w:val="24"/>
              </w:rPr>
              <w:t>2</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39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900C17" w:rsidP="007A32CA">
            <w:pPr>
              <w:pStyle w:val="a6"/>
              <w:rPr>
                <w:rFonts w:ascii="PT Astra Serif" w:hAnsi="PT Astra Serif"/>
                <w:bCs/>
                <w:sz w:val="24"/>
              </w:rPr>
            </w:pPr>
            <w:r>
              <w:rPr>
                <w:rFonts w:ascii="PT Astra Serif" w:hAnsi="PT Astra Serif"/>
                <w:bCs/>
                <w:sz w:val="24"/>
              </w:rPr>
              <w:t>Соединитель КЛ55 (</w:t>
            </w:r>
            <w:r w:rsidRPr="00900C17">
              <w:rPr>
                <w:rFonts w:ascii="PT Astra Serif" w:hAnsi="PT Astra Serif"/>
                <w:bCs/>
                <w:sz w:val="24"/>
              </w:rPr>
              <w:t>флоупак 2 шт.) 251/Ясень</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900C17" w:rsidP="007A32CA">
            <w:pPr>
              <w:pStyle w:val="a6"/>
              <w:jc w:val="center"/>
              <w:rPr>
                <w:rFonts w:ascii="PT Astra Serif" w:hAnsi="PT Astra Serif"/>
                <w:bCs/>
                <w:sz w:val="24"/>
              </w:rPr>
            </w:pPr>
            <w:r>
              <w:rPr>
                <w:rFonts w:ascii="PT Astra Serif" w:hAnsi="PT Astra Serif"/>
                <w:bCs/>
                <w:sz w:val="24"/>
              </w:rPr>
              <w:t>3</w:t>
            </w:r>
            <w:r w:rsidR="007A32CA">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39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900C17" w:rsidP="007A32CA">
            <w:pPr>
              <w:pStyle w:val="a6"/>
              <w:rPr>
                <w:rFonts w:ascii="PT Astra Serif" w:hAnsi="PT Astra Serif"/>
                <w:bCs/>
                <w:sz w:val="24"/>
              </w:rPr>
            </w:pPr>
            <w:r w:rsidRPr="00E50A89">
              <w:rPr>
                <w:rFonts w:ascii="PT Astra Serif" w:hAnsi="PT Astra Serif"/>
                <w:bCs/>
                <w:sz w:val="24"/>
              </w:rPr>
              <w:t>Торцевые</w:t>
            </w:r>
            <w:r>
              <w:rPr>
                <w:rFonts w:ascii="PT Astra Serif" w:hAnsi="PT Astra Serif"/>
                <w:bCs/>
                <w:sz w:val="24"/>
              </w:rPr>
              <w:t xml:space="preserve"> </w:t>
            </w:r>
            <w:r w:rsidR="00E50A89">
              <w:rPr>
                <w:rFonts w:ascii="PT Astra Serif" w:hAnsi="PT Astra Serif"/>
                <w:bCs/>
                <w:sz w:val="24"/>
              </w:rPr>
              <w:t xml:space="preserve">КЛ55 (1 пара/флоупак) </w:t>
            </w:r>
            <w:r w:rsidR="00E50A89" w:rsidRPr="00E50A89">
              <w:rPr>
                <w:rFonts w:ascii="PT Astra Serif" w:hAnsi="PT Astra Serif"/>
                <w:bCs/>
                <w:sz w:val="24"/>
              </w:rPr>
              <w:t>251/Ясень</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E50A89" w:rsidP="007A32CA">
            <w:pPr>
              <w:pStyle w:val="a6"/>
              <w:jc w:val="center"/>
              <w:rPr>
                <w:rFonts w:ascii="PT Astra Serif" w:hAnsi="PT Astra Serif"/>
                <w:bCs/>
                <w:sz w:val="24"/>
              </w:rPr>
            </w:pPr>
            <w:r>
              <w:rPr>
                <w:rFonts w:ascii="PT Astra Serif" w:hAnsi="PT Astra Serif"/>
                <w:bCs/>
                <w:sz w:val="24"/>
              </w:rPr>
              <w:t>1</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39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E50A89">
            <w:pPr>
              <w:pStyle w:val="a6"/>
              <w:rPr>
                <w:rFonts w:ascii="PT Astra Serif" w:hAnsi="PT Astra Serif"/>
                <w:bCs/>
                <w:sz w:val="24"/>
              </w:rPr>
            </w:pPr>
            <w:r w:rsidRPr="00BB71D7">
              <w:rPr>
                <w:rFonts w:ascii="PT Astra Serif" w:hAnsi="PT Astra Serif"/>
                <w:bCs/>
                <w:sz w:val="24"/>
              </w:rPr>
              <w:t xml:space="preserve">Потолочный плинтус </w:t>
            </w:r>
            <w:r w:rsidR="00E50A89">
              <w:rPr>
                <w:rFonts w:ascii="PT Astra Serif" w:hAnsi="PT Astra Serif"/>
                <w:bCs/>
                <w:sz w:val="24"/>
              </w:rPr>
              <w:t xml:space="preserve"> С20/25 2 метра</w:t>
            </w:r>
          </w:p>
        </w:tc>
        <w:tc>
          <w:tcPr>
            <w:tcW w:w="709"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9</w:t>
            </w:r>
            <w:r w:rsidRPr="00BB71D7">
              <w:rPr>
                <w:rFonts w:ascii="PT Astra Serif" w:hAnsi="PT Astra Serif"/>
                <w:bCs/>
                <w:sz w:val="24"/>
              </w:rPr>
              <w:t xml:space="preserve">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64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E50A89" w:rsidP="007A32CA">
            <w:pPr>
              <w:pStyle w:val="a6"/>
              <w:rPr>
                <w:rFonts w:ascii="PT Astra Serif" w:hAnsi="PT Astra Serif"/>
                <w:bCs/>
                <w:sz w:val="24"/>
              </w:rPr>
            </w:pPr>
            <w:r>
              <w:rPr>
                <w:rFonts w:ascii="PT Astra Serif" w:hAnsi="PT Astra Serif"/>
                <w:bCs/>
                <w:sz w:val="24"/>
              </w:rPr>
              <w:t>Клей «Момент Монтаж» Суперсильный МВ-70 белый 250 гр туба 1192821 (12)</w:t>
            </w:r>
          </w:p>
        </w:tc>
        <w:tc>
          <w:tcPr>
            <w:tcW w:w="709" w:type="dxa"/>
            <w:vAlign w:val="center"/>
          </w:tcPr>
          <w:p w:rsidR="007A32CA" w:rsidRPr="00BB71D7" w:rsidRDefault="00125E67" w:rsidP="00125E67">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Pr="00BB71D7" w:rsidRDefault="007A32CA" w:rsidP="007A32CA">
            <w:pPr>
              <w:pStyle w:val="a6"/>
              <w:jc w:val="center"/>
              <w:rPr>
                <w:rFonts w:ascii="PT Astra Serif" w:hAnsi="PT Astra Serif"/>
                <w:bCs/>
                <w:sz w:val="24"/>
              </w:rPr>
            </w:pPr>
            <w:r>
              <w:rPr>
                <w:rFonts w:ascii="PT Astra Serif" w:hAnsi="PT Astra Serif"/>
                <w:bCs/>
                <w:sz w:val="24"/>
              </w:rPr>
              <w:t xml:space="preserve">1 </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39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BB71D7" w:rsidRDefault="007A32CA" w:rsidP="007A32CA">
            <w:pPr>
              <w:pStyle w:val="a6"/>
              <w:rPr>
                <w:rFonts w:ascii="PT Astra Serif" w:hAnsi="PT Astra Serif"/>
                <w:bCs/>
                <w:sz w:val="24"/>
              </w:rPr>
            </w:pPr>
            <w:r>
              <w:rPr>
                <w:rFonts w:ascii="PT Astra Serif" w:hAnsi="PT Astra Serif"/>
                <w:bCs/>
                <w:sz w:val="24"/>
              </w:rPr>
              <w:t>Цемент</w:t>
            </w:r>
            <w:r w:rsidR="00E50A89">
              <w:rPr>
                <w:rFonts w:ascii="PT Astra Serif" w:hAnsi="PT Astra Serif"/>
                <w:bCs/>
                <w:sz w:val="24"/>
              </w:rPr>
              <w:t xml:space="preserve"> М-400 (ТОПКИ), 50 кг. (30)</w:t>
            </w:r>
          </w:p>
        </w:tc>
        <w:tc>
          <w:tcPr>
            <w:tcW w:w="709" w:type="dxa"/>
            <w:vAlign w:val="center"/>
          </w:tcPr>
          <w:p w:rsidR="007A32CA"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Default="007A32CA" w:rsidP="007A32CA">
            <w:pPr>
              <w:pStyle w:val="a6"/>
              <w:jc w:val="center"/>
              <w:rPr>
                <w:rFonts w:ascii="PT Astra Serif" w:hAnsi="PT Astra Serif"/>
                <w:bCs/>
                <w:sz w:val="24"/>
              </w:rPr>
            </w:pPr>
            <w:r>
              <w:rPr>
                <w:rFonts w:ascii="PT Astra Serif" w:hAnsi="PT Astra Serif"/>
                <w:bCs/>
                <w:sz w:val="24"/>
              </w:rPr>
              <w:t>3</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591"/>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Default="007A32CA" w:rsidP="007A32CA">
            <w:pPr>
              <w:pStyle w:val="a6"/>
              <w:rPr>
                <w:rFonts w:ascii="PT Astra Serif" w:hAnsi="PT Astra Serif"/>
                <w:bCs/>
                <w:sz w:val="24"/>
              </w:rPr>
            </w:pPr>
            <w:r>
              <w:rPr>
                <w:rFonts w:ascii="PT Astra Serif" w:hAnsi="PT Astra Serif"/>
                <w:bCs/>
                <w:sz w:val="24"/>
              </w:rPr>
              <w:t xml:space="preserve">Песок строительный </w:t>
            </w:r>
            <w:r w:rsidR="00E50A89">
              <w:rPr>
                <w:rFonts w:ascii="PT Astra Serif" w:hAnsi="PT Astra Serif"/>
                <w:bCs/>
                <w:sz w:val="24"/>
              </w:rPr>
              <w:t>(</w:t>
            </w:r>
            <w:r w:rsidR="00512C1B">
              <w:rPr>
                <w:rFonts w:ascii="PT Astra Serif" w:hAnsi="PT Astra Serif"/>
                <w:bCs/>
                <w:sz w:val="24"/>
              </w:rPr>
              <w:t>карьерный, сеянный), 25 кг. (50)</w:t>
            </w:r>
          </w:p>
        </w:tc>
        <w:tc>
          <w:tcPr>
            <w:tcW w:w="709" w:type="dxa"/>
            <w:vAlign w:val="center"/>
          </w:tcPr>
          <w:p w:rsidR="007A32CA"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Default="007A32CA" w:rsidP="007A32CA">
            <w:pPr>
              <w:pStyle w:val="a6"/>
              <w:jc w:val="center"/>
              <w:rPr>
                <w:rFonts w:ascii="PT Astra Serif" w:hAnsi="PT Astra Serif"/>
                <w:bCs/>
                <w:sz w:val="24"/>
              </w:rPr>
            </w:pPr>
            <w:r>
              <w:rPr>
                <w:rFonts w:ascii="PT Astra Serif" w:hAnsi="PT Astra Serif"/>
                <w:bCs/>
                <w:sz w:val="24"/>
              </w:rPr>
              <w:t>10</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397"/>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Pr="00512C1B" w:rsidRDefault="007A32CA" w:rsidP="007A32CA">
            <w:pPr>
              <w:pStyle w:val="a6"/>
              <w:rPr>
                <w:rFonts w:ascii="PT Astra Serif" w:hAnsi="PT Astra Serif"/>
                <w:bCs/>
                <w:sz w:val="24"/>
              </w:rPr>
            </w:pPr>
            <w:r>
              <w:rPr>
                <w:rFonts w:ascii="PT Astra Serif" w:hAnsi="PT Astra Serif"/>
                <w:bCs/>
                <w:sz w:val="24"/>
              </w:rPr>
              <w:t>Сетка кладочная 50*50</w:t>
            </w:r>
            <w:r w:rsidR="00512C1B">
              <w:rPr>
                <w:rFonts w:ascii="PT Astra Serif" w:hAnsi="PT Astra Serif"/>
                <w:bCs/>
                <w:sz w:val="24"/>
              </w:rPr>
              <w:t xml:space="preserve"> (1,5*0,38м) </w:t>
            </w:r>
            <w:r w:rsidR="00512C1B">
              <w:rPr>
                <w:rFonts w:ascii="PT Astra Serif" w:hAnsi="PT Astra Serif"/>
                <w:bCs/>
                <w:sz w:val="24"/>
                <w:lang w:val="en-US"/>
              </w:rPr>
              <w:t>d</w:t>
            </w:r>
            <w:r w:rsidR="00512C1B" w:rsidRPr="00512C1B">
              <w:rPr>
                <w:rFonts w:ascii="PT Astra Serif" w:hAnsi="PT Astra Serif"/>
                <w:bCs/>
                <w:sz w:val="24"/>
              </w:rPr>
              <w:t>=4</w:t>
            </w:r>
            <w:r w:rsidR="00512C1B">
              <w:rPr>
                <w:rFonts w:ascii="PT Astra Serif" w:hAnsi="PT Astra Serif"/>
                <w:bCs/>
                <w:sz w:val="24"/>
              </w:rPr>
              <w:t>мм ТУ</w:t>
            </w:r>
          </w:p>
        </w:tc>
        <w:tc>
          <w:tcPr>
            <w:tcW w:w="709" w:type="dxa"/>
            <w:vAlign w:val="center"/>
          </w:tcPr>
          <w:p w:rsidR="007A32CA" w:rsidRDefault="00512C1B"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Default="00512C1B" w:rsidP="007A32CA">
            <w:pPr>
              <w:pStyle w:val="a6"/>
              <w:jc w:val="center"/>
              <w:rPr>
                <w:rFonts w:ascii="PT Astra Serif" w:hAnsi="PT Astra Serif"/>
                <w:bCs/>
                <w:sz w:val="24"/>
              </w:rPr>
            </w:pPr>
            <w:r>
              <w:rPr>
                <w:rFonts w:ascii="PT Astra Serif" w:hAnsi="PT Astra Serif"/>
                <w:bCs/>
                <w:sz w:val="24"/>
              </w:rPr>
              <w:t>3</w:t>
            </w:r>
            <w:r w:rsidR="007A32CA">
              <w:rPr>
                <w:rFonts w:ascii="PT Astra Serif" w:hAnsi="PT Astra Serif"/>
                <w:bCs/>
                <w:sz w:val="24"/>
              </w:rPr>
              <w:t>0</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7A32CA" w:rsidTr="00A91CDA">
        <w:trPr>
          <w:gridAfter w:val="1"/>
          <w:wAfter w:w="8" w:type="dxa"/>
          <w:trHeight w:hRule="exact" w:val="671"/>
        </w:trPr>
        <w:tc>
          <w:tcPr>
            <w:tcW w:w="567" w:type="dxa"/>
            <w:tcBorders>
              <w:top w:val="single" w:sz="4" w:space="0" w:color="auto"/>
              <w:left w:val="single" w:sz="4" w:space="0" w:color="auto"/>
              <w:bottom w:val="single" w:sz="4" w:space="0" w:color="auto"/>
              <w:right w:val="single" w:sz="4" w:space="0" w:color="auto"/>
            </w:tcBorders>
            <w:vAlign w:val="center"/>
          </w:tcPr>
          <w:p w:rsidR="007A32CA" w:rsidRDefault="007A32CA" w:rsidP="007A32CA">
            <w:pPr>
              <w:pStyle w:val="a9"/>
              <w:numPr>
                <w:ilvl w:val="0"/>
                <w:numId w:val="1"/>
              </w:numPr>
              <w:jc w:val="center"/>
              <w:rPr>
                <w:rFonts w:ascii="Times New Roman" w:hAnsi="Times New Roman" w:cs="Times New Roman"/>
              </w:rPr>
            </w:pPr>
          </w:p>
        </w:tc>
        <w:tc>
          <w:tcPr>
            <w:tcW w:w="5245" w:type="dxa"/>
            <w:vAlign w:val="center"/>
          </w:tcPr>
          <w:p w:rsidR="007A32CA" w:rsidRDefault="007A32CA" w:rsidP="00512C1B">
            <w:pPr>
              <w:pStyle w:val="a6"/>
              <w:rPr>
                <w:rFonts w:ascii="PT Astra Serif" w:hAnsi="PT Astra Serif"/>
                <w:bCs/>
                <w:sz w:val="24"/>
              </w:rPr>
            </w:pPr>
            <w:r>
              <w:rPr>
                <w:rFonts w:ascii="PT Astra Serif" w:hAnsi="PT Astra Serif"/>
                <w:bCs/>
                <w:sz w:val="24"/>
              </w:rPr>
              <w:t>Кирпич рядовой полнотелый М 100 250*120*65</w:t>
            </w:r>
          </w:p>
        </w:tc>
        <w:tc>
          <w:tcPr>
            <w:tcW w:w="709" w:type="dxa"/>
            <w:vAlign w:val="center"/>
          </w:tcPr>
          <w:p w:rsidR="007A32CA" w:rsidRDefault="007A32CA" w:rsidP="007A32CA">
            <w:pPr>
              <w:pStyle w:val="a6"/>
              <w:jc w:val="center"/>
              <w:rPr>
                <w:rFonts w:ascii="PT Astra Serif" w:hAnsi="PT Astra Serif"/>
                <w:bCs/>
                <w:sz w:val="24"/>
              </w:rPr>
            </w:pPr>
            <w:r>
              <w:rPr>
                <w:rFonts w:ascii="PT Astra Serif" w:hAnsi="PT Astra Serif"/>
                <w:bCs/>
                <w:sz w:val="24"/>
              </w:rPr>
              <w:t>шт</w:t>
            </w:r>
          </w:p>
        </w:tc>
        <w:tc>
          <w:tcPr>
            <w:tcW w:w="641" w:type="dxa"/>
            <w:vAlign w:val="center"/>
          </w:tcPr>
          <w:p w:rsidR="007A32CA" w:rsidRDefault="007A32CA" w:rsidP="007A32CA">
            <w:pPr>
              <w:pStyle w:val="a6"/>
              <w:jc w:val="center"/>
              <w:rPr>
                <w:rFonts w:ascii="PT Astra Serif" w:hAnsi="PT Astra Serif"/>
                <w:bCs/>
                <w:sz w:val="24"/>
              </w:rPr>
            </w:pPr>
            <w:r>
              <w:rPr>
                <w:rFonts w:ascii="PT Astra Serif" w:hAnsi="PT Astra Serif"/>
                <w:bCs/>
                <w:sz w:val="24"/>
              </w:rPr>
              <w:t>400</w:t>
            </w:r>
          </w:p>
        </w:tc>
        <w:tc>
          <w:tcPr>
            <w:tcW w:w="1100" w:type="dxa"/>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c>
          <w:tcPr>
            <w:tcW w:w="1381" w:type="dxa"/>
            <w:gridSpan w:val="2"/>
            <w:tcBorders>
              <w:top w:val="single" w:sz="4" w:space="0" w:color="auto"/>
              <w:left w:val="single" w:sz="4" w:space="0" w:color="auto"/>
              <w:bottom w:val="single" w:sz="4" w:space="0" w:color="auto"/>
              <w:right w:val="single" w:sz="4" w:space="0" w:color="auto"/>
            </w:tcBorders>
          </w:tcPr>
          <w:p w:rsidR="007A32CA" w:rsidRDefault="007A32CA" w:rsidP="007A32CA">
            <w:pPr>
              <w:widowControl w:val="0"/>
              <w:autoSpaceDE w:val="0"/>
              <w:autoSpaceDN w:val="0"/>
              <w:adjustRightInd w:val="0"/>
              <w:jc w:val="center"/>
              <w:rPr>
                <w:rFonts w:ascii="Times New Roman" w:hAnsi="Times New Roman" w:cs="Times New Roman"/>
                <w:sz w:val="20"/>
                <w:szCs w:val="20"/>
              </w:rPr>
            </w:pPr>
          </w:p>
        </w:tc>
      </w:tr>
      <w:tr w:rsidR="000109F7" w:rsidTr="00E03085">
        <w:trPr>
          <w:trHeight w:hRule="exact" w:val="397"/>
        </w:trPr>
        <w:tc>
          <w:tcPr>
            <w:tcW w:w="8270" w:type="dxa"/>
            <w:gridSpan w:val="6"/>
            <w:tcBorders>
              <w:top w:val="single" w:sz="4" w:space="0" w:color="auto"/>
              <w:left w:val="single" w:sz="4" w:space="0" w:color="auto"/>
              <w:bottom w:val="single" w:sz="4" w:space="0" w:color="auto"/>
              <w:right w:val="single" w:sz="4" w:space="0" w:color="auto"/>
            </w:tcBorders>
            <w:vAlign w:val="center"/>
          </w:tcPr>
          <w:p w:rsidR="000109F7" w:rsidRDefault="000E1DAC">
            <w:pPr>
              <w:rPr>
                <w:rFonts w:ascii="Times New Roman" w:eastAsia="Times New Roman" w:hAnsi="Times New Roman" w:cs="Times New Roman"/>
                <w:sz w:val="20"/>
                <w:szCs w:val="20"/>
                <w:highlight w:val="yellow"/>
              </w:rPr>
            </w:pPr>
            <w:r>
              <w:rPr>
                <w:rFonts w:ascii="Times New Roman" w:hAnsi="Times New Roman" w:cs="Times New Roman"/>
                <w:b/>
                <w:sz w:val="20"/>
                <w:szCs w:val="20"/>
              </w:rPr>
              <w:t>ИТОГО:</w:t>
            </w:r>
          </w:p>
        </w:tc>
        <w:tc>
          <w:tcPr>
            <w:tcW w:w="1381" w:type="dxa"/>
            <w:gridSpan w:val="2"/>
            <w:tcBorders>
              <w:top w:val="single" w:sz="4" w:space="0" w:color="auto"/>
              <w:left w:val="single" w:sz="4" w:space="0" w:color="auto"/>
              <w:bottom w:val="single" w:sz="4" w:space="0" w:color="auto"/>
              <w:right w:val="single" w:sz="4" w:space="0" w:color="auto"/>
            </w:tcBorders>
          </w:tcPr>
          <w:p w:rsidR="000109F7" w:rsidRDefault="000109F7">
            <w:pPr>
              <w:widowControl w:val="0"/>
              <w:autoSpaceDE w:val="0"/>
              <w:autoSpaceDN w:val="0"/>
              <w:adjustRightInd w:val="0"/>
              <w:jc w:val="center"/>
              <w:rPr>
                <w:rFonts w:ascii="Times New Roman" w:eastAsia="Times New Roman" w:hAnsi="Times New Roman" w:cs="Times New Roman"/>
                <w:sz w:val="20"/>
                <w:szCs w:val="20"/>
                <w:highlight w:val="yellow"/>
              </w:rPr>
            </w:pPr>
          </w:p>
        </w:tc>
      </w:tr>
      <w:tr w:rsidR="000109F7" w:rsidTr="00E03085">
        <w:trPr>
          <w:trHeight w:hRule="exact" w:val="397"/>
        </w:trPr>
        <w:tc>
          <w:tcPr>
            <w:tcW w:w="8270" w:type="dxa"/>
            <w:gridSpan w:val="6"/>
            <w:tcBorders>
              <w:top w:val="single" w:sz="4" w:space="0" w:color="auto"/>
              <w:left w:val="single" w:sz="4" w:space="0" w:color="auto"/>
              <w:bottom w:val="single" w:sz="4" w:space="0" w:color="auto"/>
              <w:right w:val="single" w:sz="4" w:space="0" w:color="auto"/>
            </w:tcBorders>
            <w:vAlign w:val="center"/>
          </w:tcPr>
          <w:p w:rsidR="000109F7" w:rsidRDefault="000E1DAC">
            <w:pPr>
              <w:rPr>
                <w:rFonts w:ascii="Times New Roman" w:eastAsia="Times New Roman" w:hAnsi="Times New Roman" w:cs="Times New Roman"/>
                <w:sz w:val="20"/>
                <w:szCs w:val="20"/>
                <w:highlight w:val="yellow"/>
              </w:rPr>
            </w:pPr>
            <w:r>
              <w:rPr>
                <w:rFonts w:ascii="Times New Roman" w:hAnsi="Times New Roman" w:cs="Times New Roman"/>
                <w:b/>
                <w:sz w:val="20"/>
                <w:szCs w:val="20"/>
              </w:rPr>
              <w:t>НДС</w:t>
            </w:r>
            <w:r w:rsidR="00F9744A">
              <w:rPr>
                <w:rFonts w:ascii="Times New Roman" w:hAnsi="Times New Roman" w:cs="Times New Roman"/>
                <w:b/>
                <w:sz w:val="20"/>
                <w:szCs w:val="20"/>
              </w:rPr>
              <w:t xml:space="preserve"> ( 22 %)</w:t>
            </w:r>
          </w:p>
        </w:tc>
        <w:tc>
          <w:tcPr>
            <w:tcW w:w="1381" w:type="dxa"/>
            <w:gridSpan w:val="2"/>
            <w:tcBorders>
              <w:top w:val="single" w:sz="4" w:space="0" w:color="auto"/>
              <w:left w:val="single" w:sz="4" w:space="0" w:color="auto"/>
              <w:bottom w:val="single" w:sz="4" w:space="0" w:color="auto"/>
              <w:right w:val="single" w:sz="4" w:space="0" w:color="auto"/>
            </w:tcBorders>
          </w:tcPr>
          <w:p w:rsidR="000109F7" w:rsidRDefault="000109F7">
            <w:pPr>
              <w:widowControl w:val="0"/>
              <w:autoSpaceDE w:val="0"/>
              <w:autoSpaceDN w:val="0"/>
              <w:adjustRightInd w:val="0"/>
              <w:jc w:val="center"/>
              <w:rPr>
                <w:rFonts w:ascii="Times New Roman" w:eastAsia="Times New Roman" w:hAnsi="Times New Roman" w:cs="Times New Roman"/>
                <w:sz w:val="20"/>
                <w:szCs w:val="20"/>
                <w:highlight w:val="yellow"/>
              </w:rPr>
            </w:pPr>
          </w:p>
        </w:tc>
      </w:tr>
    </w:tbl>
    <w:p w:rsidR="000109F7" w:rsidRDefault="000E1DA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«Поставщик» обязуется поставить </w:t>
      </w:r>
      <w:r w:rsidR="00887969">
        <w:rPr>
          <w:rFonts w:ascii="Times New Roman" w:hAnsi="Times New Roman" w:cs="Times New Roman"/>
          <w:sz w:val="24"/>
          <w:szCs w:val="24"/>
        </w:rPr>
        <w:t>Товар, в</w:t>
      </w:r>
      <w:r>
        <w:rPr>
          <w:rFonts w:ascii="Times New Roman" w:hAnsi="Times New Roman" w:cs="Times New Roman"/>
          <w:sz w:val="24"/>
          <w:szCs w:val="24"/>
        </w:rPr>
        <w:t xml:space="preserve"> соответствии с п. 1.2 настоящего Контракта.</w:t>
      </w:r>
    </w:p>
    <w:p w:rsidR="000109F7" w:rsidRDefault="000E1DAC">
      <w:pPr>
        <w:pStyle w:val="a9"/>
        <w:tabs>
          <w:tab w:val="left" w:pos="567"/>
        </w:tabs>
        <w:spacing w:after="0" w:line="240" w:lineRule="auto"/>
        <w:ind w:left="1069"/>
        <w:jc w:val="center"/>
        <w:rPr>
          <w:rFonts w:ascii="Times New Roman" w:hAnsi="Times New Roman" w:cs="Times New Roman"/>
          <w:b/>
          <w:caps/>
          <w:spacing w:val="-14"/>
          <w:sz w:val="24"/>
          <w:szCs w:val="24"/>
        </w:rPr>
      </w:pPr>
      <w:r>
        <w:rPr>
          <w:rFonts w:ascii="Times New Roman" w:hAnsi="Times New Roman" w:cs="Times New Roman"/>
          <w:b/>
          <w:caps/>
          <w:spacing w:val="-14"/>
          <w:sz w:val="24"/>
          <w:szCs w:val="24"/>
        </w:rPr>
        <w:t>2.</w:t>
      </w:r>
      <w:r w:rsidR="00F9744A">
        <w:rPr>
          <w:rFonts w:ascii="Times New Roman" w:hAnsi="Times New Roman" w:cs="Times New Roman"/>
          <w:b/>
          <w:caps/>
          <w:spacing w:val="-14"/>
          <w:sz w:val="24"/>
          <w:szCs w:val="24"/>
        </w:rPr>
        <w:t xml:space="preserve"> </w:t>
      </w:r>
      <w:r>
        <w:rPr>
          <w:rFonts w:ascii="Times New Roman" w:hAnsi="Times New Roman" w:cs="Times New Roman"/>
          <w:b/>
          <w:caps/>
          <w:spacing w:val="-14"/>
          <w:sz w:val="24"/>
          <w:szCs w:val="24"/>
        </w:rPr>
        <w:t>Права и обязанности Сторон</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 Государственный заказчик обязуется:</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887969">
        <w:rPr>
          <w:rFonts w:ascii="Times New Roman" w:hAnsi="Times New Roman" w:cs="Times New Roman"/>
          <w:sz w:val="24"/>
          <w:szCs w:val="24"/>
        </w:rPr>
        <w:t>1. Осуществлять</w:t>
      </w:r>
      <w:r>
        <w:rPr>
          <w:rFonts w:ascii="Times New Roman" w:hAnsi="Times New Roman" w:cs="Times New Roman"/>
          <w:sz w:val="24"/>
          <w:szCs w:val="24"/>
        </w:rPr>
        <w:t xml:space="preserve"> контроль за исполнением Поставщиком условий контракта в соответствии с законодательством Российской Федерации.</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2.1.2. Обеспечить оплату товара в соответствии с условиями Контракта.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2.1.5. Выполнять иные обязанности, предусмотренные законодательством Российской Федерации и Контрактом.</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 Государственный заказчик имеет право:</w:t>
      </w:r>
    </w:p>
    <w:p w:rsidR="000109F7" w:rsidRDefault="000E1DAC">
      <w:pPr>
        <w:tabs>
          <w:tab w:val="left" w:pos="851"/>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2.2.1.</w:t>
      </w:r>
      <w:r w:rsidR="00F9744A">
        <w:rPr>
          <w:rFonts w:ascii="Times New Roman" w:hAnsi="Times New Roman" w:cs="Times New Roman"/>
          <w:bCs/>
          <w:sz w:val="24"/>
          <w:szCs w:val="24"/>
        </w:rPr>
        <w:t xml:space="preserve"> </w:t>
      </w:r>
      <w:r>
        <w:rPr>
          <w:rFonts w:ascii="Times New Roman" w:hAnsi="Times New Roman" w:cs="Times New Roman"/>
          <w:bCs/>
          <w:sz w:val="24"/>
          <w:szCs w:val="24"/>
        </w:rPr>
        <w:t>Требовать от Поставщика надлежащего исполнения обязательств, предусмотренных Контрактом.</w:t>
      </w:r>
    </w:p>
    <w:p w:rsidR="000109F7" w:rsidRDefault="000E1DAC">
      <w:pPr>
        <w:tabs>
          <w:tab w:val="left" w:pos="851"/>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2.2.2. Требовать от Поставщика своевременного устранения выявленных недостатков.</w:t>
      </w:r>
    </w:p>
    <w:p w:rsidR="000109F7" w:rsidRDefault="000E1DAC">
      <w:pPr>
        <w:tabs>
          <w:tab w:val="left" w:pos="851"/>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2.3. Поставщик обязуется:</w:t>
      </w:r>
    </w:p>
    <w:p w:rsidR="000109F7" w:rsidRDefault="000E1DAC">
      <w:pPr>
        <w:tabs>
          <w:tab w:val="left" w:pos="851"/>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2.3.1. Поставить товар в соответствие с условиями настоящего Контракта.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109F7" w:rsidRDefault="000E1DAC">
      <w:pPr>
        <w:tabs>
          <w:tab w:val="left" w:pos="851"/>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2.3.4. Устранить за свой счет недостатки и дефекты, выявленные при приемке товара, либо в течение срока годности, установленного Контрактом.</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2.3.5. Осуществить безвозмездную замену товара, несоответствующего по качеству, при соблюдении условий хранения. </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2.3.6. Выполнять иные обязанности, предусмотренные законодательством Российской Федерации и Контрактом.</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2.4. Поставщик вправе:</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2.4.2. Требовать уплату пеней и штрафа согласно условиям Контракта.</w:t>
      </w:r>
    </w:p>
    <w:p w:rsidR="000109F7" w:rsidRDefault="000E1DAC">
      <w:pPr>
        <w:tabs>
          <w:tab w:val="left" w:pos="851"/>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p>
    <w:p w:rsidR="000109F7" w:rsidRDefault="000109F7" w:rsidP="00887969">
      <w:pPr>
        <w:tabs>
          <w:tab w:val="left" w:pos="851"/>
        </w:tabs>
        <w:spacing w:line="240" w:lineRule="auto"/>
        <w:contextualSpacing/>
        <w:jc w:val="both"/>
        <w:rPr>
          <w:rFonts w:ascii="Times New Roman" w:hAnsi="Times New Roman" w:cs="Times New Roman"/>
          <w:sz w:val="24"/>
          <w:szCs w:val="24"/>
        </w:rPr>
      </w:pPr>
    </w:p>
    <w:p w:rsidR="000109F7" w:rsidRDefault="00F9744A" w:rsidP="00F9744A">
      <w:pPr>
        <w:tabs>
          <w:tab w:val="left" w:pos="312"/>
          <w:tab w:val="left" w:pos="851"/>
        </w:tabs>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0E1DAC">
        <w:rPr>
          <w:rFonts w:ascii="Times New Roman" w:hAnsi="Times New Roman" w:cs="Times New Roman"/>
          <w:b/>
          <w:sz w:val="24"/>
          <w:szCs w:val="24"/>
        </w:rPr>
        <w:t>КАЧЕСТВО И ПОРЯДОК ПРИЕМКИ ТОВАРА</w:t>
      </w:r>
    </w:p>
    <w:p w:rsidR="000109F7" w:rsidRDefault="000109F7">
      <w:pPr>
        <w:tabs>
          <w:tab w:val="left" w:pos="851"/>
        </w:tabs>
        <w:spacing w:line="240" w:lineRule="auto"/>
        <w:contextualSpacing/>
        <w:jc w:val="both"/>
        <w:rPr>
          <w:rFonts w:ascii="Times New Roman" w:hAnsi="Times New Roman" w:cs="Times New Roman"/>
          <w:b/>
          <w:sz w:val="24"/>
          <w:szCs w:val="24"/>
        </w:rPr>
      </w:pP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3.1.</w:t>
      </w:r>
      <w:r w:rsidR="00887969">
        <w:rPr>
          <w:rFonts w:ascii="Times New Roman" w:hAnsi="Times New Roman" w:cs="Times New Roman"/>
          <w:sz w:val="24"/>
          <w:szCs w:val="24"/>
        </w:rPr>
        <w:t xml:space="preserve"> </w:t>
      </w:r>
      <w:r>
        <w:rPr>
          <w:rFonts w:ascii="Times New Roman" w:hAnsi="Times New Roman" w:cs="Times New Roman"/>
          <w:sz w:val="24"/>
          <w:szCs w:val="24"/>
        </w:rPr>
        <w:t>Поставляемый товар должен быть надлежащего качества и соответствовать предъявляемым к нему требованиям и условиям настоящего Контракта и должен отвечать установленным требованиям безопасности, предъявляемым к данному виду товара.</w:t>
      </w: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3.2 Поставляемый товар должен быть товаром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3.3. Качество товара, подлежащего поставке, проверяется ОТК «Поставщика» на соответствие техническим требованиям.</w:t>
      </w:r>
    </w:p>
    <w:p w:rsidR="000109F7" w:rsidRDefault="000E1DAC">
      <w:pPr>
        <w:tabs>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3.5. «Государственный заказчик» осуществляет приемку поставляемого товара на соответствие ее количества, качества, комплектности требованиям, установленным в настоящем Контракте в соответствии с действующими инструкциями, утвержденными постановлением Государственного арбитража при Совете Министров СССР от 15.06.1965 № П-6, от 25.04.1966 № П-7, с изменениями и дополнениями. 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w:t>
      </w:r>
      <w:r w:rsidR="00135F40">
        <w:rPr>
          <w:rFonts w:ascii="Times New Roman" w:hAnsi="Times New Roman" w:cs="Times New Roman"/>
          <w:sz w:val="24"/>
          <w:szCs w:val="24"/>
        </w:rPr>
        <w:t>в соответствии с Федеральным законом</w:t>
      </w:r>
      <w:r>
        <w:rPr>
          <w:rFonts w:ascii="Times New Roman" w:hAnsi="Times New Roman" w:cs="Times New Roman"/>
          <w:sz w:val="24"/>
          <w:szCs w:val="24"/>
        </w:rPr>
        <w:t xml:space="preserve"> от 05.04.2013 № 44-ФЗ «О </w:t>
      </w:r>
      <w:r>
        <w:rPr>
          <w:rFonts w:ascii="Times New Roman" w:hAnsi="Times New Roman" w:cs="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p>
    <w:p w:rsidR="000109F7" w:rsidRDefault="000109F7" w:rsidP="00887969">
      <w:pPr>
        <w:tabs>
          <w:tab w:val="left" w:pos="567"/>
        </w:tabs>
        <w:spacing w:line="240" w:lineRule="auto"/>
        <w:contextualSpacing/>
        <w:jc w:val="both"/>
        <w:rPr>
          <w:rFonts w:ascii="Times New Roman" w:hAnsi="Times New Roman" w:cs="Times New Roman"/>
          <w:sz w:val="24"/>
          <w:szCs w:val="24"/>
        </w:rPr>
      </w:pPr>
    </w:p>
    <w:p w:rsidR="000109F7" w:rsidRDefault="000E1DAC">
      <w:pPr>
        <w:tabs>
          <w:tab w:val="left" w:pos="567"/>
        </w:tabs>
        <w:spacing w:line="240" w:lineRule="auto"/>
        <w:contextualSpacing/>
        <w:jc w:val="center"/>
        <w:rPr>
          <w:rFonts w:ascii="Times New Roman" w:hAnsi="Times New Roman" w:cs="Times New Roman"/>
          <w:b/>
          <w:sz w:val="24"/>
          <w:szCs w:val="24"/>
        </w:rPr>
      </w:pPr>
      <w:r w:rsidRPr="00F9744A">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ПОРЯДОК ПРОВЕДЕНИЕ ЭКСПЕРТИЗЫ</w:t>
      </w:r>
    </w:p>
    <w:p w:rsidR="000109F7" w:rsidRDefault="000E1DA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контрактом требованиям и другим нормативным документам.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rsidR="000109F7" w:rsidRDefault="000E1DA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p>
    <w:p w:rsidR="000109F7" w:rsidRDefault="000E1DAC">
      <w:pPr>
        <w:tabs>
          <w:tab w:val="left" w:pos="567"/>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  При получении заключения </w:t>
      </w:r>
      <w:r w:rsidR="00135F40">
        <w:rPr>
          <w:rFonts w:ascii="Times New Roman" w:hAnsi="Times New Roman" w:cs="Times New Roman"/>
          <w:sz w:val="24"/>
          <w:szCs w:val="24"/>
        </w:rPr>
        <w:t>экспертов о</w:t>
      </w:r>
      <w:r>
        <w:rPr>
          <w:rFonts w:ascii="Times New Roman" w:hAnsi="Times New Roman" w:cs="Times New Roman"/>
          <w:sz w:val="24"/>
          <w:szCs w:val="24"/>
        </w:rPr>
        <w:t xml:space="preserve">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 поставить,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8" w:history="1">
        <w:r>
          <w:rPr>
            <w:rFonts w:ascii="Times New Roman" w:hAnsi="Times New Roman" w:cs="Times New Roman"/>
            <w:sz w:val="24"/>
            <w:szCs w:val="24"/>
          </w:rPr>
          <w:t>форме N ТОРГ-12</w:t>
        </w:r>
      </w:hyperlink>
      <w:r>
        <w:rPr>
          <w:rFonts w:ascii="Times New Roman" w:hAnsi="Times New Roman" w:cs="Times New Roman"/>
          <w:sz w:val="24"/>
          <w:szCs w:val="24"/>
        </w:rPr>
        <w:t xml:space="preserve">. Некачественный товар подлежит возврату за счет средств «Поставщика», к оплате не принимается.  </w:t>
      </w:r>
    </w:p>
    <w:p w:rsidR="000109F7" w:rsidRDefault="000E1DAC">
      <w:pPr>
        <w:tabs>
          <w:tab w:val="left" w:pos="567"/>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4.3. Все расходы по проведению экспертизы при приемке Товара возлагаются на «Государственного заказчика».</w:t>
      </w:r>
    </w:p>
    <w:p w:rsidR="000109F7" w:rsidRDefault="000109F7">
      <w:pPr>
        <w:tabs>
          <w:tab w:val="left" w:pos="567"/>
        </w:tabs>
        <w:spacing w:line="240" w:lineRule="auto"/>
        <w:contextualSpacing/>
        <w:jc w:val="both"/>
        <w:rPr>
          <w:rFonts w:ascii="Times New Roman" w:hAnsi="Times New Roman" w:cs="Times New Roman"/>
          <w:sz w:val="24"/>
          <w:szCs w:val="24"/>
        </w:rPr>
      </w:pPr>
    </w:p>
    <w:p w:rsidR="000109F7" w:rsidRDefault="000E1DAC">
      <w:pPr>
        <w:tabs>
          <w:tab w:val="left" w:pos="567"/>
        </w:tabs>
        <w:spacing w:line="240" w:lineRule="auto"/>
        <w:contextualSpacing/>
        <w:jc w:val="center"/>
        <w:rPr>
          <w:rFonts w:ascii="Times New Roman" w:hAnsi="Times New Roman" w:cs="Times New Roman"/>
          <w:sz w:val="24"/>
          <w:szCs w:val="24"/>
        </w:rPr>
      </w:pPr>
      <w:r>
        <w:rPr>
          <w:rFonts w:ascii="Times New Roman" w:hAnsi="Times New Roman" w:cs="Times New Roman"/>
          <w:b/>
          <w:spacing w:val="-22"/>
          <w:sz w:val="24"/>
          <w:szCs w:val="24"/>
        </w:rPr>
        <w:t xml:space="preserve">5. </w:t>
      </w:r>
      <w:r w:rsidR="00F9744A">
        <w:rPr>
          <w:rFonts w:ascii="Times New Roman" w:hAnsi="Times New Roman" w:cs="Times New Roman"/>
          <w:b/>
          <w:spacing w:val="-22"/>
          <w:sz w:val="24"/>
          <w:szCs w:val="24"/>
        </w:rPr>
        <w:t xml:space="preserve"> СРОКИ  И  ПОРЯДОК  ПОСТАВКИ  ТОВАРА</w:t>
      </w:r>
    </w:p>
    <w:p w:rsidR="000109F7" w:rsidRDefault="000E1DAC">
      <w:pPr>
        <w:tabs>
          <w:tab w:val="left" w:pos="567"/>
        </w:tabs>
        <w:spacing w:line="240" w:lineRule="auto"/>
        <w:ind w:firstLine="709"/>
        <w:contextualSpacing/>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5.1. Поставка товара осуществляется транспортом поставщика за счёт поставщика, до адреса: Новосибирская область, г. Тогучин, ул. Блюхера 2а., с момента подписания контракта </w:t>
      </w:r>
      <w:r w:rsidR="006710B0">
        <w:rPr>
          <w:rFonts w:ascii="Times New Roman" w:hAnsi="Times New Roman" w:cs="Times New Roman"/>
          <w:sz w:val="24"/>
          <w:szCs w:val="24"/>
        </w:rPr>
        <w:t>п</w:t>
      </w:r>
      <w:r w:rsidRPr="00F9744A">
        <w:rPr>
          <w:rFonts w:ascii="Times New Roman" w:hAnsi="Times New Roman" w:cs="Times New Roman"/>
          <w:sz w:val="24"/>
          <w:szCs w:val="24"/>
        </w:rPr>
        <w:t>о</w:t>
      </w:r>
      <w:r w:rsidR="00135F40" w:rsidRPr="00F9744A">
        <w:rPr>
          <w:rFonts w:ascii="Times New Roman" w:hAnsi="Times New Roman" w:cs="Times New Roman"/>
          <w:sz w:val="24"/>
          <w:szCs w:val="24"/>
        </w:rPr>
        <w:t xml:space="preserve"> 17</w:t>
      </w:r>
      <w:r w:rsidRPr="00F9744A">
        <w:rPr>
          <w:rFonts w:ascii="Times New Roman" w:hAnsi="Times New Roman" w:cs="Times New Roman"/>
          <w:sz w:val="24"/>
          <w:szCs w:val="24"/>
        </w:rPr>
        <w:t>.</w:t>
      </w:r>
      <w:r w:rsidR="00887969" w:rsidRPr="00F9744A">
        <w:rPr>
          <w:rFonts w:ascii="Times New Roman" w:hAnsi="Times New Roman" w:cs="Times New Roman"/>
          <w:sz w:val="24"/>
          <w:szCs w:val="24"/>
        </w:rPr>
        <w:t>06</w:t>
      </w:r>
      <w:r w:rsidRPr="00F9744A">
        <w:rPr>
          <w:rFonts w:ascii="Times New Roman" w:hAnsi="Times New Roman" w:cs="Times New Roman"/>
          <w:sz w:val="24"/>
          <w:szCs w:val="24"/>
        </w:rPr>
        <w:t>.202</w:t>
      </w:r>
      <w:r w:rsidR="00887969" w:rsidRPr="00F9744A">
        <w:rPr>
          <w:rFonts w:ascii="Times New Roman" w:hAnsi="Times New Roman" w:cs="Times New Roman"/>
          <w:sz w:val="24"/>
          <w:szCs w:val="24"/>
        </w:rPr>
        <w:t>6</w:t>
      </w:r>
      <w:r w:rsidRPr="00F9744A">
        <w:rPr>
          <w:rFonts w:ascii="Times New Roman" w:hAnsi="Times New Roman" w:cs="Times New Roman"/>
          <w:sz w:val="24"/>
          <w:szCs w:val="24"/>
        </w:rPr>
        <w:t>.</w:t>
      </w:r>
      <w:r>
        <w:rPr>
          <w:rFonts w:ascii="Times New Roman" w:hAnsi="Times New Roman" w:cs="Times New Roman"/>
          <w:sz w:val="24"/>
          <w:szCs w:val="24"/>
        </w:rPr>
        <w:t xml:space="preserve"> </w:t>
      </w:r>
    </w:p>
    <w:p w:rsidR="000109F7" w:rsidRDefault="000E1DAC">
      <w:pPr>
        <w:tabs>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rsidR="000109F7" w:rsidRDefault="000E1DAC">
      <w:pPr>
        <w:tabs>
          <w:tab w:val="left" w:pos="567"/>
          <w:tab w:val="left" w:pos="127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приемки товара. </w:t>
      </w:r>
    </w:p>
    <w:p w:rsidR="000109F7" w:rsidRDefault="000E1DAC">
      <w:pPr>
        <w:tabs>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5.4. «Поставщик» обязуется поставить «Государственному заказчику» товар, не обремененный правами третьих лиц.</w:t>
      </w:r>
    </w:p>
    <w:p w:rsidR="000109F7" w:rsidRDefault="000E1DAC">
      <w:pPr>
        <w:tabs>
          <w:tab w:val="left" w:pos="567"/>
        </w:tabs>
        <w:spacing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 xml:space="preserve">  5.5. Товар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удостоверение качества и безопасности (либо копия, заверенная «Поставщиком»), паспорт качества.</w:t>
      </w:r>
    </w:p>
    <w:p w:rsidR="000109F7" w:rsidRDefault="000E1DAC">
      <w:pPr>
        <w:shd w:val="clear" w:color="auto" w:fill="FFFFFF"/>
        <w:tabs>
          <w:tab w:val="left" w:pos="0"/>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5.6. Передача товара «Поставщиком» «Государственному заказчику» производится с оформлением товарной накладной в двух экземплярах: 1-й экземпляр предназначен «Поставщику»; 2-й экземпляр - «Государственному заказчику».</w:t>
      </w:r>
    </w:p>
    <w:p w:rsidR="000109F7" w:rsidRDefault="000109F7">
      <w:pPr>
        <w:shd w:val="clear" w:color="auto" w:fill="FFFFFF"/>
        <w:tabs>
          <w:tab w:val="left" w:pos="0"/>
          <w:tab w:val="left" w:pos="567"/>
        </w:tabs>
        <w:spacing w:line="240" w:lineRule="auto"/>
        <w:ind w:firstLine="709"/>
        <w:contextualSpacing/>
        <w:jc w:val="both"/>
        <w:rPr>
          <w:rFonts w:ascii="Times New Roman" w:hAnsi="Times New Roman" w:cs="Times New Roman"/>
          <w:sz w:val="24"/>
          <w:szCs w:val="24"/>
        </w:rPr>
      </w:pPr>
    </w:p>
    <w:p w:rsidR="000109F7" w:rsidRDefault="000E1DAC">
      <w:pPr>
        <w:tabs>
          <w:tab w:val="left" w:pos="0"/>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6.ЦЕНА КОНТРАКТА И ПОРЯДОК РАСЧЕТОВ</w:t>
      </w:r>
    </w:p>
    <w:p w:rsidR="000109F7" w:rsidRDefault="000E1DAC">
      <w:pPr>
        <w:pStyle w:val="21"/>
        <w:tabs>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 Сумма контракта составляет  </w:t>
      </w:r>
      <w:bookmarkStart w:id="0" w:name="_Hlk74219968"/>
      <w:r w:rsidR="00887969">
        <w:rPr>
          <w:rFonts w:ascii="Times New Roman" w:hAnsi="Times New Roman" w:cs="Times New Roman"/>
          <w:sz w:val="24"/>
          <w:szCs w:val="24"/>
        </w:rPr>
        <w:t xml:space="preserve">              </w:t>
      </w:r>
      <w:r>
        <w:rPr>
          <w:rFonts w:ascii="Times New Roman" w:hAnsi="Times New Roman" w:cs="Times New Roman"/>
          <w:sz w:val="24"/>
          <w:szCs w:val="24"/>
        </w:rPr>
        <w:t>(</w:t>
      </w:r>
      <w:r w:rsidR="00887969">
        <w:rPr>
          <w:rFonts w:ascii="Times New Roman" w:hAnsi="Times New Roman" w:cs="Times New Roman"/>
          <w:sz w:val="24"/>
          <w:szCs w:val="24"/>
        </w:rPr>
        <w:t xml:space="preserve">                         </w:t>
      </w:r>
      <w:r>
        <w:rPr>
          <w:rFonts w:ascii="Times New Roman" w:hAnsi="Times New Roman" w:cs="Times New Roman"/>
          <w:sz w:val="24"/>
          <w:szCs w:val="24"/>
        </w:rPr>
        <w:t xml:space="preserve">) рублей 00  копеек, в том числе НДС </w:t>
      </w:r>
      <w:bookmarkEnd w:id="0"/>
      <w:r w:rsidR="00887969">
        <w:rPr>
          <w:rFonts w:ascii="Times New Roman" w:hAnsi="Times New Roman" w:cs="Times New Roman"/>
          <w:sz w:val="24"/>
          <w:szCs w:val="24"/>
        </w:rPr>
        <w:t xml:space="preserve">                   </w:t>
      </w:r>
      <w:r>
        <w:rPr>
          <w:rFonts w:ascii="Times New Roman" w:hAnsi="Times New Roman" w:cs="Times New Roman"/>
          <w:sz w:val="24"/>
          <w:szCs w:val="24"/>
        </w:rPr>
        <w:t>(</w:t>
      </w:r>
      <w:r w:rsidR="00887969">
        <w:rPr>
          <w:rFonts w:ascii="Times New Roman" w:hAnsi="Times New Roman" w:cs="Times New Roman"/>
          <w:sz w:val="24"/>
          <w:szCs w:val="24"/>
        </w:rPr>
        <w:t xml:space="preserve">                        </w:t>
      </w:r>
      <w:r>
        <w:rPr>
          <w:rFonts w:ascii="Times New Roman" w:hAnsi="Times New Roman" w:cs="Times New Roman"/>
          <w:sz w:val="24"/>
          <w:szCs w:val="24"/>
        </w:rPr>
        <w:t xml:space="preserve">) рубля </w:t>
      </w:r>
      <w:r w:rsidR="00887969">
        <w:rPr>
          <w:rFonts w:ascii="Times New Roman" w:hAnsi="Times New Roman" w:cs="Times New Roman"/>
          <w:sz w:val="24"/>
          <w:szCs w:val="24"/>
        </w:rPr>
        <w:t xml:space="preserve">             </w:t>
      </w:r>
      <w:r>
        <w:rPr>
          <w:rFonts w:ascii="Times New Roman" w:hAnsi="Times New Roman" w:cs="Times New Roman"/>
          <w:sz w:val="24"/>
          <w:szCs w:val="24"/>
        </w:rPr>
        <w:t xml:space="preserve">  копеек, включает в себя стоимость товара, стоимость упаковки, транспортные расходы, уплату налогов, сборов и других обязательных платежей, взаимных с Поставщика в связи с исполнением обязательств по контракту.</w:t>
      </w:r>
    </w:p>
    <w:p w:rsidR="000109F7" w:rsidRDefault="000E1DAC">
      <w:pPr>
        <w:pStyle w:val="21"/>
        <w:tabs>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 Цена Контракта является твердой и определяется на весь срок исполнения Контракта</w:t>
      </w:r>
    </w:p>
    <w:p w:rsidR="000109F7" w:rsidRDefault="000E1DAC">
      <w:pPr>
        <w:pStyle w:val="21"/>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6.3. Цена Контракта включает </w:t>
      </w:r>
      <w:r>
        <w:rPr>
          <w:rFonts w:ascii="Times New Roman" w:hAnsi="Times New Roman" w:cs="Times New Roman"/>
          <w:spacing w:val="-3"/>
          <w:sz w:val="24"/>
          <w:szCs w:val="24"/>
        </w:rPr>
        <w:t>стоимость товара, упаковки, всех расходов по доставке до мест назначения, предусмотренные законодательством Российской Федерации налоги, сборы и платежи, и другие дополнительные расходы, связанные с поставкой товара</w:t>
      </w:r>
      <w:r>
        <w:rPr>
          <w:rFonts w:ascii="Times New Roman" w:hAnsi="Times New Roman" w:cs="Times New Roman"/>
          <w:sz w:val="24"/>
          <w:szCs w:val="24"/>
        </w:rPr>
        <w:t xml:space="preserve">. </w:t>
      </w:r>
    </w:p>
    <w:p w:rsidR="000109F7" w:rsidRDefault="000E1DAC">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6.4. Оплата производится в форме безналичного денежного расчета средствами федерального бюджета путем перечисления денежных средств на расчетный счет «Поставщика» в течение 7 (Семь) рабочих дней с момента подписания товарной накладной, универсально-передаточный документ обеими сторонами. </w:t>
      </w:r>
    </w:p>
    <w:p w:rsidR="000109F7" w:rsidRDefault="000E1DAC">
      <w:pPr>
        <w:pStyle w:val="21"/>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6.</w:t>
      </w:r>
      <w:r w:rsidR="00F9744A">
        <w:rPr>
          <w:rFonts w:ascii="Times New Roman" w:hAnsi="Times New Roman" w:cs="Times New Roman"/>
          <w:sz w:val="24"/>
          <w:szCs w:val="24"/>
        </w:rPr>
        <w:t>5. Обязательства</w:t>
      </w:r>
      <w:r>
        <w:rPr>
          <w:rFonts w:ascii="Times New Roman" w:hAnsi="Times New Roman" w:cs="Times New Roman"/>
          <w:sz w:val="24"/>
          <w:szCs w:val="24"/>
        </w:rPr>
        <w:t xml:space="preserve"> по оплате поставленного товара считаются выполненными в день списания денежных средств со счетов «Государственного заказчика».</w:t>
      </w:r>
    </w:p>
    <w:p w:rsidR="000109F7" w:rsidRDefault="000E1DAC">
      <w:pPr>
        <w:pStyle w:val="21"/>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109F7" w:rsidRDefault="000E1DAC">
      <w:pPr>
        <w:pStyle w:val="21"/>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109F7" w:rsidRDefault="000E1DAC" w:rsidP="00887969">
      <w:pPr>
        <w:pStyle w:val="21"/>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6.8 В соответствии с п. 2 ч. 13 ст. 34Федерального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w:t>
      </w:r>
      <w:r w:rsidR="00887969">
        <w:rPr>
          <w:rFonts w:ascii="Times New Roman" w:hAnsi="Times New Roman" w:cs="Times New Roman"/>
          <w:sz w:val="24"/>
          <w:szCs w:val="24"/>
        </w:rPr>
        <w:t xml:space="preserve">тить Государственный заказчик. </w:t>
      </w:r>
    </w:p>
    <w:p w:rsidR="000109F7" w:rsidRPr="004C4EE0" w:rsidRDefault="000E1DAC" w:rsidP="004C4EE0">
      <w:pPr>
        <w:numPr>
          <w:ilvl w:val="0"/>
          <w:numId w:val="3"/>
        </w:numPr>
        <w:tabs>
          <w:tab w:val="left" w:pos="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ИМУЩЕСТВЕННАЯ ОТВЕТСТВЕННОСТЬ</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w:t>
      </w:r>
      <w:r w:rsidR="00135F40">
        <w:rPr>
          <w:rFonts w:ascii="Times New Roman" w:eastAsia="Times New Roman" w:hAnsi="Times New Roman" w:cs="Times New Roman"/>
          <w:color w:val="000000"/>
          <w:sz w:val="24"/>
          <w:szCs w:val="24"/>
        </w:rPr>
        <w:t>устанавливается контрактом</w:t>
      </w:r>
      <w:r>
        <w:rPr>
          <w:rFonts w:ascii="Times New Roman" w:eastAsia="Times New Roman" w:hAnsi="Times New Roman" w:cs="Times New Roman"/>
          <w:color w:val="000000"/>
          <w:sz w:val="24"/>
          <w:szCs w:val="24"/>
        </w:rPr>
        <w:t xml:space="preserve"> в размере одной трехсотой действующей на дату уплаты пеней ключевой </w:t>
      </w:r>
      <w:r w:rsidR="00135F40">
        <w:rPr>
          <w:rFonts w:ascii="Times New Roman" w:eastAsia="Times New Roman" w:hAnsi="Times New Roman" w:cs="Times New Roman"/>
          <w:color w:val="000000"/>
          <w:sz w:val="24"/>
          <w:szCs w:val="24"/>
        </w:rPr>
        <w:t>ставки Центрального</w:t>
      </w:r>
      <w:r>
        <w:rPr>
          <w:rFonts w:ascii="Times New Roman" w:eastAsia="Times New Roman" w:hAnsi="Times New Roman" w:cs="Times New Roman"/>
          <w:color w:val="000000"/>
          <w:sz w:val="24"/>
          <w:szCs w:val="24"/>
        </w:rPr>
        <w:t> банка Российской Федерации от не уплаченной в срок суммы.</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Pr>
          <w:rFonts w:ascii="Times New Roman" w:eastAsia="Times New Roman" w:hAnsi="Times New Roman" w:cs="Times New Roman"/>
          <w:bCs/>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Pr>
          <w:rFonts w:ascii="Times New Roman" w:eastAsia="Times New Roman" w:hAnsi="Times New Roman" w:cs="Times New Roman"/>
          <w:color w:val="000000"/>
          <w:sz w:val="24"/>
          <w:szCs w:val="24"/>
        </w:rPr>
        <w:t>» (далее – Постановление № 1042), и составляет:</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 1000,00 рублей, если цена контракта не превышает 3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 5000,00 рублей, если цена контракта составляет от 3 млн. рублей до 50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в) 10000,00 рублей, если цена контракта составляет от 50 млн. рублей до 100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 100000,00 рублей, если цена контракта превышает 100 млн. рублей.</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за каждый факт неисполнения или ненадлежащего исполнения «Поставщиком» обязательств, за </w:t>
      </w:r>
      <w:r w:rsidR="00F9744A">
        <w:rPr>
          <w:rFonts w:ascii="Times New Roman" w:eastAsia="Times New Roman" w:hAnsi="Times New Roman" w:cs="Times New Roman"/>
          <w:color w:val="000000"/>
          <w:sz w:val="24"/>
          <w:szCs w:val="24"/>
        </w:rPr>
        <w:t>исключением просрочки</w:t>
      </w:r>
      <w:r>
        <w:rPr>
          <w:rFonts w:ascii="Times New Roman" w:eastAsia="Times New Roman" w:hAnsi="Times New Roman" w:cs="Times New Roman"/>
          <w:color w:val="000000"/>
          <w:sz w:val="24"/>
          <w:szCs w:val="24"/>
        </w:rPr>
        <w:t xml:space="preserve"> и случаев, если законодательством Российской Федерации установлен иной порядок начисления штрафов и составляет:</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 10 процентов цены контракта (этапа) в случае, если цена контракта (этапа) не превышает 3 млн. рублей;</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 1000 рублей, если цена контракта не превышает 3 млн. рублей;</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 5000 рублей, если цена контракта составляет от 3 млн. рублей до 50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 10000 рублей, если цена контракта составляет от 50 млн. рублей до 100 млн. рублей (включительно);</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 100000 рублей, если цена контракта превышает 100 млн. рублей.</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7.11. Вред, причиненный третьим лицам по вине «Поставщика»  </w:t>
      </w:r>
      <w:r>
        <w:rPr>
          <w:rFonts w:ascii="Times New Roman" w:eastAsia="Times New Roman" w:hAnsi="Times New Roman" w:cs="Times New Roman"/>
          <w:color w:val="000000"/>
          <w:sz w:val="24"/>
          <w:szCs w:val="24"/>
        </w:rPr>
        <w:br/>
        <w:t>при исполнении обязательств по Контракту, возмещается за его счет.</w:t>
      </w:r>
    </w:p>
    <w:p w:rsidR="000109F7" w:rsidRDefault="000E1DAC">
      <w:pPr>
        <w:shd w:val="clear" w:color="auto" w:fill="FFFFFF"/>
        <w:tabs>
          <w:tab w:val="left" w:pos="0"/>
          <w:tab w:val="left" w:pos="709"/>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Уплата неустойки (штрафа, пени) не освобождает «Поставщика»</w:t>
      </w:r>
      <w:r>
        <w:rPr>
          <w:rFonts w:ascii="Times New Roman" w:eastAsia="Times New Roman" w:hAnsi="Times New Roman" w:cs="Times New Roman"/>
          <w:color w:val="000000"/>
          <w:sz w:val="24"/>
          <w:szCs w:val="24"/>
        </w:rPr>
        <w:br/>
        <w:t>от исполнения обязательств по Контракту.</w:t>
      </w:r>
    </w:p>
    <w:p w:rsidR="000109F7" w:rsidRDefault="000109F7">
      <w:pPr>
        <w:pStyle w:val="a8"/>
        <w:tabs>
          <w:tab w:val="left" w:pos="567"/>
        </w:tabs>
        <w:rPr>
          <w:rFonts w:ascii="Times New Roman" w:hAnsi="Times New Roman" w:cs="Times New Roman"/>
          <w:b/>
          <w:spacing w:val="-1"/>
          <w:sz w:val="24"/>
          <w:szCs w:val="24"/>
        </w:rPr>
      </w:pPr>
    </w:p>
    <w:p w:rsidR="000109F7" w:rsidRDefault="000E1DAC">
      <w:pPr>
        <w:pStyle w:val="a8"/>
        <w:tabs>
          <w:tab w:val="left" w:pos="567"/>
        </w:tabs>
        <w:ind w:left="709"/>
        <w:jc w:val="center"/>
        <w:rPr>
          <w:rFonts w:ascii="Times New Roman" w:hAnsi="Times New Roman" w:cs="Times New Roman"/>
          <w:b/>
          <w:spacing w:val="-1"/>
          <w:sz w:val="24"/>
          <w:szCs w:val="24"/>
        </w:rPr>
      </w:pPr>
      <w:r>
        <w:rPr>
          <w:rFonts w:ascii="Times New Roman" w:hAnsi="Times New Roman" w:cs="Times New Roman"/>
          <w:b/>
          <w:spacing w:val="-1"/>
          <w:sz w:val="24"/>
          <w:szCs w:val="24"/>
        </w:rPr>
        <w:t xml:space="preserve">8. ФОРС-МАЖОРНЫЕ ОБСТОЯТЕЛЬСТВА  </w:t>
      </w:r>
    </w:p>
    <w:p w:rsidR="000109F7" w:rsidRDefault="000E1DAC">
      <w:pPr>
        <w:pStyle w:val="a6"/>
        <w:tabs>
          <w:tab w:val="left" w:pos="567"/>
        </w:tab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109F7" w:rsidRDefault="000E1DAC">
      <w:pPr>
        <w:pStyle w:val="3"/>
        <w:tabs>
          <w:tab w:val="clear" w:pos="9356"/>
          <w:tab w:val="left" w:pos="567"/>
        </w:tabs>
        <w:ind w:firstLine="720"/>
        <w:contextualSpacing/>
        <w:rPr>
          <w:sz w:val="24"/>
          <w:szCs w:val="24"/>
        </w:rPr>
      </w:pPr>
      <w:r>
        <w:rPr>
          <w:sz w:val="24"/>
          <w:szCs w:val="24"/>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109F7" w:rsidRDefault="000E1DAC">
      <w:pPr>
        <w:pStyle w:val="3"/>
        <w:tabs>
          <w:tab w:val="clear" w:pos="9356"/>
          <w:tab w:val="left" w:pos="567"/>
        </w:tabs>
        <w:ind w:firstLine="720"/>
        <w:contextualSpacing/>
        <w:rPr>
          <w:sz w:val="24"/>
          <w:szCs w:val="24"/>
        </w:rPr>
      </w:pPr>
      <w:r>
        <w:rPr>
          <w:sz w:val="24"/>
          <w:szCs w:val="24"/>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109F7" w:rsidRDefault="000E1DAC">
      <w:pPr>
        <w:pStyle w:val="3"/>
        <w:tabs>
          <w:tab w:val="clear" w:pos="9356"/>
          <w:tab w:val="left" w:pos="567"/>
        </w:tabs>
        <w:ind w:firstLine="720"/>
        <w:contextualSpacing/>
        <w:rPr>
          <w:sz w:val="24"/>
          <w:szCs w:val="24"/>
        </w:rPr>
      </w:pPr>
      <w:r>
        <w:rPr>
          <w:sz w:val="24"/>
          <w:szCs w:val="24"/>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109F7" w:rsidRDefault="000E1DAC">
      <w:pPr>
        <w:pStyle w:val="3"/>
        <w:tabs>
          <w:tab w:val="clear" w:pos="9356"/>
          <w:tab w:val="left" w:pos="567"/>
        </w:tabs>
        <w:ind w:firstLine="720"/>
        <w:contextualSpacing/>
        <w:rPr>
          <w:sz w:val="24"/>
          <w:szCs w:val="24"/>
        </w:rPr>
      </w:pPr>
      <w:r>
        <w:rPr>
          <w:sz w:val="24"/>
          <w:szCs w:val="24"/>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rsidR="000109F7" w:rsidRDefault="000E1DAC" w:rsidP="00B61161">
      <w:pPr>
        <w:pStyle w:val="3"/>
        <w:tabs>
          <w:tab w:val="clear" w:pos="9356"/>
          <w:tab w:val="left" w:pos="567"/>
        </w:tabs>
        <w:ind w:firstLine="720"/>
        <w:contextualSpacing/>
        <w:rPr>
          <w:sz w:val="24"/>
          <w:szCs w:val="24"/>
        </w:rPr>
      </w:pPr>
      <w:r>
        <w:rPr>
          <w:sz w:val="24"/>
          <w:szCs w:val="24"/>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109F7" w:rsidRDefault="000E1DAC">
      <w:pPr>
        <w:pStyle w:val="21"/>
        <w:tabs>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9.ПОРЯДОК РАЗРЕШЕНИЯ СПОРОВ</w:t>
      </w:r>
    </w:p>
    <w:p w:rsidR="000109F7" w:rsidRDefault="000E1DAC">
      <w:pPr>
        <w:tabs>
          <w:tab w:val="left" w:pos="567"/>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0109F7" w:rsidRDefault="000E1DAC">
      <w:pPr>
        <w:tabs>
          <w:tab w:val="left" w:pos="567"/>
        </w:tabs>
        <w:spacing w:line="240" w:lineRule="auto"/>
        <w:ind w:firstLine="720"/>
        <w:contextualSpacing/>
        <w:jc w:val="both"/>
        <w:rPr>
          <w:rFonts w:ascii="Times New Roman" w:hAnsi="Times New Roman" w:cs="Times New Roman"/>
          <w:b/>
          <w:sz w:val="24"/>
          <w:szCs w:val="24"/>
        </w:rPr>
      </w:pPr>
      <w:r>
        <w:rPr>
          <w:rFonts w:ascii="Times New Roman" w:hAnsi="Times New Roman" w:cs="Times New Roman"/>
          <w:sz w:val="24"/>
          <w:szCs w:val="24"/>
        </w:rPr>
        <w:t xml:space="preserve">9.3. Расторжение </w:t>
      </w:r>
      <w:r w:rsidR="00135F40">
        <w:rPr>
          <w:rFonts w:ascii="Times New Roman" w:hAnsi="Times New Roman" w:cs="Times New Roman"/>
          <w:sz w:val="24"/>
          <w:szCs w:val="24"/>
        </w:rPr>
        <w:t>Контракта допускается</w:t>
      </w:r>
      <w:r>
        <w:rPr>
          <w:rFonts w:ascii="Times New Roman" w:hAnsi="Times New Roman" w:cs="Times New Roman"/>
          <w:sz w:val="24"/>
          <w:szCs w:val="24"/>
        </w:rPr>
        <w:t xml:space="preserve"> по соглашению </w:t>
      </w:r>
      <w:r w:rsidR="00135F40">
        <w:rPr>
          <w:rFonts w:ascii="Times New Roman" w:hAnsi="Times New Roman" w:cs="Times New Roman"/>
          <w:sz w:val="24"/>
          <w:szCs w:val="24"/>
        </w:rPr>
        <w:t>Сторон, по</w:t>
      </w:r>
      <w:r>
        <w:rPr>
          <w:rFonts w:ascii="Times New Roman" w:hAnsi="Times New Roman" w:cs="Times New Roman"/>
          <w:sz w:val="24"/>
          <w:szCs w:val="24"/>
        </w:rPr>
        <w:t xml:space="preserve">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s="Times New Roman"/>
          <w:b/>
          <w:sz w:val="24"/>
          <w:szCs w:val="24"/>
        </w:rPr>
        <w:t xml:space="preserve">                       </w:t>
      </w:r>
    </w:p>
    <w:p w:rsidR="000109F7" w:rsidRDefault="00B61161">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p>
    <w:p w:rsidR="000109F7" w:rsidRDefault="000E1DAC">
      <w:pPr>
        <w:tabs>
          <w:tab w:val="left" w:pos="567"/>
        </w:tabs>
        <w:spacing w:after="0"/>
        <w:ind w:left="709"/>
        <w:jc w:val="center"/>
        <w:rPr>
          <w:rFonts w:ascii="Times New Roman" w:hAnsi="Times New Roman" w:cs="Times New Roman"/>
          <w:b/>
          <w:sz w:val="24"/>
          <w:szCs w:val="24"/>
        </w:rPr>
      </w:pPr>
      <w:r>
        <w:rPr>
          <w:rFonts w:ascii="Times New Roman" w:hAnsi="Times New Roman" w:cs="Times New Roman"/>
          <w:b/>
          <w:sz w:val="24"/>
          <w:szCs w:val="24"/>
        </w:rPr>
        <w:t>10.ГАРАНТИИ</w:t>
      </w: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10.1. «Поставщик» гарантирует качество поставленного товара.</w:t>
      </w:r>
    </w:p>
    <w:p w:rsidR="000109F7" w:rsidRDefault="000E1DAC">
      <w:pPr>
        <w:tabs>
          <w:tab w:val="left" w:pos="567"/>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10.2. «Поставщик» гарантирует, что Товар передается свободным от прав третьих лиц и не является предметом залога, ареста или иного обременения.</w:t>
      </w:r>
    </w:p>
    <w:p w:rsidR="000109F7" w:rsidRDefault="000109F7">
      <w:pPr>
        <w:tabs>
          <w:tab w:val="left" w:pos="567"/>
        </w:tabs>
        <w:spacing w:after="0" w:line="240" w:lineRule="auto"/>
        <w:contextualSpacing/>
        <w:jc w:val="both"/>
        <w:rPr>
          <w:rFonts w:ascii="Times New Roman" w:hAnsi="Times New Roman" w:cs="Times New Roman"/>
          <w:sz w:val="24"/>
          <w:szCs w:val="24"/>
        </w:rPr>
      </w:pPr>
    </w:p>
    <w:p w:rsidR="000109F7" w:rsidRDefault="000E1DAC">
      <w:pPr>
        <w:widowControl w:val="0"/>
        <w:tabs>
          <w:tab w:val="left" w:pos="567"/>
          <w:tab w:val="left" w:pos="6480"/>
        </w:tabs>
        <w:spacing w:after="0"/>
        <w:ind w:left="709" w:right="-71"/>
        <w:jc w:val="center"/>
        <w:rPr>
          <w:rFonts w:ascii="Times New Roman" w:hAnsi="Times New Roman" w:cs="Times New Roman"/>
          <w:b/>
          <w:snapToGrid w:val="0"/>
          <w:sz w:val="24"/>
          <w:szCs w:val="24"/>
        </w:rPr>
      </w:pPr>
      <w:r>
        <w:rPr>
          <w:rFonts w:ascii="Times New Roman" w:hAnsi="Times New Roman" w:cs="Times New Roman"/>
          <w:b/>
          <w:snapToGrid w:val="0"/>
          <w:sz w:val="24"/>
          <w:szCs w:val="24"/>
        </w:rPr>
        <w:t>11.ИЗМЕНЕНИЕ, РАСТОРЖЕНИЕ КОНТРАКТА</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невыполнение Поставщиком в разумный срок требования Государственного заказчика о доукомплектовании товара (Пункт 1статьи 480 ГК РФ);</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неоднократное нарушение Поставщиком сроков поставки товаров (Пункт 2 статьи 523 ГК РФ). </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11.6. Поставщик в 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rsidR="000109F7" w:rsidRDefault="000E1DAC">
      <w:pPr>
        <w:tabs>
          <w:tab w:val="left" w:pos="567"/>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0109F7" w:rsidRDefault="000109F7" w:rsidP="00887969">
      <w:pPr>
        <w:tabs>
          <w:tab w:val="left" w:pos="567"/>
        </w:tabs>
        <w:spacing w:line="240" w:lineRule="auto"/>
        <w:contextualSpacing/>
        <w:jc w:val="both"/>
        <w:rPr>
          <w:rFonts w:ascii="Times New Roman" w:hAnsi="Times New Roman" w:cs="Times New Roman"/>
          <w:bCs/>
          <w:sz w:val="24"/>
          <w:szCs w:val="24"/>
        </w:rPr>
      </w:pPr>
    </w:p>
    <w:p w:rsidR="000109F7" w:rsidRDefault="000E1DAC">
      <w:pPr>
        <w:tabs>
          <w:tab w:val="left" w:pos="567"/>
          <w:tab w:val="left" w:pos="709"/>
          <w:tab w:val="left" w:pos="851"/>
          <w:tab w:val="left" w:pos="1050"/>
        </w:tabs>
        <w:spacing w:after="0"/>
        <w:jc w:val="center"/>
        <w:rPr>
          <w:rFonts w:ascii="Times New Roman" w:hAnsi="Times New Roman" w:cs="Times New Roman"/>
          <w:b/>
          <w:bCs/>
          <w:sz w:val="24"/>
          <w:szCs w:val="24"/>
        </w:rPr>
      </w:pPr>
      <w:r>
        <w:rPr>
          <w:rFonts w:ascii="Times New Roman" w:hAnsi="Times New Roman" w:cs="Times New Roman"/>
          <w:b/>
          <w:bCs/>
          <w:sz w:val="24"/>
          <w:szCs w:val="24"/>
        </w:rPr>
        <w:t>12.СРОК ДЕЙСТВИЯ КОНТРАКТА</w:t>
      </w:r>
    </w:p>
    <w:p w:rsidR="000109F7" w:rsidRDefault="000E1DAC">
      <w:pPr>
        <w:tabs>
          <w:tab w:val="left" w:pos="567"/>
          <w:tab w:val="left" w:pos="709"/>
          <w:tab w:val="left" w:pos="851"/>
          <w:tab w:val="left" w:pos="1050"/>
        </w:tabs>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12.1. Настоящий контракт вступает в силу с момента подписания его Сторонами и действует до 31.12.202</w:t>
      </w:r>
      <w:r w:rsidR="00887969">
        <w:rPr>
          <w:rFonts w:ascii="Times New Roman" w:hAnsi="Times New Roman" w:cs="Times New Roman"/>
          <w:bCs/>
          <w:sz w:val="24"/>
          <w:szCs w:val="24"/>
        </w:rPr>
        <w:t>6</w:t>
      </w:r>
      <w:r>
        <w:rPr>
          <w:rFonts w:ascii="Times New Roman" w:hAnsi="Times New Roman" w:cs="Times New Roman"/>
          <w:bCs/>
          <w:sz w:val="24"/>
          <w:szCs w:val="24"/>
        </w:rPr>
        <w:t xml:space="preserve"> года, а в части исполнения Сторонами принятых на себя обязательств – до полного их исполнения.</w:t>
      </w:r>
    </w:p>
    <w:p w:rsidR="000109F7" w:rsidRDefault="00F9744A" w:rsidP="00B61161">
      <w:pPr>
        <w:tabs>
          <w:tab w:val="left" w:pos="567"/>
          <w:tab w:val="left" w:pos="709"/>
          <w:tab w:val="left" w:pos="851"/>
          <w:tab w:val="left" w:pos="1050"/>
        </w:tabs>
        <w:spacing w:line="240" w:lineRule="auto"/>
        <w:ind w:firstLine="709"/>
        <w:contextualSpacing/>
        <w:jc w:val="both"/>
        <w:rPr>
          <w:rFonts w:ascii="Times New Roman" w:hAnsi="Times New Roman" w:cs="Times New Roman"/>
          <w:bCs/>
          <w:sz w:val="28"/>
          <w:szCs w:val="24"/>
        </w:rPr>
      </w:pPr>
      <w:r>
        <w:rPr>
          <w:rFonts w:ascii="Times New Roman" w:hAnsi="Times New Roman" w:cs="Times New Roman"/>
          <w:bCs/>
          <w:sz w:val="28"/>
          <w:szCs w:val="24"/>
        </w:rPr>
        <w:t xml:space="preserve">  </w:t>
      </w:r>
      <w:bookmarkStart w:id="1" w:name="_GoBack"/>
      <w:bookmarkEnd w:id="1"/>
    </w:p>
    <w:p w:rsidR="000109F7" w:rsidRDefault="000E1DAC">
      <w:pPr>
        <w:tabs>
          <w:tab w:val="left" w:pos="567"/>
        </w:tabs>
        <w:spacing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13.ЮРИДИЧЕСКИЕ АДРЕСА И БАНКОВСКИЕ РЕКВИЗИТЫ СТОРОН</w:t>
      </w: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86"/>
        <w:gridCol w:w="542"/>
        <w:gridCol w:w="5040"/>
      </w:tblGrid>
      <w:tr w:rsidR="000109F7">
        <w:tc>
          <w:tcPr>
            <w:tcW w:w="4786" w:type="dxa"/>
            <w:tcBorders>
              <w:top w:val="nil"/>
              <w:left w:val="nil"/>
              <w:bottom w:val="nil"/>
              <w:right w:val="nil"/>
            </w:tcBorders>
          </w:tcPr>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 xml:space="preserve">федеральное казенное учреждение «Исправительная колония №14 Главного управления Федеральной службы исполнения наказаний по Новосибирской области» (ФКУ ИК-14 ГУФСИН России </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по Новосибирской области)</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 xml:space="preserve">633454, Новосибирская область, </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г. Тогучин, ул. Блюхера, 2а</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ИНН 5438110655</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КПП 543801001</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БИК 015004950</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р/с 03211643000000015100</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кор/сч.40102810445370000043</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 xml:space="preserve">ОКЦ №1 Сибирского ГУ Банка России //УФК по Новосибирской области г. Новосибирск </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ОКТМО 50652101</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ОГРН 1025404575998</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 xml:space="preserve">УФК по Новосибирской области (ФКУ             ИК-14 ГУФСИН России по Новосибирской области л/с  03511161250) </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эл.почта: ik14@54.fsin.gov.ru</w:t>
            </w:r>
          </w:p>
          <w:p w:rsidR="00653E30" w:rsidRPr="00653E30" w:rsidRDefault="00653E30" w:rsidP="00653E30">
            <w:pPr>
              <w:spacing w:after="0" w:line="240" w:lineRule="auto"/>
              <w:jc w:val="both"/>
              <w:rPr>
                <w:rFonts w:ascii="Times New Roman" w:eastAsia="Times New Roman" w:hAnsi="Times New Roman" w:cs="Times New Roman"/>
                <w:bCs/>
                <w:sz w:val="24"/>
                <w:szCs w:val="24"/>
              </w:rPr>
            </w:pPr>
            <w:r w:rsidRPr="00653E30">
              <w:rPr>
                <w:rFonts w:ascii="Times New Roman" w:eastAsia="Times New Roman" w:hAnsi="Times New Roman" w:cs="Times New Roman"/>
                <w:bCs/>
                <w:sz w:val="24"/>
                <w:szCs w:val="24"/>
              </w:rPr>
              <w:t>тел. 8(38340) 22-320</w:t>
            </w:r>
          </w:p>
          <w:p w:rsidR="000109F7" w:rsidRDefault="00653E30" w:rsidP="00653E30">
            <w:pPr>
              <w:spacing w:after="0" w:line="240" w:lineRule="auto"/>
              <w:jc w:val="both"/>
              <w:rPr>
                <w:rFonts w:ascii="Times New Roman" w:eastAsia="Times New Roman" w:hAnsi="Times New Roman" w:cs="Times New Roman"/>
                <w:bCs/>
                <w:sz w:val="28"/>
                <w:szCs w:val="24"/>
              </w:rPr>
            </w:pPr>
            <w:r w:rsidRPr="00653E30">
              <w:rPr>
                <w:rFonts w:ascii="Times New Roman" w:eastAsia="Times New Roman" w:hAnsi="Times New Roman" w:cs="Times New Roman"/>
                <w:bCs/>
                <w:sz w:val="24"/>
                <w:szCs w:val="24"/>
              </w:rPr>
              <w:t>тел.бухг. 8(38340) 20-951</w:t>
            </w:r>
          </w:p>
        </w:tc>
        <w:tc>
          <w:tcPr>
            <w:tcW w:w="542"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bCs/>
                <w:sz w:val="28"/>
                <w:szCs w:val="24"/>
              </w:rPr>
            </w:pPr>
          </w:p>
        </w:tc>
        <w:tc>
          <w:tcPr>
            <w:tcW w:w="5040"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bCs/>
                <w:sz w:val="28"/>
                <w:szCs w:val="24"/>
              </w:rPr>
            </w:pPr>
          </w:p>
        </w:tc>
      </w:tr>
      <w:tr w:rsidR="000109F7">
        <w:trPr>
          <w:trHeight w:val="540"/>
        </w:trPr>
        <w:tc>
          <w:tcPr>
            <w:tcW w:w="4786"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sz w:val="20"/>
                <w:szCs w:val="24"/>
              </w:rPr>
            </w:pPr>
          </w:p>
        </w:tc>
        <w:tc>
          <w:tcPr>
            <w:tcW w:w="542"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sz w:val="20"/>
                <w:szCs w:val="24"/>
              </w:rPr>
            </w:pPr>
          </w:p>
        </w:tc>
        <w:tc>
          <w:tcPr>
            <w:tcW w:w="5040" w:type="dxa"/>
            <w:tcBorders>
              <w:top w:val="nil"/>
              <w:left w:val="nil"/>
              <w:bottom w:val="nil"/>
              <w:right w:val="nil"/>
            </w:tcBorders>
          </w:tcPr>
          <w:p w:rsidR="000109F7" w:rsidRDefault="000109F7">
            <w:pPr>
              <w:autoSpaceDE w:val="0"/>
              <w:autoSpaceDN w:val="0"/>
              <w:adjustRightInd w:val="0"/>
              <w:spacing w:after="0" w:line="240" w:lineRule="auto"/>
              <w:rPr>
                <w:rFonts w:ascii="Times New Roman" w:eastAsia="Times New Roman" w:hAnsi="Times New Roman" w:cs="Times New Roman"/>
                <w:sz w:val="20"/>
                <w:szCs w:val="24"/>
              </w:rPr>
            </w:pPr>
          </w:p>
        </w:tc>
      </w:tr>
      <w:tr w:rsidR="000109F7">
        <w:trPr>
          <w:trHeight w:val="785"/>
        </w:trPr>
        <w:tc>
          <w:tcPr>
            <w:tcW w:w="4786"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sz w:val="24"/>
                <w:szCs w:val="24"/>
              </w:rPr>
            </w:pPr>
          </w:p>
          <w:p w:rsidR="000109F7" w:rsidRDefault="000E1DA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Заместитель начальника учреждения</w:t>
            </w:r>
          </w:p>
          <w:p w:rsidR="000109F7" w:rsidRDefault="000109F7">
            <w:pPr>
              <w:spacing w:after="0" w:line="240" w:lineRule="auto"/>
              <w:jc w:val="both"/>
              <w:rPr>
                <w:rFonts w:ascii="Times New Roman" w:eastAsia="Times New Roman" w:hAnsi="Times New Roman" w:cs="Times New Roman"/>
                <w:sz w:val="24"/>
                <w:szCs w:val="24"/>
              </w:rPr>
            </w:pPr>
          </w:p>
        </w:tc>
        <w:tc>
          <w:tcPr>
            <w:tcW w:w="542"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sz w:val="24"/>
                <w:szCs w:val="24"/>
              </w:rPr>
            </w:pPr>
          </w:p>
        </w:tc>
        <w:tc>
          <w:tcPr>
            <w:tcW w:w="5040"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color w:val="1A1A1A"/>
                <w:sz w:val="24"/>
                <w:szCs w:val="24"/>
              </w:rPr>
            </w:pPr>
          </w:p>
          <w:p w:rsidR="000109F7" w:rsidRDefault="000E1D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Директор</w:t>
            </w:r>
          </w:p>
          <w:p w:rsidR="000109F7" w:rsidRDefault="000109F7">
            <w:pPr>
              <w:spacing w:after="0" w:line="240" w:lineRule="auto"/>
              <w:jc w:val="both"/>
              <w:rPr>
                <w:rFonts w:ascii="Times New Roman" w:eastAsia="Times New Roman" w:hAnsi="Times New Roman" w:cs="Times New Roman"/>
                <w:sz w:val="24"/>
                <w:szCs w:val="24"/>
              </w:rPr>
            </w:pPr>
          </w:p>
        </w:tc>
      </w:tr>
      <w:tr w:rsidR="000109F7">
        <w:tc>
          <w:tcPr>
            <w:tcW w:w="4786" w:type="dxa"/>
            <w:tcBorders>
              <w:top w:val="nil"/>
              <w:left w:val="nil"/>
              <w:bottom w:val="nil"/>
              <w:right w:val="nil"/>
            </w:tcBorders>
          </w:tcPr>
          <w:p w:rsidR="000109F7" w:rsidRDefault="000E1DAC">
            <w:pPr>
              <w:widowControl w:val="0"/>
              <w:spacing w:after="0" w:line="240" w:lineRule="auto"/>
              <w:ind w:right="-71"/>
              <w:contextualSpacing/>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_________________ </w:t>
            </w:r>
            <w:r>
              <w:rPr>
                <w:rFonts w:ascii="Times New Roman" w:eastAsia="Times New Roman" w:hAnsi="Times New Roman"/>
                <w:sz w:val="24"/>
                <w:szCs w:val="24"/>
              </w:rPr>
              <w:t>А.А. Тукаев</w:t>
            </w:r>
          </w:p>
          <w:p w:rsidR="000109F7" w:rsidRDefault="000E1DAC">
            <w:pPr>
              <w:widowControl w:val="0"/>
              <w:spacing w:after="0" w:line="240" w:lineRule="auto"/>
              <w:ind w:right="-71"/>
              <w:contextualSpacing/>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м.п.</w:t>
            </w:r>
          </w:p>
        </w:tc>
        <w:tc>
          <w:tcPr>
            <w:tcW w:w="542" w:type="dxa"/>
            <w:tcBorders>
              <w:top w:val="nil"/>
              <w:left w:val="nil"/>
              <w:bottom w:val="nil"/>
              <w:right w:val="nil"/>
            </w:tcBorders>
          </w:tcPr>
          <w:p w:rsidR="000109F7" w:rsidRDefault="000109F7">
            <w:pPr>
              <w:spacing w:after="0" w:line="240" w:lineRule="auto"/>
              <w:jc w:val="both"/>
              <w:rPr>
                <w:rFonts w:ascii="Times New Roman" w:eastAsia="Times New Roman" w:hAnsi="Times New Roman" w:cs="Times New Roman"/>
                <w:sz w:val="24"/>
                <w:szCs w:val="24"/>
              </w:rPr>
            </w:pPr>
          </w:p>
        </w:tc>
        <w:tc>
          <w:tcPr>
            <w:tcW w:w="5040" w:type="dxa"/>
            <w:tcBorders>
              <w:top w:val="nil"/>
              <w:left w:val="nil"/>
              <w:bottom w:val="nil"/>
              <w:right w:val="nil"/>
            </w:tcBorders>
          </w:tcPr>
          <w:p w:rsidR="000109F7" w:rsidRDefault="000E1DAC">
            <w:pPr>
              <w:widowControl w:val="0"/>
              <w:spacing w:after="0" w:line="240" w:lineRule="auto"/>
              <w:ind w:right="-7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sz w:val="24"/>
              </w:rPr>
              <w:t xml:space="preserve"> </w:t>
            </w:r>
          </w:p>
          <w:p w:rsidR="000109F7" w:rsidRDefault="000E1DAC">
            <w:pPr>
              <w:widowControl w:val="0"/>
              <w:spacing w:after="0" w:line="240" w:lineRule="auto"/>
              <w:ind w:right="-71"/>
              <w:contextualSpacing/>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м.п.</w:t>
            </w:r>
          </w:p>
        </w:tc>
      </w:tr>
    </w:tbl>
    <w:p w:rsidR="000109F7" w:rsidRDefault="000109F7">
      <w:pPr>
        <w:tabs>
          <w:tab w:val="left" w:pos="1335"/>
        </w:tabs>
        <w:spacing w:after="0" w:line="240" w:lineRule="auto"/>
        <w:rPr>
          <w:rFonts w:ascii="Times New Roman" w:eastAsia="Times New Roman" w:hAnsi="Times New Roman" w:cs="Times New Roman"/>
          <w:b/>
          <w:sz w:val="28"/>
          <w:szCs w:val="24"/>
        </w:rPr>
      </w:pPr>
    </w:p>
    <w:sectPr w:rsidR="000109F7">
      <w:pgSz w:w="11906" w:h="16838"/>
      <w:pgMar w:top="567" w:right="991" w:bottom="648" w:left="1276"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57" w:rsidRDefault="00146957">
      <w:pPr>
        <w:spacing w:line="240" w:lineRule="auto"/>
      </w:pPr>
      <w:r>
        <w:separator/>
      </w:r>
    </w:p>
  </w:endnote>
  <w:endnote w:type="continuationSeparator" w:id="0">
    <w:p w:rsidR="00146957" w:rsidRDefault="00146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57" w:rsidRDefault="00146957">
      <w:pPr>
        <w:spacing w:after="0"/>
      </w:pPr>
      <w:r>
        <w:separator/>
      </w:r>
    </w:p>
  </w:footnote>
  <w:footnote w:type="continuationSeparator" w:id="0">
    <w:p w:rsidR="00146957" w:rsidRDefault="0014695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BB4BE0"/>
    <w:multiLevelType w:val="singleLevel"/>
    <w:tmpl w:val="C5BB4BE0"/>
    <w:lvl w:ilvl="0">
      <w:start w:val="7"/>
      <w:numFmt w:val="decimal"/>
      <w:suff w:val="space"/>
      <w:lvlText w:val="%1."/>
      <w:lvlJc w:val="left"/>
    </w:lvl>
  </w:abstractNum>
  <w:abstractNum w:abstractNumId="1" w15:restartNumberingAfterBreak="0">
    <w:nsid w:val="C79DB922"/>
    <w:multiLevelType w:val="singleLevel"/>
    <w:tmpl w:val="C79DB922"/>
    <w:lvl w:ilvl="0">
      <w:start w:val="3"/>
      <w:numFmt w:val="decimal"/>
      <w:lvlText w:val="%1."/>
      <w:lvlJc w:val="left"/>
      <w:pPr>
        <w:tabs>
          <w:tab w:val="left" w:pos="312"/>
        </w:tabs>
      </w:pPr>
    </w:lvl>
  </w:abstractNum>
  <w:abstractNum w:abstractNumId="2" w15:restartNumberingAfterBreak="0">
    <w:nsid w:val="078531E0"/>
    <w:multiLevelType w:val="multilevel"/>
    <w:tmpl w:val="078531E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D"/>
    <w:rsid w:val="000003F6"/>
    <w:rsid w:val="000109F5"/>
    <w:rsid w:val="000109F7"/>
    <w:rsid w:val="00014C01"/>
    <w:rsid w:val="0001542C"/>
    <w:rsid w:val="00031A76"/>
    <w:rsid w:val="0003676D"/>
    <w:rsid w:val="00044761"/>
    <w:rsid w:val="00053D3E"/>
    <w:rsid w:val="00072450"/>
    <w:rsid w:val="00086C0A"/>
    <w:rsid w:val="00091BBB"/>
    <w:rsid w:val="000A5080"/>
    <w:rsid w:val="000B7366"/>
    <w:rsid w:val="000D44BE"/>
    <w:rsid w:val="000D6A6E"/>
    <w:rsid w:val="000E1DAC"/>
    <w:rsid w:val="000E6D7D"/>
    <w:rsid w:val="000E74C3"/>
    <w:rsid w:val="000F0C2E"/>
    <w:rsid w:val="000F4F16"/>
    <w:rsid w:val="00101444"/>
    <w:rsid w:val="001014F9"/>
    <w:rsid w:val="00113172"/>
    <w:rsid w:val="001228E6"/>
    <w:rsid w:val="00124487"/>
    <w:rsid w:val="00125E67"/>
    <w:rsid w:val="00135F40"/>
    <w:rsid w:val="00137E82"/>
    <w:rsid w:val="00146957"/>
    <w:rsid w:val="00146F6E"/>
    <w:rsid w:val="00155D8C"/>
    <w:rsid w:val="001632B2"/>
    <w:rsid w:val="001747D5"/>
    <w:rsid w:val="00184800"/>
    <w:rsid w:val="00197AC0"/>
    <w:rsid w:val="001A27D0"/>
    <w:rsid w:val="001C6595"/>
    <w:rsid w:val="00206290"/>
    <w:rsid w:val="00222A3A"/>
    <w:rsid w:val="0023398F"/>
    <w:rsid w:val="00233EB7"/>
    <w:rsid w:val="00233F0A"/>
    <w:rsid w:val="00244B98"/>
    <w:rsid w:val="00261F96"/>
    <w:rsid w:val="002645F9"/>
    <w:rsid w:val="00284127"/>
    <w:rsid w:val="0028442F"/>
    <w:rsid w:val="002944EA"/>
    <w:rsid w:val="002A0F5F"/>
    <w:rsid w:val="002B3D86"/>
    <w:rsid w:val="002B64E7"/>
    <w:rsid w:val="002B73E1"/>
    <w:rsid w:val="002D4586"/>
    <w:rsid w:val="002D460B"/>
    <w:rsid w:val="002E28FD"/>
    <w:rsid w:val="002F286B"/>
    <w:rsid w:val="002F377F"/>
    <w:rsid w:val="00300053"/>
    <w:rsid w:val="0030564E"/>
    <w:rsid w:val="0030600E"/>
    <w:rsid w:val="003066B1"/>
    <w:rsid w:val="00311D68"/>
    <w:rsid w:val="00317E62"/>
    <w:rsid w:val="003254C7"/>
    <w:rsid w:val="003312F0"/>
    <w:rsid w:val="003346E8"/>
    <w:rsid w:val="00337EEF"/>
    <w:rsid w:val="00347D75"/>
    <w:rsid w:val="00352E7C"/>
    <w:rsid w:val="0035401A"/>
    <w:rsid w:val="00387B93"/>
    <w:rsid w:val="00391266"/>
    <w:rsid w:val="003B0681"/>
    <w:rsid w:val="003B286C"/>
    <w:rsid w:val="003D1061"/>
    <w:rsid w:val="003F11BD"/>
    <w:rsid w:val="003F423E"/>
    <w:rsid w:val="003F7FAB"/>
    <w:rsid w:val="0040522A"/>
    <w:rsid w:val="0041737D"/>
    <w:rsid w:val="0044286A"/>
    <w:rsid w:val="004437F5"/>
    <w:rsid w:val="00454FA6"/>
    <w:rsid w:val="00457E96"/>
    <w:rsid w:val="00463C26"/>
    <w:rsid w:val="00470F0C"/>
    <w:rsid w:val="0047382D"/>
    <w:rsid w:val="004822D8"/>
    <w:rsid w:val="004828AE"/>
    <w:rsid w:val="004A41A5"/>
    <w:rsid w:val="004A7AA9"/>
    <w:rsid w:val="004B0A2E"/>
    <w:rsid w:val="004B0E59"/>
    <w:rsid w:val="004B15FE"/>
    <w:rsid w:val="004B3A51"/>
    <w:rsid w:val="004C4EE0"/>
    <w:rsid w:val="004D0066"/>
    <w:rsid w:val="004D6426"/>
    <w:rsid w:val="004D6BD8"/>
    <w:rsid w:val="00512C1B"/>
    <w:rsid w:val="00526799"/>
    <w:rsid w:val="00535990"/>
    <w:rsid w:val="00555984"/>
    <w:rsid w:val="005571BD"/>
    <w:rsid w:val="005778CF"/>
    <w:rsid w:val="00592796"/>
    <w:rsid w:val="00593A51"/>
    <w:rsid w:val="005A2EF9"/>
    <w:rsid w:val="005A76B3"/>
    <w:rsid w:val="005B0C48"/>
    <w:rsid w:val="005B7A08"/>
    <w:rsid w:val="005D6528"/>
    <w:rsid w:val="005F1E9A"/>
    <w:rsid w:val="005F25F4"/>
    <w:rsid w:val="005F4BCB"/>
    <w:rsid w:val="00600265"/>
    <w:rsid w:val="0060250B"/>
    <w:rsid w:val="00634BBE"/>
    <w:rsid w:val="0063644B"/>
    <w:rsid w:val="00645526"/>
    <w:rsid w:val="00653E30"/>
    <w:rsid w:val="0065711D"/>
    <w:rsid w:val="006710B0"/>
    <w:rsid w:val="00672D6A"/>
    <w:rsid w:val="00674F19"/>
    <w:rsid w:val="0068243F"/>
    <w:rsid w:val="00684E3B"/>
    <w:rsid w:val="006853C8"/>
    <w:rsid w:val="00692B4F"/>
    <w:rsid w:val="006978C4"/>
    <w:rsid w:val="006B7202"/>
    <w:rsid w:val="006E12EB"/>
    <w:rsid w:val="006E67B6"/>
    <w:rsid w:val="007159C1"/>
    <w:rsid w:val="007176CF"/>
    <w:rsid w:val="00734867"/>
    <w:rsid w:val="0074470A"/>
    <w:rsid w:val="00744BD3"/>
    <w:rsid w:val="00751445"/>
    <w:rsid w:val="00756141"/>
    <w:rsid w:val="007716F6"/>
    <w:rsid w:val="00782514"/>
    <w:rsid w:val="0078468E"/>
    <w:rsid w:val="00797FC8"/>
    <w:rsid w:val="007A2421"/>
    <w:rsid w:val="007A32CA"/>
    <w:rsid w:val="007A5CB7"/>
    <w:rsid w:val="007C41E4"/>
    <w:rsid w:val="007E1861"/>
    <w:rsid w:val="007F7A39"/>
    <w:rsid w:val="00800022"/>
    <w:rsid w:val="00813D69"/>
    <w:rsid w:val="008168E5"/>
    <w:rsid w:val="008230D2"/>
    <w:rsid w:val="008234D7"/>
    <w:rsid w:val="00831800"/>
    <w:rsid w:val="00843350"/>
    <w:rsid w:val="00855BC9"/>
    <w:rsid w:val="0088377D"/>
    <w:rsid w:val="00887969"/>
    <w:rsid w:val="0089469F"/>
    <w:rsid w:val="008A537F"/>
    <w:rsid w:val="008B1B50"/>
    <w:rsid w:val="008B3661"/>
    <w:rsid w:val="008D7409"/>
    <w:rsid w:val="008E28BF"/>
    <w:rsid w:val="008E5BF4"/>
    <w:rsid w:val="00900C17"/>
    <w:rsid w:val="0090460C"/>
    <w:rsid w:val="00904909"/>
    <w:rsid w:val="00915CB3"/>
    <w:rsid w:val="00925CB4"/>
    <w:rsid w:val="00927AB3"/>
    <w:rsid w:val="009542DE"/>
    <w:rsid w:val="0097448F"/>
    <w:rsid w:val="009757BF"/>
    <w:rsid w:val="00990E9F"/>
    <w:rsid w:val="009A0E31"/>
    <w:rsid w:val="009C28A7"/>
    <w:rsid w:val="009C5CE1"/>
    <w:rsid w:val="009D7936"/>
    <w:rsid w:val="009E52E9"/>
    <w:rsid w:val="00A0116A"/>
    <w:rsid w:val="00A25744"/>
    <w:rsid w:val="00A25883"/>
    <w:rsid w:val="00A53732"/>
    <w:rsid w:val="00A55E0A"/>
    <w:rsid w:val="00A6775B"/>
    <w:rsid w:val="00A71573"/>
    <w:rsid w:val="00A71742"/>
    <w:rsid w:val="00A736F1"/>
    <w:rsid w:val="00A8208C"/>
    <w:rsid w:val="00A90C6A"/>
    <w:rsid w:val="00A91CDA"/>
    <w:rsid w:val="00AB6673"/>
    <w:rsid w:val="00AB7D31"/>
    <w:rsid w:val="00AC1BE0"/>
    <w:rsid w:val="00AC6F4E"/>
    <w:rsid w:val="00AD19CB"/>
    <w:rsid w:val="00AE681B"/>
    <w:rsid w:val="00B11129"/>
    <w:rsid w:val="00B123F8"/>
    <w:rsid w:val="00B1267A"/>
    <w:rsid w:val="00B17244"/>
    <w:rsid w:val="00B21911"/>
    <w:rsid w:val="00B279B7"/>
    <w:rsid w:val="00B350FE"/>
    <w:rsid w:val="00B45BD2"/>
    <w:rsid w:val="00B60F7D"/>
    <w:rsid w:val="00B61161"/>
    <w:rsid w:val="00B622EF"/>
    <w:rsid w:val="00B869E2"/>
    <w:rsid w:val="00B93940"/>
    <w:rsid w:val="00BB0B1A"/>
    <w:rsid w:val="00BE7750"/>
    <w:rsid w:val="00BF6ED3"/>
    <w:rsid w:val="00C21E9B"/>
    <w:rsid w:val="00C225EF"/>
    <w:rsid w:val="00C71572"/>
    <w:rsid w:val="00C764FB"/>
    <w:rsid w:val="00C93233"/>
    <w:rsid w:val="00C973CB"/>
    <w:rsid w:val="00CA0D78"/>
    <w:rsid w:val="00CA6931"/>
    <w:rsid w:val="00CC5C10"/>
    <w:rsid w:val="00CD08AF"/>
    <w:rsid w:val="00CD1BFE"/>
    <w:rsid w:val="00CD5BF6"/>
    <w:rsid w:val="00CE0D7E"/>
    <w:rsid w:val="00CF354F"/>
    <w:rsid w:val="00D06F14"/>
    <w:rsid w:val="00D10CED"/>
    <w:rsid w:val="00D14781"/>
    <w:rsid w:val="00D17D0B"/>
    <w:rsid w:val="00D27D37"/>
    <w:rsid w:val="00D321DA"/>
    <w:rsid w:val="00D33078"/>
    <w:rsid w:val="00D42761"/>
    <w:rsid w:val="00D55901"/>
    <w:rsid w:val="00D6294F"/>
    <w:rsid w:val="00D735C5"/>
    <w:rsid w:val="00D75A71"/>
    <w:rsid w:val="00D84269"/>
    <w:rsid w:val="00DD3FF7"/>
    <w:rsid w:val="00DE10F1"/>
    <w:rsid w:val="00DE48EB"/>
    <w:rsid w:val="00E03085"/>
    <w:rsid w:val="00E039CC"/>
    <w:rsid w:val="00E05A1B"/>
    <w:rsid w:val="00E05F23"/>
    <w:rsid w:val="00E061FE"/>
    <w:rsid w:val="00E11A92"/>
    <w:rsid w:val="00E26198"/>
    <w:rsid w:val="00E30736"/>
    <w:rsid w:val="00E3515B"/>
    <w:rsid w:val="00E417FF"/>
    <w:rsid w:val="00E4297E"/>
    <w:rsid w:val="00E50A89"/>
    <w:rsid w:val="00E57A8A"/>
    <w:rsid w:val="00E60E25"/>
    <w:rsid w:val="00E62C24"/>
    <w:rsid w:val="00E6675E"/>
    <w:rsid w:val="00E81E1A"/>
    <w:rsid w:val="00EA012B"/>
    <w:rsid w:val="00EA058D"/>
    <w:rsid w:val="00EA52D2"/>
    <w:rsid w:val="00EB0D19"/>
    <w:rsid w:val="00EB39A4"/>
    <w:rsid w:val="00EB5B35"/>
    <w:rsid w:val="00ED3171"/>
    <w:rsid w:val="00EE6034"/>
    <w:rsid w:val="00EF58DB"/>
    <w:rsid w:val="00F064B2"/>
    <w:rsid w:val="00F1327D"/>
    <w:rsid w:val="00F1479C"/>
    <w:rsid w:val="00F157A2"/>
    <w:rsid w:val="00F20FE9"/>
    <w:rsid w:val="00F26555"/>
    <w:rsid w:val="00F4368D"/>
    <w:rsid w:val="00F470F0"/>
    <w:rsid w:val="00F47E41"/>
    <w:rsid w:val="00F50601"/>
    <w:rsid w:val="00F50962"/>
    <w:rsid w:val="00F54D2B"/>
    <w:rsid w:val="00F63289"/>
    <w:rsid w:val="00F73891"/>
    <w:rsid w:val="00F74987"/>
    <w:rsid w:val="00F82F71"/>
    <w:rsid w:val="00F9744A"/>
    <w:rsid w:val="00F97E06"/>
    <w:rsid w:val="00FA652A"/>
    <w:rsid w:val="00FC3E30"/>
    <w:rsid w:val="00FE105D"/>
    <w:rsid w:val="00FF6750"/>
    <w:rsid w:val="0815546A"/>
    <w:rsid w:val="09486E7F"/>
    <w:rsid w:val="0A620CAA"/>
    <w:rsid w:val="0B0D1956"/>
    <w:rsid w:val="0B6558BC"/>
    <w:rsid w:val="0CC5327D"/>
    <w:rsid w:val="10427CC2"/>
    <w:rsid w:val="16311102"/>
    <w:rsid w:val="182745FA"/>
    <w:rsid w:val="18522F72"/>
    <w:rsid w:val="191E6696"/>
    <w:rsid w:val="1DFB1F86"/>
    <w:rsid w:val="1E112162"/>
    <w:rsid w:val="1F392BCE"/>
    <w:rsid w:val="1FA42E90"/>
    <w:rsid w:val="20D9401A"/>
    <w:rsid w:val="215A7E82"/>
    <w:rsid w:val="226A3EDD"/>
    <w:rsid w:val="24474FE4"/>
    <w:rsid w:val="25821FDA"/>
    <w:rsid w:val="25A75456"/>
    <w:rsid w:val="367460BF"/>
    <w:rsid w:val="38B13611"/>
    <w:rsid w:val="392A4F7E"/>
    <w:rsid w:val="3D897CBC"/>
    <w:rsid w:val="41FC1B80"/>
    <w:rsid w:val="47C118C5"/>
    <w:rsid w:val="4A2A43AC"/>
    <w:rsid w:val="4C2C4BAA"/>
    <w:rsid w:val="4CBF4D0E"/>
    <w:rsid w:val="4E517577"/>
    <w:rsid w:val="55325E1E"/>
    <w:rsid w:val="55E45B6E"/>
    <w:rsid w:val="560D5C3D"/>
    <w:rsid w:val="5617654C"/>
    <w:rsid w:val="57A037CC"/>
    <w:rsid w:val="5B571AB9"/>
    <w:rsid w:val="5DB73D0F"/>
    <w:rsid w:val="5E4A5D0C"/>
    <w:rsid w:val="5E892F73"/>
    <w:rsid w:val="5F2C0384"/>
    <w:rsid w:val="62CA6F20"/>
    <w:rsid w:val="637520F5"/>
    <w:rsid w:val="64714986"/>
    <w:rsid w:val="65C929B1"/>
    <w:rsid w:val="681E22E0"/>
    <w:rsid w:val="69676B26"/>
    <w:rsid w:val="6E531949"/>
    <w:rsid w:val="70437724"/>
    <w:rsid w:val="70825FBE"/>
    <w:rsid w:val="71C7286F"/>
    <w:rsid w:val="72A727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F6E6"/>
  <w15:docId w15:val="{FB67ED6D-CAC7-4C81-A858-DBA14EB0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75C5"/>
      <w:u w:val="non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6">
    <w:name w:val="Body Text"/>
    <w:basedOn w:val="a"/>
    <w:link w:val="a7"/>
    <w:unhideWhenUsed/>
    <w:qFormat/>
    <w:pPr>
      <w:spacing w:after="120"/>
    </w:pPr>
  </w:style>
  <w:style w:type="paragraph" w:styleId="3">
    <w:name w:val="Body Text 3"/>
    <w:basedOn w:val="a"/>
    <w:link w:val="30"/>
    <w:uiPriority w:val="99"/>
    <w:qFormat/>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8">
    <w:name w:val="No Spacing"/>
    <w:uiPriority w:val="99"/>
    <w:qFormat/>
    <w:rPr>
      <w:sz w:val="22"/>
      <w:szCs w:val="22"/>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pPr>
      <w:ind w:left="720"/>
      <w:contextualSpacing/>
    </w:pPr>
  </w:style>
  <w:style w:type="character" w:customStyle="1" w:styleId="30">
    <w:name w:val="Основной текст 3 Знак"/>
    <w:basedOn w:val="a0"/>
    <w:link w:val="3"/>
    <w:uiPriority w:val="99"/>
    <w:qFormat/>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qFormat/>
  </w:style>
  <w:style w:type="character" w:customStyle="1" w:styleId="22">
    <w:name w:val="Основной текст 2 Знак"/>
    <w:basedOn w:val="a0"/>
    <w:link w:val="21"/>
    <w:uiPriority w:val="99"/>
    <w:qFormat/>
  </w:style>
  <w:style w:type="paragraph" w:customStyle="1" w:styleId="23">
    <w:name w:val="Основной текст2"/>
    <w:basedOn w:val="a"/>
    <w:qFormat/>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fw-middle">
    <w:name w:val="fw-middl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23886&amp;date=07.07.2020&amp;dst=101634&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3F94-C1C7-4E6B-8B7D-7FF1609E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4371</Words>
  <Characters>24919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Пользователь</cp:lastModifiedBy>
  <cp:revision>24</cp:revision>
  <cp:lastPrinted>2025-09-16T08:40:00Z</cp:lastPrinted>
  <dcterms:created xsi:type="dcterms:W3CDTF">2024-12-06T09:58:00Z</dcterms:created>
  <dcterms:modified xsi:type="dcterms:W3CDTF">2026-06-01T03:54:00Z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42DA326FACC449C1B03518AACB2BC030_12</vt:lpwstr>
  </property>
</Properties>
</file>