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EAC" w:rsidRDefault="00775E77">
      <w:pPr>
        <w:spacing w:beforeAutospacing="0" w:afterAutospacing="0"/>
        <w:contextualSpacing/>
        <w:jc w:val="center"/>
        <w:rPr>
          <w:rFonts w:ascii="PT Astra Serif" w:eastAsia="Times New Roman" w:hAnsi="PT Astra Serif" w:cs="Times New Roman"/>
          <w:b/>
          <w:lang w:val="ru-RU" w:eastAsia="ru-RU"/>
        </w:rPr>
      </w:pPr>
      <w:r>
        <w:rPr>
          <w:rFonts w:ascii="PT Astra Serif" w:eastAsia="Times New Roman" w:hAnsi="PT Astra Serif" w:cs="Times New Roman"/>
          <w:b/>
          <w:lang w:val="ru-RU" w:eastAsia="ru-RU"/>
        </w:rPr>
        <w:t>Обоснование начальной (максимальной) цены контракта</w:t>
      </w:r>
    </w:p>
    <w:p w:rsidR="00245EAC" w:rsidRPr="00775E77" w:rsidRDefault="00245EAC">
      <w:pPr>
        <w:spacing w:beforeAutospacing="0" w:afterAutospacing="0"/>
        <w:contextualSpacing/>
        <w:jc w:val="center"/>
        <w:rPr>
          <w:rFonts w:ascii="PT Astra Serif" w:eastAsia="Times New Roman" w:hAnsi="PT Astra Serif" w:cs="Times New Roman"/>
          <w:b/>
          <w:sz w:val="20"/>
          <w:szCs w:val="20"/>
          <w:lang w:val="ru-RU" w:eastAsia="ru-RU"/>
        </w:rPr>
      </w:pPr>
    </w:p>
    <w:p w:rsidR="00245EAC" w:rsidRDefault="00775E77">
      <w:pPr>
        <w:spacing w:beforeAutospacing="0" w:afterAutospacing="0"/>
        <w:ind w:firstLine="720"/>
        <w:jc w:val="both"/>
        <w:rPr>
          <w:rFonts w:ascii="PT Astra Serif" w:hAnsi="PT Astra Serif"/>
          <w:bCs/>
          <w:lang w:val="ru-RU"/>
        </w:rPr>
      </w:pPr>
      <w:r>
        <w:rPr>
          <w:rFonts w:ascii="PT Astra Serif" w:hAnsi="PT Astra Serif"/>
          <w:bCs/>
          <w:lang w:val="ru-RU"/>
        </w:rPr>
        <w:t xml:space="preserve">Предмет контракта: </w:t>
      </w:r>
      <w:r>
        <w:rPr>
          <w:rFonts w:ascii="PT Astra Serif" w:hAnsi="PT Astra Serif" w:cstheme="minorHAnsi"/>
          <w:lang w:val="ru-RU"/>
        </w:rPr>
        <w:t>утилизация прочих опасных отходов</w:t>
      </w:r>
      <w:r>
        <w:rPr>
          <w:rFonts w:ascii="PT Astra Serif" w:hAnsi="PT Astra Serif"/>
          <w:bCs/>
          <w:lang w:val="ru-RU"/>
        </w:rPr>
        <w:t>.</w:t>
      </w:r>
    </w:p>
    <w:p w:rsidR="00245EAC" w:rsidRDefault="00775E77">
      <w:pPr>
        <w:tabs>
          <w:tab w:val="left" w:pos="0"/>
        </w:tabs>
        <w:snapToGrid w:val="0"/>
        <w:spacing w:beforeAutospacing="0" w:afterAutospacing="0"/>
        <w:ind w:firstLine="709"/>
        <w:jc w:val="both"/>
        <w:rPr>
          <w:rFonts w:ascii="PT Astra Serif" w:hAnsi="PT Astra Serif"/>
          <w:bCs/>
          <w:lang w:val="ru-RU"/>
        </w:rPr>
      </w:pPr>
      <w:r>
        <w:rPr>
          <w:rFonts w:ascii="PT Astra Serif" w:hAnsi="PT Astra Serif"/>
          <w:bCs/>
          <w:lang w:val="ru-RU"/>
        </w:rPr>
        <w:t xml:space="preserve">Основные характеристики объекта закупки: </w:t>
      </w:r>
      <w:r>
        <w:rPr>
          <w:rFonts w:ascii="PT Astra Serif" w:eastAsia="Times New Roman" w:hAnsi="PT Astra Serif" w:cstheme="minorHAnsi"/>
          <w:color w:val="000000"/>
          <w:lang w:val="ru-RU" w:eastAsia="zh-CN"/>
        </w:rPr>
        <w:t xml:space="preserve">утилизация картриджей формата А4 </w:t>
      </w:r>
      <w:r>
        <w:rPr>
          <w:rFonts w:ascii="PT Astra Serif" w:hAnsi="PT Astra Serif"/>
          <w:bCs/>
          <w:lang w:val="ru-RU"/>
        </w:rPr>
        <w:t xml:space="preserve">в количестве, согласно описанию </w:t>
      </w:r>
      <w:r>
        <w:rPr>
          <w:rFonts w:ascii="PT Astra Serif" w:eastAsia="Times New Roman" w:hAnsi="PT Astra Serif" w:cs="Times New Roman"/>
          <w:lang w:val="ru-RU" w:eastAsia="ru-RU"/>
        </w:rPr>
        <w:t>закупки.</w:t>
      </w:r>
    </w:p>
    <w:p w:rsidR="00245EAC" w:rsidRDefault="00775E77">
      <w:pPr>
        <w:tabs>
          <w:tab w:val="left" w:pos="0"/>
        </w:tabs>
        <w:snapToGrid w:val="0"/>
        <w:spacing w:beforeAutospacing="0" w:afterAutospacing="0"/>
        <w:ind w:firstLine="709"/>
        <w:jc w:val="both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 xml:space="preserve">Начальная (максимальная) цена </w:t>
      </w:r>
      <w:r>
        <w:rPr>
          <w:rFonts w:ascii="PT Astra Serif" w:hAnsi="PT Astra Serif"/>
          <w:lang w:val="ru-RU"/>
        </w:rPr>
        <w:t>была определена и обоснована посредством применения метода сопоставимых рыночных цен (анализа рынка):</w:t>
      </w:r>
    </w:p>
    <w:tbl>
      <w:tblPr>
        <w:tblW w:w="1402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87"/>
        <w:gridCol w:w="929"/>
        <w:gridCol w:w="993"/>
        <w:gridCol w:w="994"/>
        <w:gridCol w:w="862"/>
        <w:gridCol w:w="994"/>
        <w:gridCol w:w="994"/>
        <w:gridCol w:w="991"/>
        <w:gridCol w:w="993"/>
        <w:gridCol w:w="1116"/>
      </w:tblGrid>
      <w:tr w:rsidR="00245EAC">
        <w:trPr>
          <w:cantSplit/>
          <w:trHeight w:val="443"/>
          <w:jc w:val="center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EAC" w:rsidRDefault="00775E77">
            <w:pPr>
              <w:pStyle w:val="ConsPlusCell"/>
              <w:widowControl/>
              <w:jc w:val="center"/>
              <w:rPr>
                <w:rFonts w:ascii="PT Astra Serif" w:hAnsi="PT Astra Serif" w:cstheme="minorHAnsi"/>
                <w:bCs/>
                <w:sz w:val="22"/>
                <w:szCs w:val="22"/>
              </w:rPr>
            </w:pPr>
            <w:r>
              <w:rPr>
                <w:rFonts w:ascii="PT Astra Serif" w:hAnsi="PT Astra Serif" w:cstheme="minorHAnsi"/>
                <w:bCs/>
                <w:sz w:val="22"/>
                <w:szCs w:val="22"/>
              </w:rPr>
              <w:t>№</w:t>
            </w:r>
          </w:p>
          <w:p w:rsidR="00245EAC" w:rsidRDefault="00775E77">
            <w:pPr>
              <w:pStyle w:val="ConsPlusCell"/>
              <w:widowControl/>
              <w:jc w:val="center"/>
              <w:rPr>
                <w:rFonts w:ascii="PT Astra Serif" w:hAnsi="PT Astra Serif" w:cstheme="minorHAnsi"/>
                <w:bCs/>
                <w:sz w:val="22"/>
                <w:szCs w:val="22"/>
              </w:rPr>
            </w:pPr>
            <w:r>
              <w:rPr>
                <w:rFonts w:ascii="PT Astra Serif" w:hAnsi="PT Astra Serif" w:cstheme="minorHAnsi"/>
                <w:bCs/>
                <w:sz w:val="22"/>
                <w:szCs w:val="22"/>
              </w:rPr>
              <w:t>п/п</w:t>
            </w:r>
          </w:p>
        </w:tc>
        <w:tc>
          <w:tcPr>
            <w:tcW w:w="45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EAC" w:rsidRDefault="00775E77">
            <w:pPr>
              <w:spacing w:beforeAutospacing="0" w:afterAutospacing="0"/>
              <w:jc w:val="center"/>
              <w:rPr>
                <w:rFonts w:ascii="PT Astra Serif" w:hAnsi="PT Astra Serif" w:cs="Times New Roman"/>
                <w:bCs/>
              </w:rPr>
            </w:pPr>
            <w:proofErr w:type="spellStart"/>
            <w:r>
              <w:rPr>
                <w:rFonts w:ascii="PT Astra Serif" w:hAnsi="PT Astra Serif"/>
                <w:bCs/>
              </w:rPr>
              <w:t>Наименование</w:t>
            </w:r>
            <w:proofErr w:type="spellEnd"/>
            <w:r>
              <w:rPr>
                <w:rFonts w:ascii="PT Astra Serif" w:hAnsi="PT Astra Serif"/>
                <w:bCs/>
                <w:lang w:val="ru-RU"/>
              </w:rPr>
              <w:t xml:space="preserve"> </w:t>
            </w:r>
            <w:proofErr w:type="spellStart"/>
            <w:r>
              <w:rPr>
                <w:rFonts w:ascii="PT Astra Serif" w:hAnsi="PT Astra Serif"/>
                <w:bCs/>
              </w:rPr>
              <w:t>товара</w:t>
            </w:r>
            <w:proofErr w:type="spellEnd"/>
          </w:p>
        </w:tc>
        <w:tc>
          <w:tcPr>
            <w:tcW w:w="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EAC" w:rsidRDefault="00775E77">
            <w:pPr>
              <w:spacing w:beforeAutospacing="0" w:afterAutospacing="0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Кол-во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spellStart"/>
            <w:r>
              <w:rPr>
                <w:rFonts w:ascii="PT Astra Serif" w:hAnsi="PT Astra Serif"/>
              </w:rPr>
              <w:t>шт</w:t>
            </w:r>
            <w:proofErr w:type="spellEnd"/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1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EAC" w:rsidRDefault="00775E77">
            <w:pPr>
              <w:spacing w:beforeAutospacing="0" w:afterAutospacing="0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Поставщик</w:t>
            </w:r>
            <w:proofErr w:type="spellEnd"/>
            <w:r>
              <w:rPr>
                <w:rFonts w:ascii="PT Astra Serif" w:hAnsi="PT Astra Serif"/>
              </w:rPr>
              <w:t xml:space="preserve"> №1</w:t>
            </w:r>
          </w:p>
        </w:tc>
        <w:tc>
          <w:tcPr>
            <w:tcW w:w="1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EAC" w:rsidRDefault="00775E77">
            <w:pPr>
              <w:spacing w:beforeAutospacing="0" w:afterAutospacing="0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Поставщик</w:t>
            </w:r>
            <w:proofErr w:type="spellEnd"/>
            <w:r>
              <w:rPr>
                <w:rFonts w:ascii="PT Astra Serif" w:hAnsi="PT Astra Serif"/>
              </w:rPr>
              <w:t xml:space="preserve"> №2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45EAC" w:rsidRDefault="00775E77">
            <w:pPr>
              <w:spacing w:beforeAutospacing="0" w:afterAutospacing="0"/>
              <w:jc w:val="center"/>
              <w:rPr>
                <w:rFonts w:ascii="PT Astra Serif" w:hAnsi="PT Astra Serif"/>
                <w:bCs/>
              </w:rPr>
            </w:pPr>
            <w:proofErr w:type="spellStart"/>
            <w:r>
              <w:rPr>
                <w:rFonts w:ascii="PT Astra Serif" w:hAnsi="PT Astra Serif"/>
              </w:rPr>
              <w:t>Поставщик</w:t>
            </w:r>
            <w:proofErr w:type="spellEnd"/>
            <w:r>
              <w:rPr>
                <w:rFonts w:ascii="PT Astra Serif" w:hAnsi="PT Astra Serif"/>
              </w:rPr>
              <w:t xml:space="preserve"> №3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EAC" w:rsidRDefault="00775E77">
            <w:pPr>
              <w:spacing w:beforeAutospacing="0" w:afterAutospacing="0"/>
              <w:jc w:val="center"/>
              <w:rPr>
                <w:rFonts w:ascii="PT Astra Serif" w:hAnsi="PT Astra Serif"/>
                <w:bCs/>
                <w:lang w:val="ru-RU"/>
              </w:rPr>
            </w:pPr>
            <w:r>
              <w:rPr>
                <w:rFonts w:ascii="PT Astra Serif" w:hAnsi="PT Astra Serif"/>
                <w:bCs/>
                <w:lang w:val="ru-RU"/>
              </w:rPr>
              <w:t>Средняя</w:t>
            </w:r>
          </w:p>
        </w:tc>
      </w:tr>
      <w:tr w:rsidR="00245EAC">
        <w:trPr>
          <w:cantSplit/>
          <w:trHeight w:val="251"/>
          <w:jc w:val="center"/>
        </w:trPr>
        <w:tc>
          <w:tcPr>
            <w:tcW w:w="5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EAC" w:rsidRDefault="00245EAC">
            <w:pPr>
              <w:pStyle w:val="ConsPlusCell"/>
              <w:widowControl/>
              <w:jc w:val="center"/>
              <w:rPr>
                <w:rFonts w:ascii="PT Astra Serif" w:hAnsi="PT Astra Serif" w:cstheme="minorHAnsi"/>
                <w:bCs/>
                <w:sz w:val="22"/>
                <w:szCs w:val="22"/>
              </w:rPr>
            </w:pPr>
          </w:p>
        </w:tc>
        <w:tc>
          <w:tcPr>
            <w:tcW w:w="45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EAC" w:rsidRDefault="00245EAC">
            <w:pPr>
              <w:spacing w:beforeAutospacing="0" w:afterAutospacing="0"/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9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EAC" w:rsidRDefault="00245EAC">
            <w:pPr>
              <w:spacing w:beforeAutospacing="0" w:afterAutospacing="0"/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EAC" w:rsidRDefault="00775E77">
            <w:pPr>
              <w:spacing w:beforeAutospacing="0" w:afterAutospacing="0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Цена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spellStart"/>
            <w:r>
              <w:rPr>
                <w:rFonts w:ascii="PT Astra Serif" w:hAnsi="PT Astra Serif"/>
              </w:rPr>
              <w:t>руб</w:t>
            </w:r>
            <w:proofErr w:type="spellEnd"/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EAC" w:rsidRDefault="00775E77">
            <w:pPr>
              <w:spacing w:beforeAutospacing="0" w:afterAutospacing="0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Сумма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spellStart"/>
            <w:r>
              <w:rPr>
                <w:rFonts w:ascii="PT Astra Serif" w:hAnsi="PT Astra Serif"/>
              </w:rPr>
              <w:t>руб</w:t>
            </w:r>
            <w:proofErr w:type="spellEnd"/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EAC" w:rsidRDefault="00775E77">
            <w:pPr>
              <w:spacing w:beforeAutospacing="0" w:afterAutospacing="0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Цена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spellStart"/>
            <w:r>
              <w:rPr>
                <w:rFonts w:ascii="PT Astra Serif" w:hAnsi="PT Astra Serif"/>
              </w:rPr>
              <w:t>руб</w:t>
            </w:r>
            <w:proofErr w:type="spellEnd"/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EAC" w:rsidRDefault="00775E77">
            <w:pPr>
              <w:spacing w:beforeAutospacing="0" w:afterAutospacing="0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Сумма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spellStart"/>
            <w:r>
              <w:rPr>
                <w:rFonts w:ascii="PT Astra Serif" w:hAnsi="PT Astra Serif"/>
              </w:rPr>
              <w:t>руб</w:t>
            </w:r>
            <w:proofErr w:type="spellEnd"/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EAC" w:rsidRDefault="00775E77">
            <w:pPr>
              <w:spacing w:beforeAutospacing="0" w:afterAutospacing="0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Цена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spellStart"/>
            <w:r>
              <w:rPr>
                <w:rFonts w:ascii="PT Astra Serif" w:hAnsi="PT Astra Serif"/>
              </w:rPr>
              <w:t>руб</w:t>
            </w:r>
            <w:proofErr w:type="spellEnd"/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45EAC" w:rsidRDefault="00775E77">
            <w:pPr>
              <w:spacing w:beforeAutospacing="0" w:afterAutospacing="0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Сумма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spellStart"/>
            <w:r>
              <w:rPr>
                <w:rFonts w:ascii="PT Astra Serif" w:hAnsi="PT Astra Serif"/>
              </w:rPr>
              <w:t>руб</w:t>
            </w:r>
            <w:proofErr w:type="spellEnd"/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EAC" w:rsidRDefault="00775E77">
            <w:pPr>
              <w:spacing w:beforeAutospacing="0" w:afterAutospacing="0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Цена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spellStart"/>
            <w:r>
              <w:rPr>
                <w:rFonts w:ascii="PT Astra Serif" w:hAnsi="PT Astra Serif"/>
              </w:rPr>
              <w:t>руб</w:t>
            </w:r>
            <w:proofErr w:type="spellEnd"/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EAC" w:rsidRDefault="00775E77">
            <w:pPr>
              <w:spacing w:beforeAutospacing="0" w:afterAutospacing="0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Сумма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spellStart"/>
            <w:r>
              <w:rPr>
                <w:rFonts w:ascii="PT Astra Serif" w:hAnsi="PT Astra Serif"/>
              </w:rPr>
              <w:t>руб</w:t>
            </w:r>
            <w:proofErr w:type="spellEnd"/>
            <w:r>
              <w:rPr>
                <w:rFonts w:ascii="PT Astra Serif" w:hAnsi="PT Astra Serif"/>
              </w:rPr>
              <w:t>.</w:t>
            </w:r>
          </w:p>
        </w:tc>
      </w:tr>
      <w:tr w:rsidR="00245EAC">
        <w:trPr>
          <w:cantSplit/>
          <w:trHeight w:val="342"/>
          <w:jc w:val="center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EAC" w:rsidRDefault="00245EAC">
            <w:pPr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PT Astra Serif" w:hAnsi="PT Astra Serif" w:cstheme="minorHAnsi"/>
                <w:bCs/>
              </w:rPr>
            </w:pP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AC" w:rsidRDefault="00775E77">
            <w:pPr>
              <w:jc w:val="center"/>
            </w:pPr>
            <w:proofErr w:type="spellStart"/>
            <w:r>
              <w:rPr>
                <w:rFonts w:ascii="PT Astra Serif" w:hAnsi="PT Astra Serif"/>
                <w:color w:val="000000"/>
              </w:rPr>
              <w:t>Картридж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>
              <w:rPr>
                <w:rFonts w:ascii="PT Astra Serif" w:hAnsi="PT Astra Serif"/>
                <w:color w:val="000000"/>
              </w:rPr>
              <w:t>формата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А4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AC" w:rsidRDefault="00775E77">
            <w:pPr>
              <w:jc w:val="center"/>
              <w:rPr>
                <w:rFonts w:ascii="PT Astra Serif" w:hAnsi="PT Astra Serif"/>
                <w:color w:val="000000"/>
                <w:highlight w:val="yellow"/>
              </w:rPr>
            </w:pPr>
            <w:r>
              <w:rPr>
                <w:rFonts w:ascii="PT Astra Serif" w:hAnsi="PT Astra Serif"/>
              </w:rPr>
              <w:t>500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AC" w:rsidRDefault="00775E77">
            <w:pPr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>
              <w:rPr>
                <w:rFonts w:ascii="PT Astra Serif" w:hAnsi="PT Astra Serif"/>
              </w:rPr>
              <w:t>75,00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EAC" w:rsidRDefault="00775E77">
            <w:pPr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>
              <w:rPr>
                <w:rFonts w:ascii="PT Astra Serif" w:hAnsi="PT Astra Serif"/>
              </w:rPr>
              <w:t>37500,00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45EAC" w:rsidRDefault="00775E77">
            <w:pPr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>
              <w:rPr>
                <w:rFonts w:ascii="PT Astra Serif" w:hAnsi="PT Astra Serif" w:cs="Calibri"/>
                <w:iCs/>
                <w:color w:val="000000"/>
              </w:rPr>
              <w:t>80,00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45EAC" w:rsidRDefault="00775E77">
            <w:pPr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>
              <w:rPr>
                <w:rFonts w:ascii="PT Astra Serif" w:hAnsi="PT Astra Serif"/>
                <w:color w:val="000000"/>
              </w:rPr>
              <w:t>40000,00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45EAC" w:rsidRDefault="00775E77">
            <w:pPr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>
              <w:rPr>
                <w:rFonts w:ascii="PT Astra Serif" w:hAnsi="PT Astra Serif" w:cs="Calibri"/>
                <w:iCs/>
              </w:rPr>
              <w:t>90,00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45EAC" w:rsidRDefault="00775E77">
            <w:pPr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>
              <w:rPr>
                <w:rFonts w:ascii="PT Astra Serif" w:hAnsi="PT Astra Serif"/>
                <w:color w:val="000000"/>
              </w:rPr>
              <w:t>45000,00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45EAC" w:rsidRDefault="00775E77">
            <w:pPr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>
              <w:rPr>
                <w:rFonts w:ascii="PT Astra Serif" w:hAnsi="PT Astra Serif"/>
                <w:color w:val="000000"/>
              </w:rPr>
              <w:t>81,67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45EAC" w:rsidRDefault="00775E77">
            <w:pPr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>
              <w:rPr>
                <w:rFonts w:ascii="PT Astra Serif" w:hAnsi="PT Astra Serif"/>
                <w:color w:val="000000"/>
              </w:rPr>
              <w:t>40835,00</w:t>
            </w:r>
          </w:p>
        </w:tc>
      </w:tr>
      <w:tr w:rsidR="00245EAC">
        <w:trPr>
          <w:cantSplit/>
          <w:trHeight w:val="342"/>
          <w:jc w:val="center"/>
        </w:trPr>
        <w:tc>
          <w:tcPr>
            <w:tcW w:w="1190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EAC" w:rsidRDefault="00775E77">
            <w:pPr>
              <w:spacing w:beforeAutospacing="0" w:afterAutospacing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ИТОГО:</w:t>
            </w:r>
          </w:p>
        </w:tc>
        <w:tc>
          <w:tcPr>
            <w:tcW w:w="2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EAC" w:rsidRDefault="00775E77">
            <w:pPr>
              <w:jc w:val="center"/>
              <w:rPr>
                <w:b/>
                <w:bCs/>
              </w:rPr>
            </w:pPr>
            <w:r>
              <w:rPr>
                <w:rFonts w:ascii="PT Astra Serif" w:hAnsi="PT Astra Serif"/>
                <w:b/>
                <w:bCs/>
                <w:lang w:val="ru-RU"/>
              </w:rPr>
              <w:t>40 835,00</w:t>
            </w:r>
          </w:p>
        </w:tc>
      </w:tr>
    </w:tbl>
    <w:p w:rsidR="00245EAC" w:rsidRDefault="00775E77">
      <w:pPr>
        <w:spacing w:beforeAutospacing="0" w:afterAutospacing="0"/>
        <w:ind w:firstLine="709"/>
        <w:jc w:val="both"/>
        <w:rPr>
          <w:rFonts w:ascii="PT Astra Serif" w:hAnsi="PT Astra Serif"/>
          <w:lang w:val="ru-RU"/>
        </w:rPr>
      </w:pPr>
      <w:r>
        <w:rPr>
          <w:rFonts w:ascii="PT Astra Serif" w:eastAsia="Times New Roman" w:hAnsi="PT Astra Serif" w:cs="Times New Roman"/>
          <w:lang w:val="ru-RU" w:eastAsia="zh-CN"/>
        </w:rPr>
        <w:t xml:space="preserve">В соответствии с требованиями статьи 22 Федерального закона от 05.04.2013 № 44-ФЗ </w:t>
      </w:r>
      <w:r>
        <w:rPr>
          <w:rFonts w:ascii="PT Astra Serif" w:hAnsi="PT Astra Serif"/>
          <w:lang w:val="ru-RU"/>
        </w:rPr>
        <w:t xml:space="preserve">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PT Astra Serif" w:eastAsia="Times New Roman" w:hAnsi="PT Astra Serif" w:cs="Times New Roman"/>
          <w:lang w:val="ru-RU" w:eastAsia="zh-CN"/>
        </w:rPr>
        <w:t>и требованиями приказа Минэкономразвития России от 02.10.2013 № 567</w:t>
      </w:r>
      <w:r>
        <w:rPr>
          <w:rFonts w:ascii="PT Astra Serif" w:eastAsia="Times New Roman" w:hAnsi="PT Astra Serif" w:cs="Times New Roman"/>
          <w:lang w:val="ru-RU" w:eastAsia="zh-CN"/>
        </w:rPr>
        <w:br/>
        <w:t>«Об утверждении Методических рекомендаций по применению методов определен</w:t>
      </w:r>
      <w:r>
        <w:rPr>
          <w:rFonts w:ascii="PT Astra Serif" w:eastAsia="Times New Roman" w:hAnsi="PT Astra Serif" w:cs="Times New Roman"/>
          <w:lang w:val="ru-RU" w:eastAsia="zh-CN"/>
        </w:rPr>
        <w:t>ия начальной (максимальной) цены контракта, цены контракта, заключаемого с единственным поставщиком (подрядчиком, исполнителем)»</w:t>
      </w:r>
      <w:r>
        <w:rPr>
          <w:rFonts w:ascii="PT Astra Serif" w:hAnsi="PT Astra Serif"/>
          <w:lang w:val="ru-RU"/>
        </w:rPr>
        <w:t xml:space="preserve"> начальная (максимальная) цена была определена и обоснована посредством применения метода сопоставимых рыночных цен (анализа рын</w:t>
      </w:r>
      <w:r>
        <w:rPr>
          <w:rFonts w:ascii="PT Astra Serif" w:hAnsi="PT Astra Serif"/>
          <w:lang w:val="ru-RU"/>
        </w:rPr>
        <w:t>ка).</w:t>
      </w:r>
    </w:p>
    <w:p w:rsidR="00245EAC" w:rsidRDefault="00775E77">
      <w:pPr>
        <w:spacing w:beforeAutospacing="0" w:afterAutospacing="0"/>
        <w:ind w:firstLine="709"/>
        <w:jc w:val="both"/>
        <w:rPr>
          <w:rFonts w:ascii="PT Astra Serif" w:hAnsi="PT Astra Serif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619250" cy="381000"/>
            <wp:effectExtent l="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lang w:val="ru-RU"/>
        </w:rPr>
        <w:t>,</w:t>
      </w:r>
    </w:p>
    <w:p w:rsidR="00245EAC" w:rsidRDefault="00775E77">
      <w:pPr>
        <w:spacing w:beforeAutospacing="0" w:afterAutospacing="0"/>
        <w:ind w:firstLine="709"/>
        <w:jc w:val="both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>где:</w:t>
      </w:r>
    </w:p>
    <w:p w:rsidR="00245EAC" w:rsidRDefault="00775E77">
      <w:pPr>
        <w:spacing w:beforeAutospacing="0" w:afterAutospacing="0"/>
        <w:ind w:firstLine="709"/>
        <w:jc w:val="both"/>
        <w:rPr>
          <w:rFonts w:ascii="PT Astra Serif" w:hAnsi="PT Astra Serif"/>
          <w:lang w:val="ru-RU"/>
        </w:rPr>
      </w:pPr>
      <w:proofErr w:type="spellStart"/>
      <w:r>
        <w:rPr>
          <w:rFonts w:ascii="PT Astra Serif" w:hAnsi="PT Astra Serif"/>
          <w:lang w:val="ru-RU"/>
        </w:rPr>
        <w:t>НМЦК</w:t>
      </w:r>
      <w:r>
        <w:rPr>
          <w:rFonts w:ascii="PT Astra Serif" w:hAnsi="PT Astra Serif"/>
          <w:vertAlign w:val="superscript"/>
          <w:lang w:val="ru-RU"/>
        </w:rPr>
        <w:t>рын</w:t>
      </w:r>
      <w:proofErr w:type="spellEnd"/>
      <w:r>
        <w:rPr>
          <w:rFonts w:ascii="PT Astra Serif" w:hAnsi="PT Astra Serif"/>
          <w:lang w:val="ru-RU"/>
        </w:rPr>
        <w:t xml:space="preserve"> - НМЦК, определяемая м</w:t>
      </w:r>
      <w:bookmarkStart w:id="0" w:name="_GoBack"/>
      <w:bookmarkEnd w:id="0"/>
      <w:r>
        <w:rPr>
          <w:rFonts w:ascii="PT Astra Serif" w:hAnsi="PT Astra Serif"/>
          <w:lang w:val="ru-RU"/>
        </w:rPr>
        <w:t>етодом сопоставимых рыночных цен (анализа рынка);</w:t>
      </w:r>
    </w:p>
    <w:p w:rsidR="00245EAC" w:rsidRDefault="00775E77">
      <w:pPr>
        <w:spacing w:beforeAutospacing="0" w:afterAutospacing="0"/>
        <w:ind w:firstLine="709"/>
        <w:jc w:val="both"/>
        <w:rPr>
          <w:rFonts w:ascii="PT Astra Serif" w:hAnsi="PT Astra Serif"/>
          <w:lang w:val="ru-RU"/>
        </w:rPr>
      </w:pPr>
      <w:r>
        <w:rPr>
          <w:rFonts w:ascii="PT Astra Serif" w:hAnsi="PT Astra Serif"/>
        </w:rPr>
        <w:t>v</w:t>
      </w:r>
      <w:r>
        <w:rPr>
          <w:rFonts w:ascii="PT Astra Serif" w:hAnsi="PT Astra Serif"/>
          <w:lang w:val="ru-RU"/>
        </w:rPr>
        <w:t xml:space="preserve"> - количество (объем) закупаемого товара (работы, услуги);</w:t>
      </w:r>
    </w:p>
    <w:p w:rsidR="00245EAC" w:rsidRDefault="00775E77">
      <w:pPr>
        <w:spacing w:beforeAutospacing="0" w:afterAutospacing="0"/>
        <w:ind w:firstLine="709"/>
        <w:jc w:val="both"/>
        <w:rPr>
          <w:rFonts w:ascii="PT Astra Serif" w:hAnsi="PT Astra Serif"/>
          <w:lang w:val="ru-RU"/>
        </w:rPr>
      </w:pPr>
      <w:r>
        <w:rPr>
          <w:rFonts w:ascii="PT Astra Serif" w:hAnsi="PT Astra Serif"/>
        </w:rPr>
        <w:t>n</w:t>
      </w:r>
      <w:r>
        <w:rPr>
          <w:rFonts w:ascii="PT Astra Serif" w:hAnsi="PT Astra Serif"/>
          <w:lang w:val="ru-RU"/>
        </w:rPr>
        <w:t xml:space="preserve"> - количество значений, используемых в расчете;</w:t>
      </w:r>
    </w:p>
    <w:p w:rsidR="00245EAC" w:rsidRDefault="00775E77">
      <w:pPr>
        <w:spacing w:beforeAutospacing="0" w:afterAutospacing="0"/>
        <w:ind w:firstLine="709"/>
        <w:jc w:val="both"/>
        <w:rPr>
          <w:rFonts w:ascii="PT Astra Serif" w:hAnsi="PT Astra Serif"/>
          <w:lang w:val="ru-RU"/>
        </w:rPr>
      </w:pPr>
      <w:proofErr w:type="spellStart"/>
      <w:r>
        <w:rPr>
          <w:rFonts w:ascii="PT Astra Serif" w:hAnsi="PT Astra Serif"/>
        </w:rPr>
        <w:t>i</w:t>
      </w:r>
      <w:proofErr w:type="spellEnd"/>
      <w:r>
        <w:rPr>
          <w:rFonts w:ascii="PT Astra Serif" w:hAnsi="PT Astra Serif"/>
          <w:lang w:val="ru-RU"/>
        </w:rPr>
        <w:t xml:space="preserve"> - номер источника ценовой информации;</w:t>
      </w:r>
    </w:p>
    <w:p w:rsidR="00245EAC" w:rsidRDefault="00775E77">
      <w:pPr>
        <w:spacing w:beforeAutospacing="0" w:afterAutospacing="0"/>
        <w:ind w:firstLine="709"/>
        <w:jc w:val="both"/>
        <w:rPr>
          <w:rFonts w:ascii="PT Astra Serif" w:hAnsi="PT Astra Serif"/>
          <w:lang w:val="ru-RU"/>
        </w:rPr>
      </w:pPr>
      <w:r>
        <w:rPr>
          <w:rFonts w:ascii="PT Astra Serif" w:hAnsi="PT Astra Serif"/>
          <w:i/>
          <w:lang w:val="ru-RU"/>
        </w:rPr>
        <w:t>ц</w:t>
      </w:r>
      <w:proofErr w:type="spellStart"/>
      <w:r>
        <w:rPr>
          <w:rFonts w:ascii="PT Astra Serif" w:hAnsi="PT Astra Serif"/>
          <w:i/>
          <w:vertAlign w:val="subscript"/>
        </w:rPr>
        <w:t>i</w:t>
      </w:r>
      <w:proofErr w:type="spellEnd"/>
      <w:r>
        <w:rPr>
          <w:rFonts w:ascii="PT Astra Serif" w:hAnsi="PT Astra Serif"/>
          <w:lang w:val="ru-RU"/>
        </w:rPr>
        <w:t xml:space="preserve"> - цена един</w:t>
      </w:r>
      <w:r>
        <w:rPr>
          <w:rFonts w:ascii="PT Astra Serif" w:hAnsi="PT Astra Serif"/>
          <w:lang w:val="ru-RU"/>
        </w:rPr>
        <w:t xml:space="preserve">ицы товара, работы, услуги, представленная в источнике с номером </w:t>
      </w:r>
      <w:proofErr w:type="spellStart"/>
      <w:r>
        <w:rPr>
          <w:rFonts w:ascii="PT Astra Serif" w:hAnsi="PT Astra Serif"/>
        </w:rPr>
        <w:t>i</w:t>
      </w:r>
      <w:proofErr w:type="spellEnd"/>
      <w:r>
        <w:rPr>
          <w:rFonts w:ascii="PT Astra Serif" w:hAnsi="PT Astra Serif"/>
          <w:lang w:val="ru-RU"/>
        </w:rPr>
        <w:t>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</w:t>
      </w:r>
      <w:r>
        <w:rPr>
          <w:rFonts w:ascii="PT Astra Serif" w:hAnsi="PT Astra Serif"/>
          <w:lang w:val="ru-RU"/>
        </w:rPr>
        <w:t>й поставок товаров.</w:t>
      </w:r>
    </w:p>
    <w:p w:rsidR="00245EAC" w:rsidRDefault="00775E77">
      <w:pPr>
        <w:spacing w:beforeAutospacing="0" w:afterAutospacing="0"/>
        <w:ind w:firstLine="709"/>
        <w:jc w:val="both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 xml:space="preserve">Расчет начальной (максимальной) цены контракта на оказание услуг по утилизации </w:t>
      </w:r>
      <w:r>
        <w:rPr>
          <w:rFonts w:ascii="PT Astra Serif" w:eastAsia="Times New Roman" w:hAnsi="PT Astra Serif" w:cstheme="minorHAnsi"/>
          <w:color w:val="000000"/>
          <w:lang w:val="ru-RU" w:eastAsia="zh-CN"/>
        </w:rPr>
        <w:t>картриджей формата А4 р</w:t>
      </w:r>
      <w:r>
        <w:rPr>
          <w:rFonts w:ascii="PT Astra Serif" w:hAnsi="PT Astra Serif"/>
          <w:lang w:val="ru-RU"/>
        </w:rPr>
        <w:t>ассчитан исходя из проведенного запроса рыночных цен на данный вид услуг:</w:t>
      </w:r>
    </w:p>
    <w:p w:rsidR="00245EAC" w:rsidRDefault="00775E77">
      <w:pPr>
        <w:spacing w:beforeAutospacing="0" w:afterAutospacing="0"/>
        <w:ind w:firstLine="709"/>
        <w:jc w:val="both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 xml:space="preserve">1/3* (75,00+80,00+90,00)*500 = 40 835 рублей 00 копеек </w:t>
      </w:r>
      <w:r>
        <w:rPr>
          <w:rFonts w:ascii="PT Astra Serif" w:hAnsi="PT Astra Serif"/>
          <w:lang w:val="ru-RU"/>
        </w:rPr>
        <w:t>(среднее квадратичное отклонение 7,64, коэффициент вариации равен 9,35%,</w:t>
      </w:r>
      <w:r>
        <w:rPr>
          <w:rFonts w:ascii="PT Astra Serif" w:hAnsi="PT Astra Serif"/>
          <w:lang w:val="ru-RU"/>
        </w:rPr>
        <w:br/>
        <w:t>что составляет менее 33 %, совокупность значений, используемых в расчете при определении начальной максимальной цены контракта, является однородной, дополнительного исследования рынка</w:t>
      </w:r>
      <w:r>
        <w:rPr>
          <w:rFonts w:ascii="PT Astra Serif" w:hAnsi="PT Astra Serif"/>
          <w:lang w:val="ru-RU"/>
        </w:rPr>
        <w:t xml:space="preserve"> не требуется).</w:t>
      </w:r>
    </w:p>
    <w:p w:rsidR="00245EAC" w:rsidRPr="00775E77" w:rsidRDefault="00775E77">
      <w:pPr>
        <w:spacing w:beforeAutospacing="0" w:afterAutospacing="0"/>
        <w:ind w:firstLine="567"/>
        <w:jc w:val="both"/>
        <w:rPr>
          <w:lang w:val="ru-RU"/>
        </w:rPr>
      </w:pPr>
      <w:r>
        <w:rPr>
          <w:rFonts w:ascii="PT Astra Serif" w:eastAsia="Times New Roman" w:hAnsi="PT Astra Serif" w:cs="PT Astra Serif"/>
          <w:bCs/>
          <w:lang w:val="ru-RU" w:eastAsia="zh-CN"/>
        </w:rPr>
        <w:t xml:space="preserve">Согласно требованиям Методических рекомендаций по применению методов определения начальной (максимальной) цены контракта (НМЦК), утвержденных приказом Министерства экономического развития Российской Федерации от 02.10.2013 № 567, </w:t>
      </w:r>
      <w:r>
        <w:rPr>
          <w:rFonts w:ascii="PT Astra Serif" w:eastAsia="Times New Roman" w:hAnsi="PT Astra Serif" w:cs="PT Astra Serif"/>
          <w:bCs/>
          <w:spacing w:val="-8"/>
          <w:lang w:val="ru-RU" w:eastAsia="zh-CN"/>
        </w:rPr>
        <w:t>методом со</w:t>
      </w:r>
      <w:r>
        <w:rPr>
          <w:rFonts w:ascii="PT Astra Serif" w:eastAsia="Times New Roman" w:hAnsi="PT Astra Serif" w:cs="PT Astra Serif"/>
          <w:bCs/>
          <w:spacing w:val="-8"/>
          <w:lang w:val="ru-RU" w:eastAsia="zh-CN"/>
        </w:rPr>
        <w:t>поставимых рыночных цен (анализа рынка) определено значение НМЦК – 40 835,00 руб.</w:t>
      </w:r>
    </w:p>
    <w:p w:rsidR="00775E77" w:rsidRPr="00775E77" w:rsidRDefault="00775E77">
      <w:pPr>
        <w:pStyle w:val="af2"/>
        <w:spacing w:before="0" w:beforeAutospacing="0" w:after="0" w:afterAutospacing="0"/>
        <w:ind w:firstLine="851"/>
        <w:jc w:val="both"/>
        <w:rPr>
          <w:rFonts w:ascii="PT Astra Serif" w:hAnsi="PT Astra Serif"/>
          <w:sz w:val="20"/>
          <w:szCs w:val="20"/>
          <w:lang w:val="ru-RU"/>
        </w:rPr>
      </w:pPr>
    </w:p>
    <w:p w:rsidR="00245EAC" w:rsidRDefault="00775E77">
      <w:pPr>
        <w:pStyle w:val="af2"/>
        <w:spacing w:before="0" w:beforeAutospacing="0" w:after="0" w:afterAutospacing="0"/>
        <w:ind w:firstLine="851"/>
        <w:jc w:val="both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 xml:space="preserve">Контрактный </w:t>
      </w:r>
      <w:proofErr w:type="gramStart"/>
      <w:r>
        <w:rPr>
          <w:rFonts w:ascii="PT Astra Serif" w:hAnsi="PT Astra Serif"/>
          <w:lang w:val="ru-RU"/>
        </w:rPr>
        <w:t xml:space="preserve">управляющий:   </w:t>
      </w:r>
      <w:proofErr w:type="gramEnd"/>
      <w:r>
        <w:rPr>
          <w:rFonts w:ascii="PT Astra Serif" w:hAnsi="PT Astra Serif"/>
          <w:lang w:val="ru-RU"/>
        </w:rPr>
        <w:t xml:space="preserve">      /_______________ /   </w:t>
      </w:r>
      <w:r>
        <w:rPr>
          <w:rFonts w:ascii="PT Astra Serif" w:hAnsi="PT Astra Serif"/>
          <w:u w:val="single"/>
          <w:lang w:val="ru-RU"/>
        </w:rPr>
        <w:t xml:space="preserve">В.С. </w:t>
      </w:r>
      <w:proofErr w:type="spellStart"/>
      <w:r>
        <w:rPr>
          <w:rFonts w:ascii="PT Astra Serif" w:hAnsi="PT Astra Serif"/>
          <w:u w:val="single"/>
          <w:lang w:val="ru-RU"/>
        </w:rPr>
        <w:t>Муллин</w:t>
      </w:r>
      <w:proofErr w:type="spellEnd"/>
    </w:p>
    <w:p w:rsidR="00245EAC" w:rsidRDefault="00775E77">
      <w:pPr>
        <w:pStyle w:val="af2"/>
        <w:spacing w:before="0" w:beforeAutospacing="0" w:after="0" w:afterAutospacing="0"/>
        <w:ind w:firstLine="851"/>
        <w:jc w:val="both"/>
        <w:rPr>
          <w:rFonts w:ascii="PT Astra Serif" w:hAnsi="PT Astra Serif"/>
          <w:lang w:val="ru-RU"/>
        </w:rPr>
      </w:pPr>
      <w:r>
        <w:rPr>
          <w:rFonts w:ascii="PT Astra Serif" w:hAnsi="PT Astra Serif"/>
          <w:vertAlign w:val="superscript"/>
          <w:lang w:val="ru-RU"/>
        </w:rPr>
        <w:t xml:space="preserve">                   (</w:t>
      </w:r>
      <w:proofErr w:type="gramStart"/>
      <w:r>
        <w:rPr>
          <w:rFonts w:ascii="PT Astra Serif" w:hAnsi="PT Astra Serif"/>
          <w:vertAlign w:val="superscript"/>
          <w:lang w:val="ru-RU"/>
        </w:rPr>
        <w:t xml:space="preserve">должность)   </w:t>
      </w:r>
      <w:proofErr w:type="gramEnd"/>
      <w:r>
        <w:rPr>
          <w:rFonts w:ascii="PT Astra Serif" w:hAnsi="PT Astra Serif"/>
          <w:vertAlign w:val="superscript"/>
          <w:lang w:val="ru-RU"/>
        </w:rPr>
        <w:t xml:space="preserve">                                                                          </w:t>
      </w:r>
      <w:r>
        <w:rPr>
          <w:rFonts w:ascii="PT Astra Serif" w:hAnsi="PT Astra Serif"/>
          <w:vertAlign w:val="superscript"/>
          <w:lang w:val="ru-RU"/>
        </w:rPr>
        <w:t xml:space="preserve"> (подпись)                           (расшифровка подписи)</w:t>
      </w:r>
    </w:p>
    <w:sectPr w:rsidR="00245EAC" w:rsidSect="00775E77">
      <w:pgSz w:w="16838" w:h="11906" w:orient="landscape"/>
      <w:pgMar w:top="1134" w:right="709" w:bottom="1077" w:left="1701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ohit Devanagari"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32247"/>
    <w:multiLevelType w:val="multilevel"/>
    <w:tmpl w:val="5F409C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ADA7056"/>
    <w:multiLevelType w:val="multilevel"/>
    <w:tmpl w:val="BCA8F6FC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2" w15:restartNumberingAfterBreak="0">
    <w:nsid w:val="75F16B70"/>
    <w:multiLevelType w:val="multilevel"/>
    <w:tmpl w:val="CF349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245EAC"/>
    <w:rsid w:val="00245EAC"/>
    <w:rsid w:val="0077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ED83B"/>
  <w15:docId w15:val="{B14361DF-DA9D-44C5-BE49-1A13A59C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Autospacing="1" w:afterAutospacing="1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Абзац списка Знак"/>
    <w:link w:val="a4"/>
    <w:uiPriority w:val="34"/>
    <w:qFormat/>
    <w:rsid w:val="00D6032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Заголовок Знак"/>
    <w:basedOn w:val="a0"/>
    <w:link w:val="a6"/>
    <w:qFormat/>
    <w:rsid w:val="00D31559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a7">
    <w:name w:val="Основной текст с отступом Знак"/>
    <w:basedOn w:val="a0"/>
    <w:link w:val="a8"/>
    <w:qFormat/>
    <w:rsid w:val="00D3155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">
    <w:name w:val="Основной текст 2 Знак"/>
    <w:basedOn w:val="a0"/>
    <w:link w:val="20"/>
    <w:qFormat/>
    <w:rsid w:val="00D3155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nsNormal">
    <w:name w:val="ConsNormal Знак"/>
    <w:link w:val="ConsNormal0"/>
    <w:qFormat/>
    <w:rsid w:val="00D31559"/>
    <w:rPr>
      <w:rFonts w:ascii="Arial" w:eastAsia="Times New Roman" w:hAnsi="Arial" w:cs="Times New Roman"/>
      <w:sz w:val="24"/>
      <w:szCs w:val="24"/>
      <w:lang w:val="ru-RU" w:eastAsia="ru-RU"/>
    </w:rPr>
  </w:style>
  <w:style w:type="character" w:customStyle="1" w:styleId="ConsPlusNormal">
    <w:name w:val="ConsPlusNormal Знак"/>
    <w:link w:val="ConsPlusNormal0"/>
    <w:qFormat/>
    <w:locked/>
    <w:rsid w:val="00D31559"/>
    <w:rPr>
      <w:rFonts w:ascii="Arial" w:eastAsia="Times New Roman" w:hAnsi="Arial" w:cs="Times New Roman"/>
      <w:sz w:val="24"/>
      <w:szCs w:val="24"/>
      <w:lang w:val="ru-RU" w:eastAsia="ru-RU"/>
    </w:rPr>
  </w:style>
  <w:style w:type="character" w:customStyle="1" w:styleId="a9">
    <w:name w:val="Без интервала Знак"/>
    <w:link w:val="aa"/>
    <w:uiPriority w:val="1"/>
    <w:qFormat/>
    <w:rsid w:val="00D31559"/>
    <w:rPr>
      <w:rFonts w:ascii="Calibri" w:eastAsia="Calibri" w:hAnsi="Calibri" w:cs="Times New Roman"/>
      <w:lang w:val="ru-RU"/>
    </w:rPr>
  </w:style>
  <w:style w:type="character" w:customStyle="1" w:styleId="3">
    <w:name w:val="Основной текст с отступом 3 Знак"/>
    <w:basedOn w:val="a0"/>
    <w:link w:val="30"/>
    <w:qFormat/>
    <w:rsid w:val="00D3155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ab">
    <w:name w:val="Цветовое выделение"/>
    <w:uiPriority w:val="99"/>
    <w:qFormat/>
    <w:rsid w:val="00D31559"/>
    <w:rPr>
      <w:b/>
      <w:color w:val="26282F"/>
    </w:rPr>
  </w:style>
  <w:style w:type="character" w:customStyle="1" w:styleId="Normal">
    <w:name w:val="Normal Знак"/>
    <w:link w:val="11"/>
    <w:qFormat/>
    <w:rsid w:val="00D31559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styleId="ac">
    <w:name w:val="Hyperlink"/>
    <w:basedOn w:val="a0"/>
    <w:uiPriority w:val="99"/>
    <w:semiHidden/>
    <w:unhideWhenUsed/>
    <w:rsid w:val="00433CB8"/>
    <w:rPr>
      <w:color w:val="0000FF" w:themeColor="hyperlink"/>
      <w:u w:val="single"/>
    </w:rPr>
  </w:style>
  <w:style w:type="character" w:customStyle="1" w:styleId="ad">
    <w:name w:val="Верхний колонтитул Знак"/>
    <w:basedOn w:val="a0"/>
    <w:link w:val="ae"/>
    <w:uiPriority w:val="99"/>
    <w:qFormat/>
    <w:rsid w:val="00902DB9"/>
  </w:style>
  <w:style w:type="character" w:customStyle="1" w:styleId="af">
    <w:name w:val="Нижний колонтитул Знак"/>
    <w:basedOn w:val="a0"/>
    <w:link w:val="af0"/>
    <w:uiPriority w:val="99"/>
    <w:qFormat/>
    <w:rsid w:val="00902DB9"/>
  </w:style>
  <w:style w:type="character" w:customStyle="1" w:styleId="highlightsearch">
    <w:name w:val="highlightsearch"/>
    <w:basedOn w:val="a0"/>
    <w:qFormat/>
    <w:rsid w:val="006C65C1"/>
  </w:style>
  <w:style w:type="character" w:customStyle="1" w:styleId="af1">
    <w:name w:val="Основной текст Знак"/>
    <w:basedOn w:val="a0"/>
    <w:link w:val="af2"/>
    <w:uiPriority w:val="99"/>
    <w:semiHidden/>
    <w:qFormat/>
    <w:rsid w:val="00D531E1"/>
  </w:style>
  <w:style w:type="character" w:customStyle="1" w:styleId="af3">
    <w:name w:val="Обычный (веб) Знак"/>
    <w:link w:val="af4"/>
    <w:semiHidden/>
    <w:qFormat/>
    <w:locked/>
    <w:rsid w:val="00CD11AA"/>
    <w:rPr>
      <w:sz w:val="24"/>
      <w:szCs w:val="24"/>
    </w:rPr>
  </w:style>
  <w:style w:type="character" w:customStyle="1" w:styleId="af5">
    <w:name w:val="Текст сноски Знак"/>
    <w:basedOn w:val="a0"/>
    <w:link w:val="af6"/>
    <w:uiPriority w:val="99"/>
    <w:semiHidden/>
    <w:qFormat/>
    <w:rsid w:val="0092678B"/>
    <w:rPr>
      <w:sz w:val="20"/>
      <w:szCs w:val="20"/>
    </w:rPr>
  </w:style>
  <w:style w:type="character" w:customStyle="1" w:styleId="FootnoteCharacters">
    <w:name w:val="Footnote Characters"/>
    <w:qFormat/>
    <w:rsid w:val="0092678B"/>
    <w:rPr>
      <w:vertAlign w:val="superscript"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sid w:val="0092678B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f2"/>
    <w:link w:val="a5"/>
    <w:qFormat/>
    <w:rsid w:val="00D31559"/>
    <w:pPr>
      <w:spacing w:beforeAutospacing="0" w:afterAutospacing="0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2">
    <w:name w:val="Body Text"/>
    <w:basedOn w:val="a"/>
    <w:link w:val="af1"/>
    <w:uiPriority w:val="99"/>
    <w:semiHidden/>
    <w:unhideWhenUsed/>
    <w:rsid w:val="00D531E1"/>
    <w:pPr>
      <w:spacing w:before="280" w:after="120"/>
    </w:pPr>
  </w:style>
  <w:style w:type="paragraph" w:styleId="af9">
    <w:name w:val="List"/>
    <w:basedOn w:val="af2"/>
    <w:rPr>
      <w:rFonts w:ascii="PT Astra Serif" w:hAnsi="PT Astra Serif" w:cs="Lohit Devanagari"/>
      <w:sz w:val="24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ascii="PT Astra Serif" w:hAnsi="PT Astra Serif" w:cs="Lohit Devanagari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ascii="PT Astra Serif" w:hAnsi="PT Astra Serif" w:cs="Lohit Devanagari"/>
      <w:sz w:val="24"/>
    </w:rPr>
  </w:style>
  <w:style w:type="paragraph" w:styleId="a4">
    <w:name w:val="List Paragraph"/>
    <w:basedOn w:val="a"/>
    <w:link w:val="a3"/>
    <w:uiPriority w:val="34"/>
    <w:qFormat/>
    <w:rsid w:val="00D6032C"/>
    <w:pPr>
      <w:spacing w:beforeAutospacing="0" w:afterAutospacing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ConsPlusNormal0">
    <w:name w:val="ConsPlusNormal"/>
    <w:link w:val="ConsPlusNormal"/>
    <w:qFormat/>
    <w:rsid w:val="00D31559"/>
    <w:pPr>
      <w:ind w:firstLine="720"/>
    </w:pPr>
    <w:rPr>
      <w:rFonts w:ascii="Arial" w:hAnsi="Arial" w:cs="Times New Roman"/>
      <w:sz w:val="24"/>
      <w:szCs w:val="24"/>
      <w:lang w:val="ru-RU" w:eastAsia="ru-RU"/>
    </w:rPr>
  </w:style>
  <w:style w:type="paragraph" w:styleId="a8">
    <w:name w:val="Body Text Indent"/>
    <w:basedOn w:val="a"/>
    <w:link w:val="a7"/>
    <w:rsid w:val="00D31559"/>
    <w:pPr>
      <w:spacing w:beforeAutospacing="0" w:after="120" w:afterAutospacing="0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Normal0">
    <w:name w:val="ConsNormal"/>
    <w:link w:val="ConsNormal"/>
    <w:qFormat/>
    <w:rsid w:val="00D31559"/>
    <w:pPr>
      <w:widowControl w:val="0"/>
      <w:ind w:firstLine="720"/>
    </w:pPr>
    <w:rPr>
      <w:rFonts w:ascii="Arial" w:hAnsi="Arial" w:cs="Times New Roman"/>
      <w:sz w:val="24"/>
      <w:szCs w:val="24"/>
      <w:lang w:val="ru-RU" w:eastAsia="ru-RU"/>
    </w:rPr>
  </w:style>
  <w:style w:type="paragraph" w:styleId="20">
    <w:name w:val="Body Text 2"/>
    <w:basedOn w:val="a"/>
    <w:link w:val="2"/>
    <w:unhideWhenUsed/>
    <w:qFormat/>
    <w:rsid w:val="00D31559"/>
    <w:pPr>
      <w:spacing w:beforeAutospacing="0" w:after="120" w:afterAutospacing="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link w:val="a9"/>
    <w:uiPriority w:val="1"/>
    <w:qFormat/>
    <w:rsid w:val="00D31559"/>
    <w:rPr>
      <w:rFonts w:ascii="Calibri" w:eastAsia="Calibri" w:hAnsi="Calibri" w:cs="Times New Roman"/>
      <w:lang w:val="ru-RU"/>
    </w:rPr>
  </w:style>
  <w:style w:type="paragraph" w:customStyle="1" w:styleId="11">
    <w:name w:val="Обычный1"/>
    <w:link w:val="Normal"/>
    <w:qFormat/>
    <w:rsid w:val="00D31559"/>
    <w:pPr>
      <w:widowControl w:val="0"/>
      <w:spacing w:line="300" w:lineRule="auto"/>
      <w:ind w:firstLine="720"/>
      <w:jc w:val="both"/>
    </w:pPr>
    <w:rPr>
      <w:rFonts w:cs="Times New Roman"/>
      <w:sz w:val="24"/>
      <w:szCs w:val="20"/>
      <w:lang w:val="ru-RU" w:eastAsia="ru-RU"/>
    </w:rPr>
  </w:style>
  <w:style w:type="paragraph" w:customStyle="1" w:styleId="4">
    <w:name w:val="Обычный4"/>
    <w:qFormat/>
    <w:rsid w:val="00D31559"/>
    <w:pPr>
      <w:widowControl w:val="0"/>
      <w:spacing w:line="300" w:lineRule="auto"/>
      <w:ind w:firstLine="720"/>
      <w:jc w:val="both"/>
    </w:pPr>
    <w:rPr>
      <w:rFonts w:cs="Times New Roman"/>
      <w:sz w:val="24"/>
      <w:szCs w:val="20"/>
      <w:lang w:val="ru-RU" w:eastAsia="ru-RU"/>
    </w:rPr>
  </w:style>
  <w:style w:type="paragraph" w:customStyle="1" w:styleId="-">
    <w:name w:val="Контракт-раздел"/>
    <w:basedOn w:val="a"/>
    <w:next w:val="-0"/>
    <w:qFormat/>
    <w:rsid w:val="00D31559"/>
    <w:pPr>
      <w:keepNext/>
      <w:numPr>
        <w:numId w:val="2"/>
      </w:numPr>
      <w:tabs>
        <w:tab w:val="left" w:pos="540"/>
      </w:tabs>
      <w:spacing w:before="360" w:beforeAutospacing="0" w:after="120" w:afterAutospacing="0"/>
      <w:jc w:val="center"/>
      <w:outlineLvl w:val="3"/>
    </w:pPr>
    <w:rPr>
      <w:rFonts w:ascii="Times New Roman" w:eastAsia="Times New Roman" w:hAnsi="Times New Roman" w:cs="Times New Roman"/>
      <w:b/>
      <w:bCs/>
      <w:smallCaps/>
      <w:sz w:val="24"/>
      <w:szCs w:val="24"/>
      <w:lang w:val="ru-RU" w:eastAsia="ru-RU"/>
    </w:rPr>
  </w:style>
  <w:style w:type="paragraph" w:customStyle="1" w:styleId="-0">
    <w:name w:val="Контракт-пункт"/>
    <w:basedOn w:val="a"/>
    <w:qFormat/>
    <w:rsid w:val="00D31559"/>
    <w:pPr>
      <w:numPr>
        <w:ilvl w:val="1"/>
        <w:numId w:val="2"/>
      </w:numPr>
      <w:spacing w:beforeAutospacing="0" w:afterAutospacing="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-1">
    <w:name w:val="Контракт-подпункт"/>
    <w:basedOn w:val="a"/>
    <w:qFormat/>
    <w:rsid w:val="00D31559"/>
    <w:pPr>
      <w:numPr>
        <w:ilvl w:val="2"/>
        <w:numId w:val="2"/>
      </w:numPr>
      <w:spacing w:beforeAutospacing="0" w:afterAutospacing="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-2">
    <w:name w:val="Контракт-подподпункт"/>
    <w:basedOn w:val="a"/>
    <w:qFormat/>
    <w:rsid w:val="00D31559"/>
    <w:pPr>
      <w:numPr>
        <w:ilvl w:val="3"/>
        <w:numId w:val="2"/>
      </w:numPr>
      <w:spacing w:beforeAutospacing="0" w:afterAutospacing="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R1">
    <w:name w:val="FR1"/>
    <w:qFormat/>
    <w:rsid w:val="00D31559"/>
    <w:pPr>
      <w:widowControl w:val="0"/>
      <w:spacing w:before="700"/>
    </w:pPr>
    <w:rPr>
      <w:rFonts w:cs="Times New Roman"/>
      <w:b/>
      <w:sz w:val="28"/>
      <w:szCs w:val="20"/>
      <w:lang w:val="ru-RU" w:eastAsia="ru-RU"/>
    </w:rPr>
  </w:style>
  <w:style w:type="paragraph" w:customStyle="1" w:styleId="Iauiue2">
    <w:name w:val="Iau?iue2"/>
    <w:qFormat/>
    <w:rsid w:val="00D31559"/>
    <w:pPr>
      <w:keepNext/>
      <w:tabs>
        <w:tab w:val="left" w:pos="567"/>
      </w:tabs>
      <w:spacing w:before="120" w:line="220" w:lineRule="exact"/>
      <w:ind w:firstLine="426"/>
      <w:jc w:val="both"/>
    </w:pPr>
    <w:rPr>
      <w:rFonts w:ascii="Times New Roman" w:eastAsia="Times New Roman" w:hAnsi="Times New Roman" w:cs="Times New Roman"/>
      <w:color w:val="000000"/>
      <w:lang w:val="ru-RU" w:eastAsia="ru-RU"/>
    </w:rPr>
  </w:style>
  <w:style w:type="paragraph" w:customStyle="1" w:styleId="21">
    <w:name w:val="Обычный2"/>
    <w:qFormat/>
    <w:rsid w:val="00D31559"/>
    <w:pPr>
      <w:widowControl w:val="0"/>
      <w:spacing w:line="300" w:lineRule="auto"/>
      <w:ind w:firstLine="720"/>
      <w:jc w:val="both"/>
    </w:pPr>
    <w:rPr>
      <w:rFonts w:cs="Times New Roman"/>
      <w:sz w:val="24"/>
      <w:szCs w:val="20"/>
      <w:lang w:val="ru-RU" w:eastAsia="ru-RU"/>
    </w:rPr>
  </w:style>
  <w:style w:type="paragraph" w:customStyle="1" w:styleId="12">
    <w:name w:val="Без интервала1"/>
    <w:qFormat/>
    <w:rsid w:val="00D31559"/>
    <w:rPr>
      <w:rFonts w:cs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D31559"/>
    <w:pPr>
      <w:spacing w:beforeAutospacing="0" w:after="120" w:afterAutospacing="0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Default">
    <w:name w:val="Default"/>
    <w:qFormat/>
    <w:rsid w:val="00D31559"/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afc">
    <w:name w:val="Колонтитул"/>
    <w:basedOn w:val="a"/>
    <w:qFormat/>
  </w:style>
  <w:style w:type="paragraph" w:styleId="ae">
    <w:name w:val="header"/>
    <w:basedOn w:val="a"/>
    <w:link w:val="ad"/>
    <w:uiPriority w:val="99"/>
    <w:unhideWhenUsed/>
    <w:rsid w:val="00902DB9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"/>
    <w:uiPriority w:val="99"/>
    <w:unhideWhenUsed/>
    <w:rsid w:val="00902DB9"/>
    <w:pPr>
      <w:tabs>
        <w:tab w:val="center" w:pos="4677"/>
        <w:tab w:val="right" w:pos="9355"/>
      </w:tabs>
    </w:pPr>
  </w:style>
  <w:style w:type="paragraph" w:styleId="af4">
    <w:name w:val="Normal (Web)"/>
    <w:basedOn w:val="a"/>
    <w:link w:val="af3"/>
    <w:semiHidden/>
    <w:unhideWhenUsed/>
    <w:qFormat/>
    <w:rsid w:val="00CD11AA"/>
    <w:rPr>
      <w:sz w:val="24"/>
      <w:szCs w:val="24"/>
    </w:rPr>
  </w:style>
  <w:style w:type="paragraph" w:styleId="af6">
    <w:name w:val="footnote text"/>
    <w:basedOn w:val="a"/>
    <w:link w:val="af5"/>
    <w:uiPriority w:val="99"/>
    <w:semiHidden/>
    <w:unhideWhenUsed/>
    <w:rsid w:val="0092678B"/>
    <w:rPr>
      <w:sz w:val="20"/>
      <w:szCs w:val="20"/>
    </w:rPr>
  </w:style>
  <w:style w:type="paragraph" w:styleId="af8">
    <w:name w:val="Balloon Text"/>
    <w:basedOn w:val="a"/>
    <w:link w:val="af7"/>
    <w:uiPriority w:val="99"/>
    <w:semiHidden/>
    <w:unhideWhenUsed/>
    <w:qFormat/>
    <w:rsid w:val="0092678B"/>
    <w:rPr>
      <w:rFonts w:ascii="Tahoma" w:hAnsi="Tahoma" w:cs="Tahoma"/>
      <w:sz w:val="16"/>
      <w:szCs w:val="16"/>
    </w:rPr>
  </w:style>
  <w:style w:type="paragraph" w:customStyle="1" w:styleId="ConsPlusCell">
    <w:name w:val="ConsPlusCell"/>
    <w:qFormat/>
    <w:rsid w:val="00AF7B33"/>
    <w:pPr>
      <w:widowControl w:val="0"/>
    </w:pPr>
    <w:rPr>
      <w:rFonts w:ascii="Arial" w:hAnsi="Arial" w:cs="Arial"/>
      <w:sz w:val="20"/>
      <w:szCs w:val="20"/>
      <w:lang w:val="ru-RU" w:eastAsia="ru-RU"/>
    </w:rPr>
  </w:style>
  <w:style w:type="table" w:styleId="afd">
    <w:name w:val="Table Grid"/>
    <w:basedOn w:val="a1"/>
    <w:uiPriority w:val="59"/>
    <w:rsid w:val="00CD11AA"/>
    <w:rPr>
      <w:sz w:val="20"/>
      <w:szCs w:val="20"/>
      <w:lang w:val="ru-RU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92B61-B361-4835-86A7-F7370C595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421</Words>
  <Characters>2403</Characters>
  <Application>Microsoft Office Word</Application>
  <DocSecurity>0</DocSecurity>
  <Lines>20</Lines>
  <Paragraphs>5</Paragraphs>
  <ScaleCrop>false</ScaleCrop>
  <Company>diakov.net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>Подготовлено экспертами Актион-МЦФЭР</dc:description>
  <cp:lastModifiedBy>user</cp:lastModifiedBy>
  <cp:revision>46</cp:revision>
  <cp:lastPrinted>2026-07-16T02:19:00Z</cp:lastPrinted>
  <dcterms:created xsi:type="dcterms:W3CDTF">2022-02-13T07:58:00Z</dcterms:created>
  <dcterms:modified xsi:type="dcterms:W3CDTF">2026-07-16T02:19:00Z</dcterms:modified>
  <dc:language>ru-RU</dc:language>
</cp:coreProperties>
</file>