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55621F" w:rsidRDefault="0055621F" w:rsidP="0060209A">
      <w:pPr>
        <w:spacing w:after="0" w:line="240" w:lineRule="auto"/>
        <w:rPr>
          <w:sz w:val="24"/>
          <w:szCs w:val="24"/>
        </w:rPr>
      </w:pPr>
      <w:r w:rsidRPr="0055621F">
        <w:rPr>
          <w:sz w:val="24"/>
          <w:szCs w:val="24"/>
        </w:rPr>
        <w:t xml:space="preserve">г. Орел                                                                              </w:t>
      </w:r>
      <w:r>
        <w:rPr>
          <w:sz w:val="24"/>
          <w:szCs w:val="24"/>
        </w:rPr>
        <w:t xml:space="preserve">         </w:t>
      </w:r>
      <w:r w:rsidR="00B51BE2">
        <w:rPr>
          <w:sz w:val="24"/>
          <w:szCs w:val="24"/>
        </w:rPr>
        <w:t xml:space="preserve">                             </w:t>
      </w:r>
      <w:r w:rsidR="005813E7">
        <w:rPr>
          <w:sz w:val="24"/>
          <w:szCs w:val="24"/>
        </w:rPr>
        <w:t xml:space="preserve">             </w:t>
      </w:r>
      <w:r w:rsidR="00B51BE2">
        <w:rPr>
          <w:sz w:val="24"/>
          <w:szCs w:val="24"/>
        </w:rPr>
        <w:t xml:space="preserve">  «</w:t>
      </w:r>
      <w:r w:rsidR="00725DE3">
        <w:rPr>
          <w:sz w:val="24"/>
          <w:szCs w:val="24"/>
        </w:rPr>
        <w:t>__</w:t>
      </w:r>
      <w:r w:rsidRPr="0055621F">
        <w:rPr>
          <w:sz w:val="24"/>
          <w:szCs w:val="24"/>
        </w:rPr>
        <w:t>»</w:t>
      </w:r>
      <w:r w:rsidR="00B51BE2">
        <w:rPr>
          <w:sz w:val="24"/>
          <w:szCs w:val="24"/>
        </w:rPr>
        <w:t xml:space="preserve"> </w:t>
      </w:r>
      <w:r w:rsidR="00725DE3">
        <w:rPr>
          <w:sz w:val="24"/>
          <w:szCs w:val="24"/>
        </w:rPr>
        <w:t>____</w:t>
      </w:r>
      <w:r w:rsidRPr="0055621F">
        <w:rPr>
          <w:sz w:val="24"/>
          <w:szCs w:val="24"/>
        </w:rPr>
        <w:t xml:space="preserve"> 20</w:t>
      </w:r>
      <w:r w:rsidR="000F42D3">
        <w:rPr>
          <w:sz w:val="24"/>
          <w:szCs w:val="24"/>
        </w:rPr>
        <w:t>2</w:t>
      </w:r>
      <w:r w:rsidR="005813E7">
        <w:rPr>
          <w:sz w:val="24"/>
          <w:szCs w:val="24"/>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F53320">
        <w:rPr>
          <w:rFonts w:ascii="Times New Roman" w:hAnsi="Times New Roman"/>
          <w:b/>
        </w:rPr>
        <w:t>оказание услуг по аттестации узла учета газа</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D4470B">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w:t>
      </w:r>
      <w:r w:rsidR="00C15668">
        <w:rPr>
          <w:rFonts w:ascii="Times New Roman" w:eastAsia="Calibri" w:hAnsi="Times New Roman"/>
          <w:sz w:val="24"/>
          <w:szCs w:val="24"/>
          <w:highlight w:val="yellow"/>
          <w:lang w:eastAsia="zh-CN"/>
        </w:rPr>
        <w:t>даты заключения государственного контракта</w:t>
      </w:r>
      <w:r w:rsidR="004626FD" w:rsidRPr="00BD4CB7">
        <w:rPr>
          <w:rFonts w:ascii="Times New Roman" w:eastAsia="Calibri" w:hAnsi="Times New Roman"/>
          <w:sz w:val="24"/>
          <w:szCs w:val="24"/>
          <w:highlight w:val="yellow"/>
          <w:lang w:eastAsia="zh-CN"/>
        </w:rPr>
        <w:t xml:space="preserve"> </w:t>
      </w:r>
      <w:r w:rsidR="00120931">
        <w:rPr>
          <w:rFonts w:ascii="Times New Roman" w:eastAsia="Calibri" w:hAnsi="Times New Roman"/>
          <w:sz w:val="24"/>
          <w:szCs w:val="24"/>
          <w:highlight w:val="yellow"/>
          <w:lang w:eastAsia="zh-CN"/>
        </w:rPr>
        <w:t>в течение 30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opbstintorg</w:t>
      </w:r>
      <w:r w:rsidR="000F42D3">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2566DB" w:rsidRPr="00656194" w:rsidRDefault="002566DB"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 xml:space="preserve">от </w:t>
      </w:r>
      <w:r w:rsidR="00B51BE2">
        <w:rPr>
          <w:sz w:val="24"/>
          <w:szCs w:val="24"/>
        </w:rPr>
        <w:t>«</w:t>
      </w:r>
      <w:r w:rsidR="00725DE3">
        <w:rPr>
          <w:sz w:val="24"/>
          <w:szCs w:val="24"/>
        </w:rPr>
        <w:t>__</w:t>
      </w:r>
      <w:r w:rsidR="00B51BE2" w:rsidRPr="0055621F">
        <w:rPr>
          <w:sz w:val="24"/>
          <w:szCs w:val="24"/>
        </w:rPr>
        <w:t>»</w:t>
      </w:r>
      <w:r w:rsidR="00B51BE2">
        <w:rPr>
          <w:sz w:val="24"/>
          <w:szCs w:val="24"/>
        </w:rPr>
        <w:t xml:space="preserve"> </w:t>
      </w:r>
      <w:r w:rsidR="00725DE3">
        <w:rPr>
          <w:sz w:val="24"/>
          <w:szCs w:val="24"/>
        </w:rPr>
        <w:t>___</w:t>
      </w:r>
      <w:r w:rsidR="00B51BE2" w:rsidRPr="0055621F">
        <w:rPr>
          <w:sz w:val="24"/>
          <w:szCs w:val="24"/>
        </w:rPr>
        <w:t xml:space="preserve"> 20</w:t>
      </w:r>
      <w:r w:rsidR="000F42D3">
        <w:rPr>
          <w:sz w:val="24"/>
          <w:szCs w:val="24"/>
        </w:rPr>
        <w:t>2</w:t>
      </w:r>
      <w:r w:rsidR="0054364C">
        <w:rPr>
          <w:sz w:val="24"/>
          <w:szCs w:val="24"/>
        </w:rPr>
        <w:t>6</w:t>
      </w:r>
      <w:r w:rsidR="00B51BE2" w:rsidRPr="0055621F">
        <w:rPr>
          <w:sz w:val="24"/>
          <w:szCs w:val="24"/>
        </w:rPr>
        <w:t xml:space="preserve"> года</w:t>
      </w:r>
      <w:r w:rsidRPr="005D2CD3">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851"/>
        <w:gridCol w:w="708"/>
        <w:gridCol w:w="993"/>
        <w:gridCol w:w="1417"/>
        <w:gridCol w:w="1276"/>
      </w:tblGrid>
      <w:tr w:rsidR="00656194" w:rsidRPr="00311888" w:rsidTr="00120931">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Наименование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Товарный знак (при наличии), 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rPr>
                <w:rFonts w:ascii="Times New Roman" w:hAnsi="Times New Roman"/>
                <w:b/>
                <w:sz w:val="20"/>
                <w:szCs w:val="20"/>
              </w:rPr>
            </w:pPr>
            <w:r w:rsidRPr="006F3C1E">
              <w:rPr>
                <w:rFonts w:ascii="Times New Roman" w:hAnsi="Times New Roman"/>
                <w:b/>
                <w:sz w:val="20"/>
                <w:szCs w:val="20"/>
              </w:rPr>
              <w:t>Коли-чество</w:t>
            </w:r>
          </w:p>
        </w:tc>
        <w:tc>
          <w:tcPr>
            <w:tcW w:w="708"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(если НДС не облагается, указать основание)</w:t>
            </w:r>
          </w:p>
        </w:tc>
        <w:tc>
          <w:tcPr>
            <w:tcW w:w="1276" w:type="dxa"/>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120931">
        <w:tc>
          <w:tcPr>
            <w:tcW w:w="534" w:type="dxa"/>
            <w:tcBorders>
              <w:top w:val="single" w:sz="4" w:space="0" w:color="auto"/>
              <w:left w:val="single" w:sz="4" w:space="0" w:color="auto"/>
              <w:bottom w:val="single" w:sz="4" w:space="0" w:color="auto"/>
              <w:right w:val="single" w:sz="4" w:space="0" w:color="auto"/>
            </w:tcBorders>
          </w:tcPr>
          <w:p w:rsidR="00656194" w:rsidRPr="00F3353F" w:rsidRDefault="00656194" w:rsidP="00F83431">
            <w:pPr>
              <w:spacing w:after="0"/>
              <w:jc w:val="center"/>
              <w:rPr>
                <w:rFonts w:ascii="Times New Roman" w:eastAsia="Calibri" w:hAnsi="Times New Roman"/>
                <w:sz w:val="20"/>
                <w:lang w:eastAsia="en-US"/>
              </w:rPr>
            </w:pPr>
            <w:r w:rsidRPr="00F3353F">
              <w:rPr>
                <w:rFonts w:ascii="Times New Roman" w:eastAsia="Calibri" w:hAnsi="Times New Roman"/>
                <w:sz w:val="20"/>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F3353F" w:rsidRDefault="00977E76" w:rsidP="00120931">
            <w:pPr>
              <w:spacing w:after="0" w:line="240" w:lineRule="auto"/>
              <w:rPr>
                <w:rFonts w:ascii="Times New Roman" w:eastAsia="Calibri" w:hAnsi="Times New Roman"/>
                <w:sz w:val="20"/>
                <w:lang w:eastAsia="en-US"/>
              </w:rPr>
            </w:pPr>
            <w:r>
              <w:rPr>
                <w:rFonts w:ascii="Times New Roman" w:hAnsi="Times New Roman"/>
                <w:sz w:val="20"/>
              </w:rPr>
              <w:t>Услуги по аттестации узла учета газа</w:t>
            </w:r>
          </w:p>
        </w:tc>
        <w:tc>
          <w:tcPr>
            <w:tcW w:w="1701" w:type="dxa"/>
            <w:tcBorders>
              <w:top w:val="single" w:sz="4" w:space="0" w:color="auto"/>
              <w:left w:val="single" w:sz="4" w:space="0" w:color="auto"/>
              <w:bottom w:val="single" w:sz="4" w:space="0" w:color="auto"/>
              <w:right w:val="single" w:sz="4" w:space="0" w:color="auto"/>
            </w:tcBorders>
            <w:vAlign w:val="center"/>
          </w:tcPr>
          <w:p w:rsidR="00656194" w:rsidRPr="00F3353F" w:rsidRDefault="00656194" w:rsidP="00120931">
            <w:pPr>
              <w:spacing w:after="0" w:line="240" w:lineRule="auto"/>
              <w:rPr>
                <w:rFonts w:ascii="Times New Roman" w:eastAsia="Calibri" w:hAnsi="Times New Roman"/>
                <w:sz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656194" w:rsidRPr="00F3353F" w:rsidRDefault="006F3C1E" w:rsidP="00697975">
            <w:pPr>
              <w:spacing w:after="0" w:line="240" w:lineRule="auto"/>
              <w:jc w:val="center"/>
              <w:rPr>
                <w:rFonts w:ascii="Times New Roman" w:eastAsia="Calibri" w:hAnsi="Times New Roman"/>
                <w:sz w:val="20"/>
                <w:lang w:eastAsia="en-US"/>
              </w:rPr>
            </w:pPr>
            <w:r w:rsidRPr="00F3353F">
              <w:rPr>
                <w:rFonts w:ascii="Times New Roman" w:eastAsia="Calibri" w:hAnsi="Times New Roman"/>
                <w:sz w:val="20"/>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656194" w:rsidRPr="00F3353F" w:rsidRDefault="00977E76" w:rsidP="00120931">
            <w:pPr>
              <w:spacing w:after="0" w:line="240" w:lineRule="auto"/>
              <w:jc w:val="center"/>
              <w:rPr>
                <w:rFonts w:ascii="Times New Roman" w:eastAsia="Calibri" w:hAnsi="Times New Roman"/>
                <w:sz w:val="20"/>
                <w:lang w:eastAsia="en-US"/>
              </w:rPr>
            </w:pPr>
            <w:r>
              <w:rPr>
                <w:rFonts w:ascii="Times New Roman" w:eastAsia="Calibri" w:hAnsi="Times New Roman"/>
                <w:sz w:val="20"/>
                <w:lang w:eastAsia="en-US"/>
              </w:rPr>
              <w:t xml:space="preserve">усл. ед. </w:t>
            </w: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F3353F" w:rsidRDefault="00656194" w:rsidP="00120931">
            <w:pPr>
              <w:spacing w:after="0" w:line="264" w:lineRule="auto"/>
              <w:jc w:val="center"/>
              <w:rPr>
                <w:rFonts w:ascii="Times New Roman" w:eastAsia="Calibri" w:hAnsi="Times New Roman"/>
                <w:sz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F3353F" w:rsidRDefault="00656194" w:rsidP="00120931">
            <w:pPr>
              <w:spacing w:after="0" w:line="264" w:lineRule="auto"/>
              <w:jc w:val="center"/>
              <w:rPr>
                <w:rFonts w:ascii="Times New Roman" w:eastAsia="Calibri" w:hAnsi="Times New Roman"/>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656194" w:rsidRPr="00F3353F" w:rsidRDefault="00656194" w:rsidP="00120931">
            <w:pPr>
              <w:spacing w:after="0" w:line="264" w:lineRule="auto"/>
              <w:jc w:val="center"/>
              <w:rPr>
                <w:rFonts w:ascii="Times New Roman" w:eastAsia="Calibri" w:hAnsi="Times New Roman"/>
                <w:sz w:val="20"/>
                <w:lang w:eastAsia="en-US"/>
              </w:rPr>
            </w:pPr>
          </w:p>
        </w:tc>
      </w:tr>
      <w:tr w:rsidR="00656194" w:rsidRPr="00311888" w:rsidTr="00120931">
        <w:trPr>
          <w:trHeight w:val="403"/>
        </w:trPr>
        <w:tc>
          <w:tcPr>
            <w:tcW w:w="8755" w:type="dxa"/>
            <w:gridSpan w:val="7"/>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r w:rsidRPr="00B946DC">
        <w:rPr>
          <w:rFonts w:ascii="Times New Roman" w:hAnsi="Times New Roman"/>
          <w:spacing w:val="-5"/>
          <w:sz w:val="24"/>
          <w:szCs w:val="24"/>
        </w:rPr>
        <w:t xml:space="preserve">Заказчик: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0F42D3">
        <w:rPr>
          <w:sz w:val="24"/>
          <w:szCs w:val="24"/>
        </w:rPr>
        <w:t>2</w:t>
      </w:r>
      <w:r w:rsidR="0054364C">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p w:rsidR="00F3353F" w:rsidRDefault="00F3353F" w:rsidP="00F3353F">
      <w:pPr>
        <w:pStyle w:val="aff5"/>
        <w:suppressAutoHyphens/>
        <w:spacing w:after="0" w:line="240" w:lineRule="auto"/>
        <w:ind w:left="502"/>
        <w:jc w:val="center"/>
        <w:rPr>
          <w:rFonts w:ascii="Times New Roman" w:hAnsi="Times New Roman"/>
          <w:b/>
          <w:sz w:val="24"/>
          <w:szCs w:val="24"/>
        </w:rPr>
      </w:pPr>
      <w:r>
        <w:rPr>
          <w:rFonts w:ascii="Times New Roman" w:hAnsi="Times New Roman"/>
          <w:b/>
          <w:sz w:val="24"/>
          <w:szCs w:val="24"/>
        </w:rPr>
        <w:t>ОПИСАНИЕ ОБЪЕКТА ЗАКУПКИ</w:t>
      </w:r>
    </w:p>
    <w:p w:rsidR="00F3353F" w:rsidRDefault="00F3353F" w:rsidP="00F3353F">
      <w:pPr>
        <w:pStyle w:val="aff5"/>
        <w:suppressAutoHyphens/>
        <w:spacing w:after="0" w:line="240" w:lineRule="auto"/>
        <w:ind w:left="502"/>
        <w:jc w:val="center"/>
        <w:rPr>
          <w:rFonts w:ascii="Times New Roman" w:hAnsi="Times New Roman"/>
          <w:b/>
          <w:sz w:val="24"/>
          <w:szCs w:val="24"/>
        </w:rPr>
      </w:pPr>
    </w:p>
    <w:p w:rsidR="00F3353F" w:rsidRDefault="00F3353F" w:rsidP="00F3353F">
      <w:pPr>
        <w:pStyle w:val="1"/>
        <w:shd w:val="clear" w:color="auto" w:fill="FFFFFF"/>
        <w:jc w:val="left"/>
        <w:textAlignment w:val="bottom"/>
        <w:rPr>
          <w:b/>
          <w:sz w:val="24"/>
          <w:szCs w:val="24"/>
        </w:rPr>
      </w:pPr>
      <w:r>
        <w:rPr>
          <w:b/>
          <w:sz w:val="24"/>
          <w:szCs w:val="24"/>
        </w:rPr>
        <w:t>КОД ОКПД 2</w:t>
      </w:r>
      <w:r w:rsidRPr="00F3353F">
        <w:rPr>
          <w:b/>
          <w:sz w:val="24"/>
          <w:szCs w:val="24"/>
        </w:rPr>
        <w:t xml:space="preserve"> </w:t>
      </w:r>
      <w:hyperlink r:id="rId8" w:history="1">
        <w:r w:rsidR="00977E76" w:rsidRPr="00977E76">
          <w:rPr>
            <w:b/>
            <w:sz w:val="24"/>
            <w:szCs w:val="24"/>
          </w:rPr>
          <w:t>71.12.40.120</w:t>
        </w:r>
      </w:hyperlink>
    </w:p>
    <w:p w:rsidR="00977E76" w:rsidRPr="00977E76" w:rsidRDefault="00977E76" w:rsidP="00977E76">
      <w:pPr>
        <w:rPr>
          <w:rFonts w:ascii="Times New Roman" w:hAnsi="Times New Roman"/>
          <w:sz w:val="24"/>
          <w:szCs w:val="28"/>
        </w:rPr>
      </w:pPr>
      <w:r w:rsidRPr="00977E76">
        <w:rPr>
          <w:rFonts w:ascii="Times New Roman" w:hAnsi="Times New Roman"/>
          <w:sz w:val="24"/>
          <w:szCs w:val="28"/>
        </w:rPr>
        <w:t xml:space="preserve">Провести </w:t>
      </w:r>
      <w:r w:rsidRPr="00977E76">
        <w:rPr>
          <w:rFonts w:ascii="Times New Roman" w:hAnsi="Times New Roman"/>
          <w:bCs/>
          <w:sz w:val="24"/>
          <w:szCs w:val="28"/>
        </w:rPr>
        <w:t>аттестацию в соответствии требованиям ГОСТ Р 8.740-2023 узла учёта газа в количестве 1 штуки.</w:t>
      </w:r>
    </w:p>
    <w:p w:rsidR="00977E76" w:rsidRPr="00977E76" w:rsidRDefault="00977E76" w:rsidP="00977E76">
      <w:pPr>
        <w:rPr>
          <w:rFonts w:ascii="Times New Roman" w:hAnsi="Times New Roman"/>
          <w:sz w:val="24"/>
          <w:szCs w:val="28"/>
        </w:rPr>
      </w:pPr>
      <w:r w:rsidRPr="00977E76">
        <w:rPr>
          <w:rFonts w:ascii="Times New Roman" w:hAnsi="Times New Roman"/>
          <w:bCs/>
          <w:sz w:val="24"/>
          <w:szCs w:val="28"/>
        </w:rPr>
        <w:t>В состав узла учёта входит измерительный комплекс СГ-ЭК-Р0,5-250/1,6 на базе ротационного счётчика газа РГ-Р G160 DN80 и корректора объёма газа ЕК270.</w:t>
      </w:r>
    </w:p>
    <w:p w:rsidR="00977E76" w:rsidRPr="00977E76" w:rsidRDefault="00977E76" w:rsidP="00977E76">
      <w:pPr>
        <w:rPr>
          <w:rFonts w:ascii="Times New Roman" w:hAnsi="Times New Roman"/>
          <w:sz w:val="20"/>
        </w:rPr>
      </w:pPr>
    </w:p>
    <w:p w:rsidR="00977E76" w:rsidRPr="00977E76" w:rsidRDefault="00977E76" w:rsidP="00977E76">
      <w:pPr>
        <w:rPr>
          <w:rFonts w:ascii="Times New Roman" w:hAnsi="Times New Roman"/>
          <w:sz w:val="20"/>
        </w:rPr>
      </w:pPr>
      <w:r w:rsidRPr="00977E76">
        <w:rPr>
          <w:rFonts w:ascii="Times New Roman" w:hAnsi="Times New Roman"/>
          <w:sz w:val="24"/>
          <w:szCs w:val="28"/>
        </w:rPr>
        <w:t>Основные характеристики измерительного комплекса СГ-ЭК-Р0,5-250/1,6.</w:t>
      </w:r>
    </w:p>
    <w:p w:rsidR="00977E76" w:rsidRPr="00977E76" w:rsidRDefault="00977E76" w:rsidP="00977E76">
      <w:pPr>
        <w:rPr>
          <w:rFonts w:ascii="Times New Roman" w:hAnsi="Times New Roman"/>
          <w:sz w:val="20"/>
        </w:rPr>
      </w:pPr>
    </w:p>
    <w:tbl>
      <w:tblPr>
        <w:tblStyle w:val="aff0"/>
        <w:tblW w:w="9855" w:type="dxa"/>
        <w:tblLayout w:type="fixed"/>
        <w:tblLook w:val="04A0" w:firstRow="1" w:lastRow="0" w:firstColumn="1" w:lastColumn="0" w:noHBand="0" w:noVBand="1"/>
      </w:tblPr>
      <w:tblGrid>
        <w:gridCol w:w="1271"/>
        <w:gridCol w:w="4778"/>
        <w:gridCol w:w="3806"/>
      </w:tblGrid>
      <w:tr w:rsidR="00977E76" w:rsidRPr="00977E76" w:rsidTr="00977E76">
        <w:trPr>
          <w:trHeight w:val="266"/>
        </w:trPr>
        <w:tc>
          <w:tcPr>
            <w:tcW w:w="1271" w:type="dxa"/>
            <w:tcBorders>
              <w:right w:val="nil"/>
            </w:tcBorders>
          </w:tcPr>
          <w:p w:rsidR="00977E76" w:rsidRPr="00977E76" w:rsidRDefault="00977E76" w:rsidP="00F215B2">
            <w:pPr>
              <w:widowControl w:val="0"/>
              <w:jc w:val="center"/>
              <w:rPr>
                <w:sz w:val="24"/>
                <w:szCs w:val="28"/>
              </w:rPr>
            </w:pPr>
            <w:r w:rsidRPr="00977E76">
              <w:rPr>
                <w:sz w:val="24"/>
                <w:szCs w:val="28"/>
              </w:rPr>
              <w:t>№ п/п</w:t>
            </w:r>
          </w:p>
        </w:tc>
        <w:tc>
          <w:tcPr>
            <w:tcW w:w="4778" w:type="dxa"/>
          </w:tcPr>
          <w:p w:rsidR="00977E76" w:rsidRPr="00977E76" w:rsidRDefault="00977E76" w:rsidP="00F215B2">
            <w:pPr>
              <w:widowControl w:val="0"/>
              <w:jc w:val="center"/>
              <w:rPr>
                <w:sz w:val="24"/>
                <w:szCs w:val="28"/>
              </w:rPr>
            </w:pPr>
            <w:r w:rsidRPr="00977E76">
              <w:rPr>
                <w:sz w:val="24"/>
                <w:szCs w:val="28"/>
              </w:rPr>
              <w:t>Наименование</w:t>
            </w:r>
          </w:p>
        </w:tc>
        <w:tc>
          <w:tcPr>
            <w:tcW w:w="3806" w:type="dxa"/>
          </w:tcPr>
          <w:p w:rsidR="00977E76" w:rsidRPr="00977E76" w:rsidRDefault="00977E76" w:rsidP="00F215B2">
            <w:pPr>
              <w:widowControl w:val="0"/>
              <w:jc w:val="center"/>
              <w:rPr>
                <w:sz w:val="24"/>
                <w:szCs w:val="28"/>
              </w:rPr>
            </w:pPr>
            <w:r w:rsidRPr="00977E76">
              <w:rPr>
                <w:sz w:val="24"/>
                <w:szCs w:val="28"/>
              </w:rPr>
              <w:t>Значение</w:t>
            </w:r>
          </w:p>
        </w:tc>
      </w:tr>
      <w:tr w:rsidR="00977E76" w:rsidRPr="00977E76" w:rsidTr="00977E76">
        <w:trPr>
          <w:trHeight w:val="266"/>
        </w:trPr>
        <w:tc>
          <w:tcPr>
            <w:tcW w:w="1271" w:type="dxa"/>
            <w:tcBorders>
              <w:right w:val="nil"/>
            </w:tcBorders>
          </w:tcPr>
          <w:p w:rsidR="00977E76" w:rsidRPr="00977E76" w:rsidRDefault="00977E76" w:rsidP="00F215B2">
            <w:pPr>
              <w:widowControl w:val="0"/>
              <w:jc w:val="center"/>
              <w:rPr>
                <w:sz w:val="24"/>
                <w:szCs w:val="28"/>
              </w:rPr>
            </w:pPr>
            <w:r w:rsidRPr="00977E76">
              <w:rPr>
                <w:sz w:val="24"/>
                <w:szCs w:val="28"/>
              </w:rPr>
              <w:t>1</w:t>
            </w:r>
          </w:p>
        </w:tc>
        <w:tc>
          <w:tcPr>
            <w:tcW w:w="4778" w:type="dxa"/>
          </w:tcPr>
          <w:p w:rsidR="00977E76" w:rsidRPr="00977E76" w:rsidRDefault="00977E76" w:rsidP="00F215B2">
            <w:pPr>
              <w:widowControl w:val="0"/>
              <w:rPr>
                <w:sz w:val="20"/>
              </w:rPr>
            </w:pPr>
            <w:r w:rsidRPr="00977E76">
              <w:rPr>
                <w:sz w:val="24"/>
                <w:szCs w:val="28"/>
              </w:rPr>
              <w:t>Счётчик газа ротационный</w:t>
            </w:r>
          </w:p>
        </w:tc>
        <w:tc>
          <w:tcPr>
            <w:tcW w:w="3806" w:type="dxa"/>
          </w:tcPr>
          <w:p w:rsidR="00977E76" w:rsidRPr="00977E76" w:rsidRDefault="00977E76" w:rsidP="00F215B2">
            <w:pPr>
              <w:widowControl w:val="0"/>
              <w:jc w:val="center"/>
              <w:rPr>
                <w:sz w:val="24"/>
                <w:szCs w:val="28"/>
              </w:rPr>
            </w:pPr>
            <w:r w:rsidRPr="00977E76">
              <w:rPr>
                <w:sz w:val="24"/>
                <w:szCs w:val="28"/>
              </w:rPr>
              <w:t>РГ-Р</w:t>
            </w:r>
          </w:p>
        </w:tc>
      </w:tr>
      <w:tr w:rsidR="00977E76" w:rsidRPr="00977E76" w:rsidTr="00977E76">
        <w:trPr>
          <w:trHeight w:val="266"/>
        </w:trPr>
        <w:tc>
          <w:tcPr>
            <w:tcW w:w="1271" w:type="dxa"/>
            <w:tcBorders>
              <w:top w:val="nil"/>
              <w:right w:val="nil"/>
            </w:tcBorders>
          </w:tcPr>
          <w:p w:rsidR="00977E76" w:rsidRPr="00977E76" w:rsidRDefault="00977E76" w:rsidP="00F215B2">
            <w:pPr>
              <w:widowControl w:val="0"/>
              <w:jc w:val="center"/>
              <w:rPr>
                <w:sz w:val="24"/>
                <w:szCs w:val="28"/>
              </w:rPr>
            </w:pPr>
            <w:r w:rsidRPr="00977E76">
              <w:rPr>
                <w:sz w:val="24"/>
                <w:szCs w:val="28"/>
              </w:rPr>
              <w:t>2</w:t>
            </w:r>
          </w:p>
        </w:tc>
        <w:tc>
          <w:tcPr>
            <w:tcW w:w="4778" w:type="dxa"/>
            <w:tcBorders>
              <w:top w:val="nil"/>
            </w:tcBorders>
          </w:tcPr>
          <w:p w:rsidR="00977E76" w:rsidRPr="00977E76" w:rsidRDefault="00977E76" w:rsidP="00F215B2">
            <w:pPr>
              <w:widowControl w:val="0"/>
              <w:rPr>
                <w:sz w:val="20"/>
              </w:rPr>
            </w:pPr>
            <w:r w:rsidRPr="00977E76">
              <w:rPr>
                <w:sz w:val="24"/>
                <w:szCs w:val="28"/>
              </w:rPr>
              <w:t>Типоразмер счётчика</w:t>
            </w:r>
          </w:p>
        </w:tc>
        <w:tc>
          <w:tcPr>
            <w:tcW w:w="3806" w:type="dxa"/>
            <w:tcBorders>
              <w:top w:val="nil"/>
            </w:tcBorders>
          </w:tcPr>
          <w:p w:rsidR="00977E76" w:rsidRPr="00977E76" w:rsidRDefault="00977E76" w:rsidP="00F215B2">
            <w:pPr>
              <w:widowControl w:val="0"/>
              <w:jc w:val="center"/>
              <w:rPr>
                <w:sz w:val="24"/>
                <w:szCs w:val="28"/>
              </w:rPr>
            </w:pPr>
            <w:r w:rsidRPr="00977E76">
              <w:rPr>
                <w:sz w:val="24"/>
                <w:szCs w:val="28"/>
              </w:rPr>
              <w:t>G160</w:t>
            </w:r>
          </w:p>
        </w:tc>
      </w:tr>
      <w:tr w:rsidR="00977E76" w:rsidRPr="00977E76" w:rsidTr="00977E76">
        <w:trPr>
          <w:trHeight w:val="266"/>
        </w:trPr>
        <w:tc>
          <w:tcPr>
            <w:tcW w:w="1271" w:type="dxa"/>
            <w:tcBorders>
              <w:right w:val="nil"/>
            </w:tcBorders>
          </w:tcPr>
          <w:p w:rsidR="00977E76" w:rsidRPr="00977E76" w:rsidRDefault="00977E76" w:rsidP="00F215B2">
            <w:pPr>
              <w:widowControl w:val="0"/>
              <w:jc w:val="center"/>
              <w:rPr>
                <w:sz w:val="24"/>
                <w:szCs w:val="28"/>
              </w:rPr>
            </w:pPr>
            <w:r w:rsidRPr="00977E76">
              <w:rPr>
                <w:sz w:val="24"/>
                <w:szCs w:val="28"/>
              </w:rPr>
              <w:t>3</w:t>
            </w:r>
          </w:p>
        </w:tc>
        <w:tc>
          <w:tcPr>
            <w:tcW w:w="4778" w:type="dxa"/>
          </w:tcPr>
          <w:p w:rsidR="00977E76" w:rsidRPr="00977E76" w:rsidRDefault="00977E76" w:rsidP="00F215B2">
            <w:pPr>
              <w:widowControl w:val="0"/>
              <w:rPr>
                <w:sz w:val="24"/>
                <w:szCs w:val="28"/>
              </w:rPr>
            </w:pPr>
            <w:r w:rsidRPr="00977E76">
              <w:rPr>
                <w:sz w:val="24"/>
                <w:szCs w:val="28"/>
              </w:rPr>
              <w:t>Условный проход DN</w:t>
            </w:r>
          </w:p>
        </w:tc>
        <w:tc>
          <w:tcPr>
            <w:tcW w:w="3806" w:type="dxa"/>
          </w:tcPr>
          <w:p w:rsidR="00977E76" w:rsidRPr="00977E76" w:rsidRDefault="00977E76" w:rsidP="00F215B2">
            <w:pPr>
              <w:widowControl w:val="0"/>
              <w:jc w:val="center"/>
              <w:rPr>
                <w:sz w:val="24"/>
                <w:szCs w:val="28"/>
              </w:rPr>
            </w:pPr>
            <w:r w:rsidRPr="00977E76">
              <w:rPr>
                <w:sz w:val="24"/>
                <w:szCs w:val="28"/>
              </w:rPr>
              <w:t>80</w:t>
            </w:r>
          </w:p>
        </w:tc>
      </w:tr>
      <w:tr w:rsidR="00977E76" w:rsidRPr="00977E76" w:rsidTr="00977E76">
        <w:trPr>
          <w:trHeight w:val="266"/>
        </w:trPr>
        <w:tc>
          <w:tcPr>
            <w:tcW w:w="1271" w:type="dxa"/>
            <w:tcBorders>
              <w:top w:val="nil"/>
              <w:right w:val="nil"/>
            </w:tcBorders>
          </w:tcPr>
          <w:p w:rsidR="00977E76" w:rsidRPr="00977E76" w:rsidRDefault="00977E76" w:rsidP="00F215B2">
            <w:pPr>
              <w:widowControl w:val="0"/>
              <w:jc w:val="center"/>
              <w:rPr>
                <w:sz w:val="24"/>
                <w:szCs w:val="28"/>
              </w:rPr>
            </w:pPr>
            <w:r w:rsidRPr="00977E76">
              <w:rPr>
                <w:sz w:val="24"/>
                <w:szCs w:val="28"/>
              </w:rPr>
              <w:t>4</w:t>
            </w:r>
          </w:p>
        </w:tc>
        <w:tc>
          <w:tcPr>
            <w:tcW w:w="4778" w:type="dxa"/>
            <w:tcBorders>
              <w:top w:val="nil"/>
            </w:tcBorders>
          </w:tcPr>
          <w:p w:rsidR="00977E76" w:rsidRPr="00977E76" w:rsidRDefault="00977E76" w:rsidP="00F215B2">
            <w:pPr>
              <w:widowControl w:val="0"/>
              <w:rPr>
                <w:sz w:val="24"/>
                <w:szCs w:val="28"/>
              </w:rPr>
            </w:pPr>
            <w:r w:rsidRPr="00977E76">
              <w:rPr>
                <w:sz w:val="24"/>
                <w:szCs w:val="28"/>
              </w:rPr>
              <w:t>Диапазон измерения абсолютного давления, МПа</w:t>
            </w:r>
          </w:p>
        </w:tc>
        <w:tc>
          <w:tcPr>
            <w:tcW w:w="3806" w:type="dxa"/>
            <w:tcBorders>
              <w:top w:val="nil"/>
            </w:tcBorders>
          </w:tcPr>
          <w:p w:rsidR="00977E76" w:rsidRPr="00977E76" w:rsidRDefault="00977E76" w:rsidP="00F215B2">
            <w:pPr>
              <w:widowControl w:val="0"/>
              <w:jc w:val="center"/>
              <w:rPr>
                <w:sz w:val="24"/>
                <w:szCs w:val="28"/>
              </w:rPr>
            </w:pPr>
            <w:r w:rsidRPr="00977E76">
              <w:rPr>
                <w:sz w:val="24"/>
                <w:szCs w:val="28"/>
              </w:rPr>
              <w:t>0,1-0,5</w:t>
            </w:r>
          </w:p>
        </w:tc>
      </w:tr>
      <w:tr w:rsidR="00977E76" w:rsidRPr="00977E76" w:rsidTr="00977E76">
        <w:trPr>
          <w:trHeight w:val="266"/>
        </w:trPr>
        <w:tc>
          <w:tcPr>
            <w:tcW w:w="1271" w:type="dxa"/>
            <w:tcBorders>
              <w:right w:val="nil"/>
            </w:tcBorders>
          </w:tcPr>
          <w:p w:rsidR="00977E76" w:rsidRPr="00977E76" w:rsidRDefault="00977E76" w:rsidP="00F215B2">
            <w:pPr>
              <w:widowControl w:val="0"/>
              <w:jc w:val="center"/>
              <w:rPr>
                <w:sz w:val="24"/>
                <w:szCs w:val="28"/>
              </w:rPr>
            </w:pPr>
            <w:r w:rsidRPr="00977E76">
              <w:rPr>
                <w:sz w:val="24"/>
                <w:szCs w:val="28"/>
              </w:rPr>
              <w:t>5</w:t>
            </w:r>
          </w:p>
        </w:tc>
        <w:tc>
          <w:tcPr>
            <w:tcW w:w="4778" w:type="dxa"/>
          </w:tcPr>
          <w:p w:rsidR="00977E76" w:rsidRPr="00977E76" w:rsidRDefault="00977E76" w:rsidP="00F215B2">
            <w:pPr>
              <w:widowControl w:val="0"/>
              <w:rPr>
                <w:sz w:val="24"/>
                <w:szCs w:val="28"/>
              </w:rPr>
            </w:pPr>
            <w:r w:rsidRPr="00977E76">
              <w:rPr>
                <w:sz w:val="24"/>
                <w:szCs w:val="28"/>
              </w:rPr>
              <w:t>Направление потока газа</w:t>
            </w:r>
          </w:p>
        </w:tc>
        <w:tc>
          <w:tcPr>
            <w:tcW w:w="3806" w:type="dxa"/>
          </w:tcPr>
          <w:p w:rsidR="00977E76" w:rsidRPr="00977E76" w:rsidRDefault="00977E76" w:rsidP="00F215B2">
            <w:pPr>
              <w:widowControl w:val="0"/>
              <w:jc w:val="center"/>
              <w:rPr>
                <w:sz w:val="24"/>
                <w:szCs w:val="28"/>
              </w:rPr>
            </w:pPr>
            <w:r w:rsidRPr="00977E76">
              <w:rPr>
                <w:sz w:val="24"/>
                <w:szCs w:val="28"/>
              </w:rPr>
              <w:t>Справа-налево</w:t>
            </w:r>
          </w:p>
        </w:tc>
      </w:tr>
      <w:tr w:rsidR="00977E76" w:rsidRPr="00977E76" w:rsidTr="00977E76">
        <w:trPr>
          <w:trHeight w:val="266"/>
        </w:trPr>
        <w:tc>
          <w:tcPr>
            <w:tcW w:w="1271" w:type="dxa"/>
            <w:tcBorders>
              <w:top w:val="nil"/>
              <w:right w:val="nil"/>
            </w:tcBorders>
          </w:tcPr>
          <w:p w:rsidR="00977E76" w:rsidRPr="00977E76" w:rsidRDefault="00977E76" w:rsidP="00F215B2">
            <w:pPr>
              <w:widowControl w:val="0"/>
              <w:jc w:val="center"/>
              <w:rPr>
                <w:sz w:val="24"/>
                <w:szCs w:val="28"/>
              </w:rPr>
            </w:pPr>
            <w:r w:rsidRPr="00977E76">
              <w:rPr>
                <w:sz w:val="24"/>
                <w:szCs w:val="28"/>
              </w:rPr>
              <w:t>6</w:t>
            </w:r>
          </w:p>
        </w:tc>
        <w:tc>
          <w:tcPr>
            <w:tcW w:w="4778" w:type="dxa"/>
            <w:tcBorders>
              <w:top w:val="nil"/>
            </w:tcBorders>
          </w:tcPr>
          <w:p w:rsidR="00977E76" w:rsidRPr="00977E76" w:rsidRDefault="00977E76" w:rsidP="00F215B2">
            <w:pPr>
              <w:widowControl w:val="0"/>
              <w:rPr>
                <w:sz w:val="24"/>
                <w:szCs w:val="28"/>
              </w:rPr>
            </w:pPr>
            <w:r w:rsidRPr="00977E76">
              <w:rPr>
                <w:sz w:val="24"/>
                <w:szCs w:val="28"/>
              </w:rPr>
              <w:t>Способ монтажа</w:t>
            </w:r>
          </w:p>
        </w:tc>
        <w:tc>
          <w:tcPr>
            <w:tcW w:w="3806" w:type="dxa"/>
            <w:tcBorders>
              <w:top w:val="nil"/>
            </w:tcBorders>
          </w:tcPr>
          <w:p w:rsidR="00977E76" w:rsidRPr="00977E76" w:rsidRDefault="00977E76" w:rsidP="00F215B2">
            <w:pPr>
              <w:widowControl w:val="0"/>
              <w:jc w:val="center"/>
              <w:rPr>
                <w:sz w:val="24"/>
                <w:szCs w:val="28"/>
              </w:rPr>
            </w:pPr>
            <w:r w:rsidRPr="00977E76">
              <w:rPr>
                <w:sz w:val="24"/>
                <w:szCs w:val="28"/>
              </w:rPr>
              <w:t>горизонтальный</w:t>
            </w:r>
          </w:p>
        </w:tc>
      </w:tr>
      <w:tr w:rsidR="00977E76" w:rsidRPr="00977E76" w:rsidTr="00977E76">
        <w:trPr>
          <w:trHeight w:val="266"/>
        </w:trPr>
        <w:tc>
          <w:tcPr>
            <w:tcW w:w="1271" w:type="dxa"/>
            <w:tcBorders>
              <w:top w:val="nil"/>
              <w:right w:val="nil"/>
            </w:tcBorders>
          </w:tcPr>
          <w:p w:rsidR="00977E76" w:rsidRPr="00977E76" w:rsidRDefault="00977E76" w:rsidP="00F215B2">
            <w:pPr>
              <w:widowControl w:val="0"/>
              <w:jc w:val="center"/>
              <w:rPr>
                <w:sz w:val="24"/>
                <w:szCs w:val="28"/>
              </w:rPr>
            </w:pPr>
            <w:r w:rsidRPr="00977E76">
              <w:rPr>
                <w:sz w:val="24"/>
                <w:szCs w:val="28"/>
              </w:rPr>
              <w:t>7</w:t>
            </w:r>
          </w:p>
        </w:tc>
        <w:tc>
          <w:tcPr>
            <w:tcW w:w="4778" w:type="dxa"/>
            <w:tcBorders>
              <w:top w:val="nil"/>
            </w:tcBorders>
          </w:tcPr>
          <w:p w:rsidR="00977E76" w:rsidRPr="00977E76" w:rsidRDefault="00977E76" w:rsidP="00F215B2">
            <w:pPr>
              <w:widowControl w:val="0"/>
              <w:rPr>
                <w:sz w:val="20"/>
              </w:rPr>
            </w:pPr>
            <w:r w:rsidRPr="00977E76">
              <w:rPr>
                <w:sz w:val="24"/>
                <w:szCs w:val="28"/>
              </w:rPr>
              <w:t>Корректор объёма газа</w:t>
            </w:r>
          </w:p>
        </w:tc>
        <w:tc>
          <w:tcPr>
            <w:tcW w:w="3806" w:type="dxa"/>
            <w:tcBorders>
              <w:top w:val="nil"/>
            </w:tcBorders>
          </w:tcPr>
          <w:p w:rsidR="00977E76" w:rsidRPr="00977E76" w:rsidRDefault="00977E76" w:rsidP="00F215B2">
            <w:pPr>
              <w:widowControl w:val="0"/>
              <w:jc w:val="center"/>
              <w:rPr>
                <w:sz w:val="24"/>
                <w:szCs w:val="28"/>
              </w:rPr>
            </w:pPr>
            <w:r w:rsidRPr="00977E76">
              <w:rPr>
                <w:sz w:val="24"/>
                <w:szCs w:val="28"/>
              </w:rPr>
              <w:t>ЕК270</w:t>
            </w:r>
          </w:p>
        </w:tc>
      </w:tr>
      <w:tr w:rsidR="00977E76" w:rsidRPr="00977E76" w:rsidTr="00977E76">
        <w:trPr>
          <w:trHeight w:val="266"/>
        </w:trPr>
        <w:tc>
          <w:tcPr>
            <w:tcW w:w="1271" w:type="dxa"/>
            <w:tcBorders>
              <w:top w:val="nil"/>
              <w:right w:val="nil"/>
            </w:tcBorders>
          </w:tcPr>
          <w:p w:rsidR="00977E76" w:rsidRPr="00977E76" w:rsidRDefault="00977E76" w:rsidP="00F215B2">
            <w:pPr>
              <w:widowControl w:val="0"/>
              <w:jc w:val="center"/>
              <w:rPr>
                <w:sz w:val="24"/>
                <w:szCs w:val="28"/>
              </w:rPr>
            </w:pPr>
            <w:r w:rsidRPr="00977E76">
              <w:rPr>
                <w:sz w:val="24"/>
                <w:szCs w:val="28"/>
              </w:rPr>
              <w:t>8</w:t>
            </w:r>
          </w:p>
        </w:tc>
        <w:tc>
          <w:tcPr>
            <w:tcW w:w="4778" w:type="dxa"/>
            <w:tcBorders>
              <w:top w:val="nil"/>
            </w:tcBorders>
          </w:tcPr>
          <w:p w:rsidR="00977E76" w:rsidRPr="00977E76" w:rsidRDefault="00977E76" w:rsidP="00F215B2">
            <w:pPr>
              <w:widowControl w:val="0"/>
              <w:rPr>
                <w:sz w:val="24"/>
                <w:szCs w:val="28"/>
              </w:rPr>
            </w:pPr>
            <w:r w:rsidRPr="00977E76">
              <w:rPr>
                <w:sz w:val="24"/>
                <w:szCs w:val="28"/>
              </w:rPr>
              <w:t>Преобразователь перепада давлений</w:t>
            </w:r>
          </w:p>
        </w:tc>
        <w:tc>
          <w:tcPr>
            <w:tcW w:w="3806" w:type="dxa"/>
            <w:tcBorders>
              <w:top w:val="nil"/>
            </w:tcBorders>
          </w:tcPr>
          <w:p w:rsidR="00977E76" w:rsidRPr="00977E76" w:rsidRDefault="00977E76" w:rsidP="00F215B2">
            <w:pPr>
              <w:widowControl w:val="0"/>
              <w:jc w:val="center"/>
              <w:rPr>
                <w:sz w:val="24"/>
                <w:szCs w:val="28"/>
              </w:rPr>
            </w:pPr>
            <w:r w:rsidRPr="00977E76">
              <w:rPr>
                <w:sz w:val="24"/>
                <w:szCs w:val="28"/>
              </w:rPr>
              <w:t xml:space="preserve"> 2,5 кПа</w:t>
            </w:r>
          </w:p>
        </w:tc>
      </w:tr>
    </w:tbl>
    <w:p w:rsidR="00977E76" w:rsidRPr="00977E76" w:rsidRDefault="00977E76" w:rsidP="00977E76">
      <w:pPr>
        <w:rPr>
          <w:rFonts w:ascii="Times New Roman" w:hAnsi="Times New Roman"/>
          <w:sz w:val="20"/>
        </w:rPr>
      </w:pPr>
    </w:p>
    <w:p w:rsidR="00977E76" w:rsidRPr="00977E76" w:rsidRDefault="00977E76" w:rsidP="00977E76">
      <w:pPr>
        <w:rPr>
          <w:rFonts w:ascii="Times New Roman" w:hAnsi="Times New Roman"/>
          <w:sz w:val="24"/>
          <w:szCs w:val="28"/>
        </w:rPr>
      </w:pPr>
      <w:r w:rsidRPr="00977E76">
        <w:rPr>
          <w:rFonts w:ascii="Times New Roman" w:hAnsi="Times New Roman"/>
          <w:b/>
          <w:bCs/>
          <w:sz w:val="24"/>
          <w:szCs w:val="28"/>
        </w:rPr>
        <w:t>Квалификационные требования к Претенденту:</w:t>
      </w:r>
    </w:p>
    <w:p w:rsidR="00977E76" w:rsidRPr="00977E76" w:rsidRDefault="00977E76" w:rsidP="00977E76">
      <w:pPr>
        <w:rPr>
          <w:rFonts w:ascii="Times New Roman" w:hAnsi="Times New Roman"/>
          <w:sz w:val="24"/>
          <w:szCs w:val="28"/>
        </w:rPr>
      </w:pPr>
      <w:r w:rsidRPr="00977E76">
        <w:rPr>
          <w:rFonts w:ascii="Times New Roman" w:hAnsi="Times New Roman"/>
          <w:sz w:val="24"/>
          <w:szCs w:val="28"/>
        </w:rPr>
        <w:t>Наличие действующих документов, аттестованных специалистов на право проведения данного типа услуг (работ) согласно законодательства Российской Федерации.</w:t>
      </w:r>
    </w:p>
    <w:p w:rsidR="00977E76" w:rsidRPr="00977E76" w:rsidRDefault="00977E76" w:rsidP="00977E76">
      <w:pPr>
        <w:ind w:right="57"/>
        <w:jc w:val="both"/>
        <w:rPr>
          <w:rFonts w:ascii="Times New Roman" w:hAnsi="Times New Roman"/>
          <w:sz w:val="20"/>
        </w:rPr>
      </w:pPr>
      <w:r w:rsidRPr="00977E76">
        <w:rPr>
          <w:rFonts w:ascii="Times New Roman" w:hAnsi="Times New Roman"/>
          <w:b/>
          <w:sz w:val="24"/>
          <w:szCs w:val="28"/>
        </w:rPr>
        <w:t>Место и срок оказания услуг.</w:t>
      </w:r>
    </w:p>
    <w:p w:rsidR="00977E76" w:rsidRPr="00977E76" w:rsidRDefault="00977E76" w:rsidP="00977E76">
      <w:pPr>
        <w:ind w:right="57"/>
        <w:jc w:val="both"/>
        <w:rPr>
          <w:rFonts w:ascii="Times New Roman" w:hAnsi="Times New Roman"/>
          <w:sz w:val="20"/>
        </w:rPr>
      </w:pPr>
      <w:r w:rsidRPr="00977E76">
        <w:rPr>
          <w:rFonts w:ascii="Times New Roman" w:hAnsi="Times New Roman"/>
          <w:sz w:val="24"/>
          <w:szCs w:val="28"/>
        </w:rPr>
        <w:t>Место проведения аттестации: г.</w:t>
      </w:r>
      <w:r w:rsidRPr="00977E76">
        <w:rPr>
          <w:rFonts w:ascii="Times New Roman" w:hAnsi="Times New Roman"/>
          <w:sz w:val="24"/>
          <w:szCs w:val="28"/>
        </w:rPr>
        <w:t xml:space="preserve"> </w:t>
      </w:r>
      <w:r w:rsidRPr="00977E76">
        <w:rPr>
          <w:rFonts w:ascii="Times New Roman" w:hAnsi="Times New Roman"/>
          <w:sz w:val="24"/>
          <w:szCs w:val="28"/>
        </w:rPr>
        <w:t xml:space="preserve">Орёл, ул. Ростовская, 11, в котельной ФКУ «Орловская ПБСТИН» Минздрава России. </w:t>
      </w:r>
    </w:p>
    <w:p w:rsidR="00FF67DB" w:rsidRPr="00977E76" w:rsidRDefault="00977E76" w:rsidP="00977E76">
      <w:pPr>
        <w:spacing w:after="0" w:line="240" w:lineRule="auto"/>
        <w:jc w:val="both"/>
        <w:rPr>
          <w:rFonts w:ascii="Times New Roman" w:hAnsi="Times New Roman"/>
          <w:szCs w:val="24"/>
        </w:rPr>
      </w:pPr>
      <w:r w:rsidRPr="00977E76">
        <w:rPr>
          <w:rFonts w:ascii="Times New Roman" w:hAnsi="Times New Roman"/>
          <w:sz w:val="24"/>
          <w:szCs w:val="28"/>
        </w:rPr>
        <w:t>Срок оказания услуг (работ): с момента з</w:t>
      </w:r>
      <w:r w:rsidRPr="00977E76">
        <w:rPr>
          <w:rFonts w:ascii="Times New Roman" w:hAnsi="Times New Roman"/>
          <w:sz w:val="24"/>
          <w:szCs w:val="28"/>
        </w:rPr>
        <w:t xml:space="preserve">аключения контракта </w:t>
      </w:r>
      <w:r w:rsidRPr="00977E76">
        <w:rPr>
          <w:rFonts w:ascii="Times New Roman" w:hAnsi="Times New Roman"/>
          <w:sz w:val="24"/>
          <w:szCs w:val="28"/>
        </w:rPr>
        <w:t>до 07.08.2026 года.</w:t>
      </w:r>
    </w:p>
    <w:p w:rsidR="00FF67DB" w:rsidRPr="00D4279D" w:rsidRDefault="00FF67DB" w:rsidP="00FF67DB">
      <w:pPr>
        <w:spacing w:after="0" w:line="240" w:lineRule="auto"/>
        <w:jc w:val="both"/>
        <w:rPr>
          <w:rFonts w:ascii="Times New Roman" w:hAnsi="Times New Roman"/>
          <w:color w:val="000000"/>
          <w:sz w:val="24"/>
          <w:szCs w:val="24"/>
          <w:shd w:val="clear" w:color="auto" w:fill="FFFFFF"/>
        </w:rPr>
      </w:pPr>
    </w:p>
    <w:p w:rsidR="00FE38D9" w:rsidRPr="00FE38D9" w:rsidRDefault="001050C6" w:rsidP="001050C6">
      <w:pPr>
        <w:spacing w:after="0" w:line="240" w:lineRule="auto"/>
        <w:rPr>
          <w:rFonts w:ascii="Times New Roman" w:hAnsi="Times New Roman"/>
          <w:sz w:val="24"/>
          <w:szCs w:val="24"/>
        </w:rPr>
      </w:pPr>
      <w:r>
        <w:rPr>
          <w:rFonts w:ascii="Times New Roman" w:hAnsi="Times New Roman"/>
          <w:spacing w:val="-5"/>
          <w:sz w:val="24"/>
          <w:szCs w:val="24"/>
        </w:rPr>
        <w:t xml:space="preserve">  </w:t>
      </w:r>
      <w:r w:rsidR="00FE38D9" w:rsidRPr="00FE38D9">
        <w:rPr>
          <w:rFonts w:ascii="Times New Roman" w:hAnsi="Times New Roman"/>
          <w:spacing w:val="-5"/>
          <w:sz w:val="24"/>
          <w:szCs w:val="24"/>
        </w:rPr>
        <w:t xml:space="preserve">Заказчик:                                                </w:t>
      </w:r>
      <w:r w:rsidR="009E3C3F">
        <w:rPr>
          <w:rFonts w:ascii="Times New Roman" w:hAnsi="Times New Roman"/>
          <w:spacing w:val="-5"/>
          <w:sz w:val="24"/>
          <w:szCs w:val="24"/>
        </w:rPr>
        <w:t xml:space="preserve">                 </w:t>
      </w:r>
      <w:r>
        <w:rPr>
          <w:rFonts w:ascii="Times New Roman" w:hAnsi="Times New Roman"/>
          <w:sz w:val="24"/>
          <w:szCs w:val="24"/>
        </w:rPr>
        <w:t>Поставщик:</w:t>
      </w:r>
    </w:p>
    <w:p w:rsidR="009E3C3F"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2566DB"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2534E2" w:rsidRDefault="002534E2" w:rsidP="00725DE3">
      <w:pPr>
        <w:shd w:val="clear" w:color="auto" w:fill="FFFFFF"/>
        <w:spacing w:after="0" w:line="274" w:lineRule="exact"/>
        <w:ind w:right="43"/>
        <w:rPr>
          <w:rFonts w:ascii="Times New Roman" w:hAnsi="Times New Roman"/>
          <w:sz w:val="24"/>
          <w:szCs w:val="24"/>
        </w:rPr>
      </w:pPr>
    </w:p>
    <w:p w:rsidR="002566DB" w:rsidRPr="00FE38D9" w:rsidRDefault="002566DB" w:rsidP="002566DB">
      <w:pPr>
        <w:spacing w:after="0" w:line="240" w:lineRule="auto"/>
        <w:jc w:val="right"/>
        <w:rPr>
          <w:rFonts w:ascii="Times New Roman" w:hAnsi="Times New Roman"/>
          <w:spacing w:val="-3"/>
          <w:sz w:val="24"/>
          <w:szCs w:val="24"/>
        </w:rPr>
      </w:pPr>
      <w:bookmarkStart w:id="0" w:name="_GoBack"/>
      <w:bookmarkEnd w:id="0"/>
      <w:r w:rsidRPr="00FE38D9">
        <w:rPr>
          <w:rFonts w:ascii="Times New Roman" w:hAnsi="Times New Roman"/>
          <w:spacing w:val="-3"/>
          <w:sz w:val="24"/>
          <w:szCs w:val="24"/>
        </w:rPr>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Pr>
          <w:sz w:val="24"/>
          <w:szCs w:val="24"/>
        </w:rPr>
        <w:t>2</w:t>
      </w:r>
      <w:r w:rsidR="0054364C">
        <w:rPr>
          <w:sz w:val="24"/>
          <w:szCs w:val="24"/>
        </w:rPr>
        <w:t>6</w:t>
      </w:r>
      <w:r w:rsidRPr="0055621F">
        <w:rPr>
          <w:sz w:val="24"/>
          <w:szCs w:val="24"/>
        </w:rPr>
        <w:t xml:space="preserve"> года</w:t>
      </w:r>
      <w:r w:rsidRPr="00FE38D9">
        <w:rPr>
          <w:rFonts w:ascii="Times New Roman" w:hAnsi="Times New Roman"/>
          <w:sz w:val="24"/>
          <w:szCs w:val="24"/>
        </w:rPr>
        <w:t xml:space="preserve">. </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D179D8" w:rsidP="002566DB">
      <w:pPr>
        <w:tabs>
          <w:tab w:val="left" w:pos="5985"/>
        </w:tabs>
        <w:rPr>
          <w:rFonts w:ascii="Times New Roman" w:hAnsi="Times New Roman"/>
          <w:sz w:val="24"/>
          <w:szCs w:val="24"/>
        </w:rPr>
      </w:pPr>
      <w:r w:rsidRPr="00827D57">
        <w:rPr>
          <w:noProof/>
        </w:rPr>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p w:rsidR="006F3C1E" w:rsidRPr="00D4279D" w:rsidRDefault="006F3C1E" w:rsidP="006F3C1E">
      <w:pPr>
        <w:spacing w:after="0" w:line="240" w:lineRule="auto"/>
        <w:jc w:val="both"/>
        <w:rPr>
          <w:rFonts w:ascii="Times New Roman" w:hAnsi="Times New Roman"/>
          <w:color w:val="000000"/>
          <w:sz w:val="24"/>
          <w:szCs w:val="24"/>
          <w:shd w:val="clear" w:color="auto" w:fill="FFFFFF"/>
        </w:rPr>
      </w:pPr>
    </w:p>
    <w:p w:rsidR="006F3C1E" w:rsidRPr="00FE38D9" w:rsidRDefault="006F3C1E" w:rsidP="006F3C1E">
      <w:pPr>
        <w:spacing w:after="0" w:line="240" w:lineRule="auto"/>
        <w:rPr>
          <w:rFonts w:ascii="Times New Roman" w:hAnsi="Times New Roman"/>
          <w:sz w:val="24"/>
          <w:szCs w:val="24"/>
        </w:rPr>
      </w:pPr>
      <w:r>
        <w:rPr>
          <w:rFonts w:ascii="Times New Roman" w:hAnsi="Times New Roman"/>
          <w:spacing w:val="-5"/>
          <w:sz w:val="24"/>
          <w:szCs w:val="24"/>
        </w:rPr>
        <w:t xml:space="preserve">  </w:t>
      </w:r>
      <w:r w:rsidRPr="00FE38D9">
        <w:rPr>
          <w:rFonts w:ascii="Times New Roman" w:hAnsi="Times New Roman"/>
          <w:spacing w:val="-5"/>
          <w:sz w:val="24"/>
          <w:szCs w:val="24"/>
        </w:rPr>
        <w:t xml:space="preserve">Заказчик:                                                </w:t>
      </w:r>
      <w:r>
        <w:rPr>
          <w:rFonts w:ascii="Times New Roman" w:hAnsi="Times New Roman"/>
          <w:spacing w:val="-5"/>
          <w:sz w:val="24"/>
          <w:szCs w:val="24"/>
        </w:rPr>
        <w:t xml:space="preserve">                 </w:t>
      </w:r>
      <w:r>
        <w:rPr>
          <w:rFonts w:ascii="Times New Roman" w:hAnsi="Times New Roman"/>
          <w:sz w:val="24"/>
          <w:szCs w:val="24"/>
        </w:rPr>
        <w:t>Поставщик:</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_____________                                                    ___________________</w:t>
      </w:r>
      <w:r w:rsidRPr="002D2B95">
        <w:rPr>
          <w:rFonts w:ascii="Times New Roman" w:hAnsi="Times New Roman"/>
          <w:sz w:val="24"/>
          <w:szCs w:val="24"/>
        </w:rPr>
        <w:t xml:space="preserve"> </w:t>
      </w:r>
    </w:p>
    <w:p w:rsidR="006F3C1E" w:rsidRPr="002566DB" w:rsidRDefault="006F3C1E" w:rsidP="002566DB">
      <w:pPr>
        <w:tabs>
          <w:tab w:val="left" w:pos="5985"/>
        </w:tabs>
        <w:rPr>
          <w:rFonts w:ascii="Times New Roman" w:hAnsi="Times New Roman"/>
          <w:sz w:val="24"/>
          <w:szCs w:val="24"/>
        </w:rPr>
      </w:pPr>
    </w:p>
    <w:sectPr w:rsidR="006F3C1E" w:rsidRPr="002566DB" w:rsidSect="00861EC3">
      <w:footerReference w:type="even" r:id="rId11"/>
      <w:footerReference w:type="default" r:id="rId12"/>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77E76">
      <w:rPr>
        <w:rStyle w:val="ab"/>
        <w:noProof/>
      </w:rPr>
      <w:t>8</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F8221E3"/>
    <w:multiLevelType w:val="hybridMultilevel"/>
    <w:tmpl w:val="9CC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5" w15:restartNumberingAfterBreak="0">
    <w:nsid w:val="26571D27"/>
    <w:multiLevelType w:val="multilevel"/>
    <w:tmpl w:val="4E4062FA"/>
    <w:lvl w:ilvl="0">
      <w:start w:val="1"/>
      <w:numFmt w:val="decimal"/>
      <w:lvlText w:val="%1."/>
      <w:lvlJc w:val="left"/>
      <w:pPr>
        <w:tabs>
          <w:tab w:val="num" w:pos="0"/>
        </w:tabs>
        <w:ind w:left="502" w:hanging="360"/>
      </w:pPr>
      <w:rPr>
        <w:b/>
        <w:sz w:val="28"/>
        <w:szCs w:val="28"/>
      </w:rPr>
    </w:lvl>
    <w:lvl w:ilvl="1">
      <w:start w:val="1"/>
      <w:numFmt w:val="decimal"/>
      <w:lvlText w:val="%1.%2."/>
      <w:lvlJc w:val="left"/>
      <w:pPr>
        <w:tabs>
          <w:tab w:val="num" w:pos="0"/>
        </w:tabs>
        <w:ind w:left="1004" w:hanging="720"/>
      </w:pPr>
      <w:rPr>
        <w:b w:val="0"/>
      </w:rPr>
    </w:lvl>
    <w:lvl w:ilvl="2">
      <w:start w:val="1"/>
      <w:numFmt w:val="decimal"/>
      <w:lvlText w:val="%1.%2.%3."/>
      <w:lvlJc w:val="left"/>
      <w:pPr>
        <w:tabs>
          <w:tab w:val="num" w:pos="0"/>
        </w:tabs>
        <w:ind w:left="1582" w:hanging="720"/>
      </w:pPr>
    </w:lvl>
    <w:lvl w:ilvl="3">
      <w:start w:val="1"/>
      <w:numFmt w:val="decimal"/>
      <w:lvlText w:val="%1.%2.%3.%4."/>
      <w:lvlJc w:val="left"/>
      <w:pPr>
        <w:tabs>
          <w:tab w:val="num" w:pos="0"/>
        </w:tabs>
        <w:ind w:left="2302" w:hanging="1080"/>
      </w:pPr>
    </w:lvl>
    <w:lvl w:ilvl="4">
      <w:start w:val="1"/>
      <w:numFmt w:val="decimal"/>
      <w:lvlText w:val="%1.%2.%3.%4.%5."/>
      <w:lvlJc w:val="left"/>
      <w:pPr>
        <w:tabs>
          <w:tab w:val="num" w:pos="0"/>
        </w:tabs>
        <w:ind w:left="2662" w:hanging="1080"/>
      </w:pPr>
    </w:lvl>
    <w:lvl w:ilvl="5">
      <w:start w:val="1"/>
      <w:numFmt w:val="decimal"/>
      <w:lvlText w:val="%1.%2.%3.%4.%5.%6."/>
      <w:lvlJc w:val="left"/>
      <w:pPr>
        <w:tabs>
          <w:tab w:val="num" w:pos="0"/>
        </w:tabs>
        <w:ind w:left="3382" w:hanging="1440"/>
      </w:pPr>
    </w:lvl>
    <w:lvl w:ilvl="6">
      <w:start w:val="1"/>
      <w:numFmt w:val="decimal"/>
      <w:lvlText w:val="%1.%2.%3.%4.%5.%6.%7."/>
      <w:lvlJc w:val="left"/>
      <w:pPr>
        <w:tabs>
          <w:tab w:val="num" w:pos="0"/>
        </w:tabs>
        <w:ind w:left="4102" w:hanging="1800"/>
      </w:pPr>
    </w:lvl>
    <w:lvl w:ilvl="7">
      <w:start w:val="1"/>
      <w:numFmt w:val="decimal"/>
      <w:lvlText w:val="%1.%2.%3.%4.%5.%6.%7.%8."/>
      <w:lvlJc w:val="left"/>
      <w:pPr>
        <w:tabs>
          <w:tab w:val="num" w:pos="0"/>
        </w:tabs>
        <w:ind w:left="4462" w:hanging="1800"/>
      </w:pPr>
    </w:lvl>
    <w:lvl w:ilvl="8">
      <w:start w:val="1"/>
      <w:numFmt w:val="decimal"/>
      <w:lvlText w:val="%1.%2.%3.%4.%5.%6.%7.%8.%9."/>
      <w:lvlJc w:val="left"/>
      <w:pPr>
        <w:tabs>
          <w:tab w:val="num" w:pos="0"/>
        </w:tabs>
        <w:ind w:left="5182" w:hanging="2160"/>
      </w:pPr>
    </w:lvl>
  </w:abstractNum>
  <w:abstractNum w:abstractNumId="6"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0"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13"/>
  </w:num>
  <w:num w:numId="6">
    <w:abstractNumId w:val="6"/>
  </w:num>
  <w:num w:numId="7">
    <w:abstractNumId w:val="12"/>
  </w:num>
  <w:num w:numId="8">
    <w:abstractNumId w:val="4"/>
  </w:num>
  <w:num w:numId="9">
    <w:abstractNumId w:val="14"/>
  </w:num>
  <w:num w:numId="10">
    <w:abstractNumId w:val="8"/>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10"/>
  </w:num>
  <w:num w:numId="16">
    <w:abstractNumId w:val="3"/>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48A2"/>
    <w:rsid w:val="00217F1D"/>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3E4"/>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45C4A"/>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60A2"/>
    <w:rsid w:val="006C62DF"/>
    <w:rsid w:val="006D0869"/>
    <w:rsid w:val="006D1D60"/>
    <w:rsid w:val="006D3A30"/>
    <w:rsid w:val="006D56FF"/>
    <w:rsid w:val="006E3CBD"/>
    <w:rsid w:val="006E5332"/>
    <w:rsid w:val="006E57CE"/>
    <w:rsid w:val="006F1E54"/>
    <w:rsid w:val="006F217D"/>
    <w:rsid w:val="006F3C1E"/>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77E76"/>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15668"/>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D043CE"/>
    <w:rsid w:val="00D0749A"/>
    <w:rsid w:val="00D127B5"/>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353F"/>
    <w:rsid w:val="00F34A09"/>
    <w:rsid w:val="00F35C42"/>
    <w:rsid w:val="00F37025"/>
    <w:rsid w:val="00F37B29"/>
    <w:rsid w:val="00F407F8"/>
    <w:rsid w:val="00F40A5B"/>
    <w:rsid w:val="00F41CD8"/>
    <w:rsid w:val="00F44239"/>
    <w:rsid w:val="00F4748C"/>
    <w:rsid w:val="00F5101D"/>
    <w:rsid w:val="00F53320"/>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934836F"/>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qFormat/>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7695260">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71.12.40.1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0D37-0598-4F7D-B10D-35808FCA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2302</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2026-03-03T12:45:00Z</cp:lastPrinted>
  <dcterms:created xsi:type="dcterms:W3CDTF">2026-06-24T09:52:00Z</dcterms:created>
  <dcterms:modified xsi:type="dcterms:W3CDTF">2026-06-24T09:52:00Z</dcterms:modified>
</cp:coreProperties>
</file>