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A43D06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hAnsi="Calibri" w:eastAsia="Segoe U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bookmarkStart w:id="0" w:name="_GoBack"/>
      <w:bookmarkEnd w:id="0"/>
      <w:r>
        <w:rPr>
          <w:rFonts w:ascii="Calibri" w:hAnsi="Calibri" w:eastAsia="Segoe U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14:paraId="5E2C18EE">
      <w:pPr>
        <w:suppressAutoHyphens/>
        <w:spacing w:after="0" w:line="240" w:lineRule="exact"/>
        <w:jc w:val="center"/>
        <w:textAlignment w:val="baseline"/>
        <w:rPr>
          <w:rFonts w:ascii="Calibri" w:hAnsi="Calibri" w:eastAsia="Segoe UI" w:cs="Calibri"/>
          <w:color w:val="000000"/>
          <w:kern w:val="2"/>
          <w:sz w:val="24"/>
          <w:szCs w:val="24"/>
          <w:lang w:eastAsia="zh-CN" w:bidi="en-US"/>
        </w:rPr>
      </w:pPr>
      <w:r>
        <w:rPr>
          <w:rFonts w:ascii="Calibri" w:hAnsi="Calibri" w:eastAsia="Times New Roman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  <w:t xml:space="preserve">на поставку </w:t>
      </w:r>
      <w:sdt>
        <w:sdtPr>
          <w:rPr>
            <w:rFonts w:ascii="Calibri" w:hAnsi="Calibri" w:eastAsia="Times New Roman" w:cs="Times New Roman"/>
            <w:color w:val="000000"/>
            <w:kern w:val="2"/>
            <w:sz w:val="24"/>
            <w:szCs w:val="24"/>
            <w:shd w:val="clear" w:color="auto" w:fill="FFFFFF"/>
            <w:lang w:eastAsia="zh-CN" w:bidi="en-US"/>
          </w:rPr>
          <w:alias w:val="calc-name"/>
          <w:tag w:val="calc-name"/>
          <w:id w:val="-1913761055"/>
          <w:placeholder>
            <w:docPart w:val="D05142B9D0E149B29E83DD55C636B188"/>
          </w:placeholder>
          <w:text/>
        </w:sdtPr>
        <w:sdtEndPr>
          <w:rPr>
            <w:rFonts w:ascii="Calibri" w:hAnsi="Calibri" w:eastAsia="Times New Roman" w:cs="Times New Roman"/>
            <w:color w:val="000000"/>
            <w:kern w:val="2"/>
            <w:sz w:val="24"/>
            <w:szCs w:val="24"/>
            <w:shd w:val="clear" w:color="auto" w:fill="FFFFFF"/>
            <w:lang w:eastAsia="zh-CN" w:bidi="en-US"/>
          </w:rPr>
        </w:sdtEndPr>
        <w:sdtContent>
          <w:r>
            <w:rPr>
              <w:rFonts w:ascii="Calibri" w:hAnsi="Calibri" w:eastAsia="Times New Roman" w:cs="Times New Roman"/>
              <w:color w:val="000000"/>
              <w:kern w:val="2"/>
              <w:sz w:val="24"/>
              <w:szCs w:val="24"/>
              <w:shd w:val="clear" w:color="auto" w:fill="FFFFFF"/>
              <w:lang w:eastAsia="zh-CN" w:bidi="en-US"/>
            </w:rPr>
            <w:t>ФЛУДРОКОРТИЗОН</w:t>
          </w:r>
        </w:sdtContent>
      </w:sdt>
    </w:p>
    <w:p w14:paraId="61D21BD0">
      <w:pPr>
        <w:suppressAutoHyphens/>
        <w:spacing w:after="0" w:line="240" w:lineRule="exact"/>
        <w:jc w:val="center"/>
        <w:textAlignment w:val="baseline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sdt>
      <w:sdtPr>
        <w:rPr>
          <w:rFonts w:ascii="Times New Roman" w:hAnsi="Times New Roman" w:eastAsia="Segoe UI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C1AF177E1D34AF1884D4CCEFA82849B"/>
        </w:placeholder>
      </w:sdtPr>
      <w:sdtEndPr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Style w:val="3"/>
            <w:tblW w:w="10223" w:type="dxa"/>
            <w:tblInd w:w="113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796"/>
            <w:gridCol w:w="1043"/>
            <w:gridCol w:w="1393"/>
            <w:gridCol w:w="1071"/>
            <w:gridCol w:w="1184"/>
            <w:gridCol w:w="1625"/>
            <w:gridCol w:w="1275"/>
            <w:gridCol w:w="993"/>
            <w:gridCol w:w="843"/>
          </w:tblGrid>
          <w:tr w14:paraId="0CAC3A80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rPr>
              <w:trHeight w:val="320" w:hRule="atLeast"/>
            </w:trPr>
            <w:tc>
              <w:tcPr>
                <w:tcW w:w="79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</w:tcBorders>
                <w:shd w:val="clear" w:color="auto" w:fill="D3D3D3"/>
                <w:vAlign w:val="center"/>
              </w:tcPr>
              <w:p w14:paraId="693AA446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hAnsi="Times New Roman" w:eastAsia="Segoe UI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104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D3D3D3"/>
                <w:vAlign w:val="center"/>
              </w:tcPr>
              <w:p w14:paraId="16FEADE7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hAnsi="Times New Roman" w:eastAsia="SimSu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hAnsi="Times New Roman" w:eastAsia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39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D3D3D3"/>
                <w:vAlign w:val="center"/>
              </w:tcPr>
              <w:p w14:paraId="4D5F0F92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hAnsi="Calibri" w:eastAsia="Segoe U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D3D3D3"/>
                <w:vAlign w:val="center"/>
              </w:tcPr>
              <w:p w14:paraId="02C384C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D3D3D3"/>
                <w:vAlign w:val="center"/>
              </w:tcPr>
              <w:p w14:paraId="0790F7CE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hAnsi="Times New Roman" w:eastAsia="Segoe UI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6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D3D3D3"/>
                <w:vAlign w:val="center"/>
              </w:tcPr>
              <w:p w14:paraId="2B85FD87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Наличие в лекарственном препарате наркотических средств, психотропных веществ и их прекурсоров</w:t>
                </w:r>
              </w:p>
            </w:tc>
            <w:tc>
              <w:tcPr>
                <w:tcW w:w="127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D3D3D3"/>
                <w:vAlign w:val="center"/>
              </w:tcPr>
              <w:p w14:paraId="2932836E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Эквивале</w:t>
                </w:r>
                <w:r>
                  <w:rPr>
                    <w:rFonts w:hint="default" w:ascii="Times New Roman" w:hAnsi="Times New Roman" w:eastAsia="Times New Roman" w:cs="Times New Roman"/>
                    <w:sz w:val="16"/>
                    <w:szCs w:val="16"/>
                    <w:lang w:val="ru-RU" w:eastAsia="ru-RU"/>
                  </w:rPr>
                  <w:t>н</w:t>
                </w: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тные  лек. формы и дозировки</w:t>
                </w:r>
              </w:p>
            </w:tc>
            <w:tc>
              <w:tcPr>
                <w:tcW w:w="99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D3D3D3"/>
                <w:vAlign w:val="center"/>
              </w:tcPr>
              <w:p w14:paraId="1ABE8B19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4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D3D3D3"/>
                <w:vAlign w:val="center"/>
              </w:tcPr>
              <w:p w14:paraId="2ACEA126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14:paraId="49E41BE2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rPr>
              <w:trHeight w:val="394" w:hRule="atLeast"/>
            </w:trPr>
            <w:tc>
              <w:tcPr>
                <w:tcW w:w="79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C1AF177E1D34AF1884D4CCEFA82849B"/>
                  </w:placeholder>
                </w:sdtPr>
                <w:sdtEndPr>
                  <w:rPr>
                    <w:rFonts w:ascii="Times New Roman" w:hAnsi="Times New Roman" w:eastAsia="Times New Roman" w:cs="Times New Roman"/>
                    <w:lang w:eastAsia="ru-RU"/>
                  </w:rPr>
                </w:sdtEndPr>
                <w:sdtContent>
                  <w:p w14:paraId="374623FD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C1AF177E1D34AF1884D4CCEFA82849B"/>
                  </w:placeholder>
                </w:sdtPr>
                <w:sdtEndPr>
                  <w:rPr>
                    <w:rFonts w:ascii="Times New Roman" w:hAnsi="Times New Roman" w:eastAsia="Times New Roman" w:cs="Times New Roman"/>
                    <w:lang w:val="en-US" w:eastAsia="ru-RU"/>
                  </w:rPr>
                </w:sdtEndPr>
                <w:sdtContent>
                  <w:p w14:paraId="675AA284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  <w:t>ФЛУДРОКОРТИЗОН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C1AF177E1D34AF1884D4CCEFA82849B"/>
                  </w:placeholder>
                </w:sdtPr>
                <w:sdtEndPr>
                  <w:rPr>
                    <w:rFonts w:ascii="Times New Roman" w:hAnsi="Times New Roman" w:eastAsia="Times New Roman" w:cs="Times New Roman"/>
                    <w:bCs/>
                    <w:lang w:eastAsia="ru-RU"/>
                  </w:rPr>
                </w:sdtEndPr>
                <w:sdtContent>
                  <w:p w14:paraId="6043C6E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Cs/>
                        <w:lang w:eastAsia="ru-RU"/>
                      </w:rPr>
                      <w:t>ТАБЛЕТКИ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CA0FD9DE4574D02BAC3DF45267C1A42"/>
                  </w:placeholder>
                  <w:text/>
                </w:sdtPr>
                <w:sdtEndPr>
                  <w:rPr>
                    <w:rFonts w:ascii="Times New Roman" w:hAnsi="Times New Roman" w:eastAsia="Times New Roman" w:cs="Times New Roman"/>
                    <w:lang w:val="en-US" w:eastAsia="ru-RU"/>
                  </w:rPr>
                </w:sdtEndPr>
                <w:sdtContent>
                  <w:p w14:paraId="6AF0FC56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  <w:t>0.1 мг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C1AF177E1D34AF1884D4CCEFA82849B"/>
                  </w:placeholder>
                </w:sdtPr>
                <w:sdtEndPr>
                  <w:rPr>
                    <w:rFonts w:ascii="Times New Roman" w:hAnsi="Times New Roman" w:eastAsia="Times New Roman" w:cs="Times New Roman"/>
                    <w:lang w:eastAsia="ru-RU"/>
                  </w:rPr>
                </w:sdtEndPr>
                <w:sdtContent>
                  <w:p w14:paraId="5173B67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CA0FD9DE4574D02BAC3DF45267C1A42"/>
                  </w:placeholder>
                  <w:text/>
                </w:sdtPr>
                <w:sdtEndPr>
                  <w:rPr>
                    <w:rFonts w:ascii="Times New Roman" w:hAnsi="Times New Roman" w:eastAsia="Times New Roman" w:cs="Times New Roman"/>
                    <w:lang w:val="en-US" w:eastAsia="ru-RU"/>
                  </w:rPr>
                </w:sdtEndPr>
                <w:sdtContent>
                  <w:p w14:paraId="57F704B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CA0FD9DE4574D02BAC3DF45267C1A42"/>
                  </w:placeholder>
                  <w:text/>
                </w:sdtPr>
                <w:sdtEndPr>
                  <w:rPr>
                    <w:rFonts w:ascii="Times New Roman" w:hAnsi="Times New Roman" w:eastAsia="Times New Roman" w:cs="Times New Roman"/>
                    <w:lang w:val="en-US" w:eastAsia="ru-RU"/>
                  </w:rPr>
                </w:sdtEndPr>
                <w:sdtContent>
                  <w:p w14:paraId="7C7F6B1C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  <w:t/>
                    </w:r>
                  </w:p>
                </w:sdtContent>
              </w:sdt>
            </w:tc>
            <w:tc>
              <w:tcPr>
                <w:tcW w:w="99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CA0FD9DE4574D02BAC3DF45267C1A42"/>
                  </w:placeholder>
                  <w:text/>
                </w:sdtPr>
                <w:sdtEndPr>
                  <w:rPr>
                    <w:rFonts w:ascii="Times New Roman" w:hAnsi="Times New Roman" w:eastAsia="Times New Roman" w:cs="Times New Roman"/>
                    <w:lang w:val="en-US" w:eastAsia="ru-RU"/>
                  </w:rPr>
                </w:sdtEndPr>
                <w:sdtContent>
                  <w:p w14:paraId="4C88CA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  <w:t>штука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CA0FD9DE4574D02BAC3DF45267C1A42"/>
                  </w:placeholder>
                  <w:text/>
                </w:sdtPr>
                <w:sdtEndPr>
                  <w:rPr>
                    <w:rFonts w:ascii="Times New Roman" w:hAnsi="Times New Roman" w:eastAsia="Times New Roman" w:cs="Times New Roman"/>
                    <w:lang w:val="en-US" w:eastAsia="ru-RU"/>
                  </w:rPr>
                </w:sdtEndPr>
                <w:sdtContent>
                  <w:p w14:paraId="11C4811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  <w:t>20</w:t>
                    </w:r>
                  </w:p>
                </w:sdtContent>
              </w:sdt>
            </w:tc>
          </w:tr>
          <w:tr w14:paraId="49E41BE2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rPr>
              <w:trHeight w:val="394" w:hRule="atLeast"/>
            </w:trPr>
            <w:tc>
              <w:tcPr>
                <w:tcW w:w="79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C1AF177E1D34AF1884D4CCEFA82849B"/>
                  </w:placeholder>
                </w:sdtPr>
                <w:sdtEndPr>
                  <w:rPr>
                    <w:rFonts w:ascii="Times New Roman" w:hAnsi="Times New Roman" w:eastAsia="Times New Roman" w:cs="Times New Roman"/>
                    <w:lang w:eastAsia="ru-RU"/>
                  </w:rPr>
                </w:sdtEndPr>
                <w:sdtContent>
                  <w:p w14:paraId="374623FD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eastAsia="ru-RU"/>
                      </w:rPr>
                      <w:t>2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C1AF177E1D34AF1884D4CCEFA82849B"/>
                  </w:placeholder>
                </w:sdtPr>
                <w:sdtEndPr>
                  <w:rPr>
                    <w:rFonts w:ascii="Times New Roman" w:hAnsi="Times New Roman" w:eastAsia="Times New Roman" w:cs="Times New Roman"/>
                    <w:lang w:val="en-US" w:eastAsia="ru-RU"/>
                  </w:rPr>
                </w:sdtEndPr>
                <w:sdtContent>
                  <w:p w14:paraId="675AA284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  <w:t>ГИДРОКОРТИЗОН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C1AF177E1D34AF1884D4CCEFA82849B"/>
                  </w:placeholder>
                </w:sdtPr>
                <w:sdtEndPr>
                  <w:rPr>
                    <w:rFonts w:ascii="Times New Roman" w:hAnsi="Times New Roman" w:eastAsia="Times New Roman" w:cs="Times New Roman"/>
                    <w:bCs/>
                    <w:lang w:eastAsia="ru-RU"/>
                  </w:rPr>
                </w:sdtEndPr>
                <w:sdtContent>
                  <w:p w14:paraId="6043C6E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Cs/>
                        <w:lang w:eastAsia="ru-RU"/>
                      </w:rPr>
                      <w:t>ЛИОФИЛИЗАТ ДЛЯ ПРИГОТОВЛЕНИЯ РАСТВОРА ДЛЯ ВНУТРИВЕННОГО И ВНУТРИМЫШЕЧНОГО ВВЕДЕНИЯ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CA0FD9DE4574D02BAC3DF45267C1A42"/>
                  </w:placeholder>
                  <w:text/>
                </w:sdtPr>
                <w:sdtEndPr>
                  <w:rPr>
                    <w:rFonts w:ascii="Times New Roman" w:hAnsi="Times New Roman" w:eastAsia="Times New Roman" w:cs="Times New Roman"/>
                    <w:lang w:val="en-US" w:eastAsia="ru-RU"/>
                  </w:rPr>
                </w:sdtEndPr>
                <w:sdtContent>
                  <w:p w14:paraId="6AF0FC56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  <w:t>100 мг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C1AF177E1D34AF1884D4CCEFA82849B"/>
                  </w:placeholder>
                </w:sdtPr>
                <w:sdtEndPr>
                  <w:rPr>
                    <w:rFonts w:ascii="Times New Roman" w:hAnsi="Times New Roman" w:eastAsia="Times New Roman" w:cs="Times New Roman"/>
                    <w:lang w:eastAsia="ru-RU"/>
                  </w:rPr>
                </w:sdtEndPr>
                <w:sdtContent>
                  <w:p w14:paraId="5173B67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CA0FD9DE4574D02BAC3DF45267C1A42"/>
                  </w:placeholder>
                  <w:text/>
                </w:sdtPr>
                <w:sdtEndPr>
                  <w:rPr>
                    <w:rFonts w:ascii="Times New Roman" w:hAnsi="Times New Roman" w:eastAsia="Times New Roman" w:cs="Times New Roman"/>
                    <w:lang w:val="en-US" w:eastAsia="ru-RU"/>
                  </w:rPr>
                </w:sdtEndPr>
                <w:sdtContent>
                  <w:p w14:paraId="57F704B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CA0FD9DE4574D02BAC3DF45267C1A42"/>
                  </w:placeholder>
                  <w:text/>
                </w:sdtPr>
                <w:sdtEndPr>
                  <w:rPr>
                    <w:rFonts w:ascii="Times New Roman" w:hAnsi="Times New Roman" w:eastAsia="Times New Roman" w:cs="Times New Roman"/>
                    <w:lang w:val="en-US" w:eastAsia="ru-RU"/>
                  </w:rPr>
                </w:sdtEndPr>
                <w:sdtContent>
                  <w:p w14:paraId="7C7F6B1C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  <w:t/>
                    </w:r>
                  </w:p>
                </w:sdtContent>
              </w:sdt>
            </w:tc>
            <w:tc>
              <w:tcPr>
                <w:tcW w:w="99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CA0FD9DE4574D02BAC3DF45267C1A42"/>
                  </w:placeholder>
                  <w:text/>
                </w:sdtPr>
                <w:sdtEndPr>
                  <w:rPr>
                    <w:rFonts w:ascii="Times New Roman" w:hAnsi="Times New Roman" w:eastAsia="Times New Roman" w:cs="Times New Roman"/>
                    <w:lang w:val="en-US" w:eastAsia="ru-RU"/>
                  </w:rPr>
                </w:sdtEndPr>
                <w:sdtContent>
                  <w:p w14:paraId="4C88CA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  <w:t>миллиграмм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CA0FD9DE4574D02BAC3DF45267C1A42"/>
                  </w:placeholder>
                  <w:text/>
                </w:sdtPr>
                <w:sdtEndPr>
                  <w:rPr>
                    <w:rFonts w:ascii="Times New Roman" w:hAnsi="Times New Roman" w:eastAsia="Times New Roman" w:cs="Times New Roman"/>
                    <w:lang w:val="en-US" w:eastAsia="ru-RU"/>
                  </w:rPr>
                </w:sdtEndPr>
                <w:sdtContent>
                  <w:p w14:paraId="11C4811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  <w:t>5000</w:t>
                    </w:r>
                  </w:p>
                </w:sdtContent>
              </w:sdt>
            </w:tc>
          </w:tr>
        </w:tbl>
      </w:sdtContent>
    </w:sdt>
    <w:p w14:paraId="2A45C783">
      <w:pPr>
        <w:widowControl w:val="0"/>
        <w:suppressAutoHyphens/>
        <w:spacing w:after="0" w:line="100" w:lineRule="atLeast"/>
        <w:textAlignment w:val="baseline"/>
        <w:rPr>
          <w:rFonts w:ascii="Times New Roman" w:hAnsi="Times New Roman" w:eastAsia="Segoe UI" w:cs="Times New Roman"/>
          <w:color w:val="000000"/>
          <w:kern w:val="2"/>
          <w:sz w:val="24"/>
          <w:szCs w:val="24"/>
          <w:lang w:eastAsia="zh-CN" w:bidi="en-US"/>
        </w:rPr>
      </w:pPr>
    </w:p>
    <w:p w14:paraId="3D7DEE2E">
      <w:pPr>
        <w:spacing w:after="0" w:line="240" w:lineRule="auto"/>
        <w:rPr>
          <w:rFonts w:ascii="Times New Roman" w:hAnsi="Times New Roman" w:eastAsia="Segoe UI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14:paraId="75B1C4E9"/>
    <w:sectPr>
      <w:pgSz w:w="11906" w:h="16838"/>
      <w:pgMar w:top="568" w:right="851" w:bottom="709" w:left="992" w:header="0" w:footer="0" w:gutter="0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Courier New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22"/>
    <w:rsid w:val="00521922"/>
    <w:rsid w:val="009F1E09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05142B9D0E149B29E83DD55C636B188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94F3840-EBE8-4167-BBFD-97FD85B1F6F7}"/>
      </w:docPartPr>
      <w:docPartBody>
        <w:p w14:paraId="122C119B">
          <w:pPr>
            <w:pStyle w:val="5"/>
          </w:pPr>
          <w:r>
            <w:rPr>
              <w:rStyle w:val="4"/>
            </w:rPr>
            <w:t>Место для ввода текста.</w:t>
          </w:r>
        </w:p>
      </w:docPartBody>
    </w:docPart>
    <w:docPart>
      <w:docPartPr>
        <w:name w:val="5C1AF177E1D34AF1884D4CCEFA82849B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415BF33-4CD4-4449-A3B5-085FB395FFB3}"/>
      </w:docPartPr>
      <w:docPartBody>
        <w:p w14:paraId="688A2875">
          <w:pPr>
            <w:pStyle w:val="6"/>
          </w:pPr>
          <w:r>
            <w:rPr>
              <w:rStyle w:val="4"/>
            </w:rPr>
            <w:t>Место для ввода текста.</w:t>
          </w:r>
        </w:p>
      </w:docPartBody>
    </w:docPart>
    <w:docPart>
      <w:docPartPr>
        <w:name w:val="6CA0FD9DE4574D02BAC3DF45267C1A42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BCA3E1C-0703-4B12-8722-95382ECBA25B}"/>
      </w:docPartPr>
      <w:docPartBody>
        <w:p w14:paraId="5E3D58BA">
          <w:pPr>
            <w:pStyle w:val="7"/>
          </w:pPr>
          <w:r>
            <w:rPr>
              <w:rStyle w:val="4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F7"/>
    <w:rsid w:val="006911F7"/>
    <w:rsid w:val="0080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D05142B9D0E149B29E83DD55C636B188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6">
    <w:name w:val="5C1AF177E1D34AF1884D4CCEFA82849B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7">
    <w:name w:val="6CA0FD9DE4574D02BAC3DF45267C1A42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2024-05-21T07:24:00Z</dcterms:created>
  <dc:creator>Эконом-Эксперт</dc:creator>
  <cp:lastModifiedBy>Aleksey Valerievich</cp:lastModifiedBy>
  <dcterms:modified xsi:type="dcterms:W3CDTF">2026-04-17T10:11:32Z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