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709"/>
        <w:jc w:val="center"/>
        <w:spacing w:line="276" w:lineRule="auto"/>
        <w:rPr>
          <w:b/>
        </w:rPr>
      </w:pPr>
      <w:r>
        <w:rPr>
          <w:b/>
        </w:rPr>
        <w:t xml:space="preserve">ГОСУДАРСТВЕННЫЙ КОНТРАКТ</w:t>
      </w:r>
      <w:r>
        <w:rPr>
          <w:b/>
        </w:rPr>
        <w:t xml:space="preserve"> №</w:t>
      </w:r>
      <w:r>
        <w:rPr>
          <w:b/>
        </w:rPr>
        <w:t xml:space="preserve">_____________________</w:t>
      </w:r>
      <w:r>
        <w:rPr>
          <w:b/>
        </w:rPr>
      </w:r>
      <w:r>
        <w:rPr>
          <w:b/>
        </w:rPr>
      </w:r>
    </w:p>
    <w:p>
      <w:pPr>
        <w:ind w:left="0" w:firstLine="709"/>
        <w:spacing w:line="276" w:lineRule="auto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right="0" w:firstLine="0"/>
        <w:jc w:val="right"/>
        <w:spacing w:line="276" w:lineRule="auto"/>
        <w:rPr>
          <w:b/>
          <w:bCs/>
          <w:sz w:val="16"/>
          <w:szCs w:val="16"/>
        </w:rPr>
      </w:pPr>
      <w:r>
        <w:rPr>
          <w:b/>
          <w:sz w:val="16"/>
        </w:rPr>
      </w:r>
      <w:r>
        <w:rPr>
          <w:sz w:val="24"/>
          <w:szCs w:val="24"/>
        </w:rPr>
        <w:t xml:space="preserve">ИКЗ: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2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6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1771713181077150100100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08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031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0000244</w: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ind w:left="0" w:firstLine="567"/>
        <w:jc w:val="right"/>
        <w:spacing w:line="276" w:lineRule="auto"/>
        <w:tabs>
          <w:tab w:val="left" w:pos="1134" w:leader="none"/>
        </w:tabs>
        <w:rPr>
          <w:b/>
          <w:bCs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ind w:left="0" w:firstLine="567"/>
        <w:jc w:val="right"/>
        <w:spacing w:line="276" w:lineRule="auto"/>
        <w:tabs>
          <w:tab w:val="left" w:pos="1134" w:leader="none"/>
        </w:tabs>
        <w:rPr>
          <w:b/>
          <w:bCs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spacing w:line="276" w:lineRule="auto"/>
        <w:tabs>
          <w:tab w:val="left" w:pos="1134" w:leader="none"/>
        </w:tabs>
      </w:pPr>
      <w:r>
        <w:t xml:space="preserve">г.</w:t>
      </w:r>
      <w:r>
        <w:t xml:space="preserve"> Москва</w:t>
      </w:r>
      <w:r>
        <w:tab/>
      </w:r>
      <w:r>
        <w:tab/>
        <w:tab/>
        <w:tab/>
      </w:r>
      <w:r>
        <w:t xml:space="preserve">                                                        </w:t>
      </w:r>
      <w:r>
        <w:t xml:space="preserve">     </w:t>
      </w:r>
      <w:r>
        <w:t xml:space="preserve">    </w:t>
      </w:r>
      <w:r>
        <w:t xml:space="preserve">            </w:t>
      </w:r>
      <w:r>
        <w:t xml:space="preserve">  </w:t>
      </w:r>
      <w:r>
        <w:t xml:space="preserve"> </w:t>
      </w:r>
      <w:r>
        <w:t xml:space="preserve"> </w:t>
      </w:r>
      <w:r>
        <w:t xml:space="preserve">    </w:t>
      </w:r>
      <w:r>
        <w:t xml:space="preserve">«</w:t>
      </w:r>
      <w:r>
        <w:t xml:space="preserve">___</w:t>
      </w:r>
      <w:r>
        <w:t xml:space="preserve">» </w:t>
      </w:r>
      <w:r>
        <w:t xml:space="preserve">августа</w:t>
      </w:r>
      <w:r>
        <w:t xml:space="preserve"> </w:t>
      </w:r>
      <w:r>
        <w:t xml:space="preserve">20</w:t>
      </w:r>
      <w:r>
        <w:t xml:space="preserve">26</w:t>
      </w:r>
      <w:r>
        <w:t xml:space="preserve">г.</w:t>
      </w:r>
      <w:r/>
    </w:p>
    <w:p>
      <w:pPr>
        <w:ind w:left="0" w:firstLine="567"/>
        <w:spacing w:line="276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firstLine="709"/>
        <w:spacing w:line="276" w:lineRule="auto"/>
        <w:rPr>
          <w:sz w:val="24"/>
          <w:szCs w:val="24"/>
        </w:rPr>
      </w:pPr>
      <w:r>
        <w:t xml:space="preserve">Федеральное казенное учреждение «Центр мониторинга безопасной эксплуатации автомобильных дорог Федерального дорожного агентства»</w:t>
      </w:r>
      <w:r>
        <w:t xml:space="preserve"> </w:t>
      </w:r>
      <w:r>
        <w:rPr>
          <w:b/>
        </w:rPr>
        <w:t xml:space="preserve">(ФКУ «Росдормониторинг»),</w:t>
      </w:r>
      <w:r>
        <w:t xml:space="preserve"> выступающее от имени Российской Федерации, именуемое в дальнейшем </w:t>
      </w:r>
      <w:r>
        <w:rPr>
          <w:b/>
        </w:rPr>
        <w:t xml:space="preserve">«Заказчик»</w:t>
      </w:r>
      <w:r>
        <w:t xml:space="preserve">, </w:t>
      </w:r>
      <w:r>
        <w:t xml:space="preserve">в лице </w:t>
      </w:r>
      <w:r>
        <w:t xml:space="preserve">лице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первого заместителя директора Карымова Рината Зиннуровича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, действующего на основании доверенности от 19.01.2026г. №ФКУ РДМ-91</w:t>
      </w:r>
      <w:r>
        <w:t xml:space="preserve">,</w:t>
      </w:r>
      <w:r>
        <w:t xml:space="preserve"> с одной стороны, и _____________________</w:t>
      </w:r>
      <w:r>
        <w:t xml:space="preserve"> «</w:t>
      </w:r>
      <w:r>
        <w:t xml:space="preserve">________________</w:t>
      </w:r>
      <w:r>
        <w:t xml:space="preserve">» </w:t>
      </w:r>
      <w:r>
        <w:rPr>
          <w:b/>
        </w:rPr>
        <w:t xml:space="preserve">(________ «</w:t>
      </w:r>
      <w:r>
        <w:rPr>
          <w:b/>
        </w:rPr>
        <w:t xml:space="preserve">____________</w:t>
      </w:r>
      <w:r>
        <w:rPr>
          <w:b/>
        </w:rPr>
        <w:t xml:space="preserve">»)</w:t>
      </w:r>
      <w:r>
        <w:t xml:space="preserve"> в лице </w:t>
      </w:r>
      <w:r>
        <w:t xml:space="preserve">_____________________________</w:t>
      </w:r>
      <w:r>
        <w:t xml:space="preserve">, действующего на основании </w:t>
      </w:r>
      <w:r>
        <w:t xml:space="preserve">____________</w:t>
      </w:r>
      <w:r>
        <w:t xml:space="preserve">, </w:t>
      </w:r>
      <w:r>
        <w:t xml:space="preserve">именуемый в дальнейшем </w:t>
      </w:r>
      <w:r>
        <w:rPr>
          <w:b/>
        </w:rPr>
        <w:t xml:space="preserve">«Исполнитель»</w:t>
      </w:r>
      <w:r>
        <w:t xml:space="preserve">, с другой стороны, именуемые в дальнейшем </w:t>
      </w:r>
      <w:r>
        <w:rPr>
          <w:b/>
          <w:bCs/>
        </w:rPr>
        <w:t xml:space="preserve">«Стороны»</w:t>
      </w:r>
      <w:r>
        <w:t xml:space="preserve"> и каждый в отдельности </w:t>
      </w:r>
      <w:r>
        <w:rPr>
          <w:b/>
          <w:bCs/>
        </w:rPr>
        <w:t xml:space="preserve">«Сторона»</w:t>
      </w:r>
      <w:r>
        <w:t xml:space="preserve">, </w:t>
      </w:r>
      <w:r>
        <w:t xml:space="preserve">в соответствии с Федеральным за</w:t>
      </w:r>
      <w:r>
        <w:t xml:space="preserve">коном от 28 декабря 2013 г. №426-ФЗ «О специальной оценке условий труда» (далее – Федеральный закон </w:t>
      </w:r>
      <w:r>
        <w:t xml:space="preserve">от 28.12.2013 </w:t>
      </w:r>
      <w:r>
        <w:t xml:space="preserve">№426-ФЗ), нормами Трудового кодекса Российской Федерации и приказом Минтруда России от 21 ноября 2023г. №817н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Методики проведения специальной оценки условий труда, Классификатора вредных и (или) опасных производст</w:t>
      </w:r>
      <w:r>
        <w:rPr>
          <w:rFonts w:ascii="Times New Roman" w:hAnsi="Times New Roman" w:cs="Times New Roman"/>
          <w:sz w:val="24"/>
          <w:szCs w:val="24"/>
        </w:rPr>
        <w:t xml:space="preserve">венных факторов, формы отчета о проведении специальной оценки условий труда и инструкции по ее заполнению»</w:t>
      </w:r>
      <w:r>
        <w:rPr>
          <w:sz w:val="24"/>
          <w:szCs w:val="24"/>
        </w:rPr>
        <w:t xml:space="preserve"> (далее – Приказ Минтруда России от 21.11.2023 №817н), </w:t>
      </w:r>
      <w:r>
        <w:rPr>
          <w:sz w:val="24"/>
          <w:szCs w:val="24"/>
        </w:rPr>
        <w:t xml:space="preserve">с соблюдением требований Гражданского кодекса Российской Федерации, Федерального закона от 05.04.2013 №44-ФЗ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4"/>
          <w:szCs w:val="24"/>
        </w:rPr>
        <w:t xml:space="preserve"> (далее – Федеральный закон №44-ФЗ</w:t>
      </w:r>
      <w:r>
        <w:rPr>
          <w:color w:val="000000"/>
          <w:sz w:val="24"/>
          <w:szCs w:val="24"/>
        </w:rPr>
        <w:t xml:space="preserve">)</w:t>
      </w:r>
      <w:r>
        <w:rPr>
          <w:sz w:val="24"/>
          <w:szCs w:val="24"/>
        </w:rPr>
        <w:t xml:space="preserve">, заключили настоящий государственный к</w:t>
      </w:r>
      <w:r>
        <w:rPr>
          <w:sz w:val="24"/>
          <w:szCs w:val="24"/>
        </w:rPr>
        <w:t xml:space="preserve">онтракт</w:t>
      </w:r>
      <w:r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 xml:space="preserve">Контракт</w:t>
      </w:r>
      <w:r>
        <w:rPr>
          <w:sz w:val="24"/>
          <w:szCs w:val="24"/>
        </w:rPr>
        <w:t xml:space="preserve">) о нижеследующем: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7"/>
        <w:numPr>
          <w:ilvl w:val="0"/>
          <w:numId w:val="1"/>
        </w:numPr>
        <w:ind w:left="0" w:firstLine="709"/>
        <w:jc w:val="center"/>
        <w:spacing w:before="120" w:line="276" w:lineRule="auto"/>
        <w:widowControl w:val="off"/>
        <w:rPr>
          <w:b/>
        </w:rPr>
      </w:pPr>
      <w:r>
        <w:rPr>
          <w:b/>
        </w:rPr>
        <w:t xml:space="preserve">ПРЕДМЕТ </w:t>
      </w:r>
      <w:r>
        <w:rPr>
          <w:b/>
        </w:rPr>
        <w:t xml:space="preserve">КОНТРАКТ</w:t>
      </w:r>
      <w:r>
        <w:rPr>
          <w:b/>
        </w:rPr>
        <w:t xml:space="preserve">А</w:t>
      </w:r>
      <w:r>
        <w:rPr>
          <w:b/>
        </w:rPr>
      </w:r>
      <w:r>
        <w:rPr>
          <w:b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Заказчик поручает, а Исполнитель принимает на себя обязательства по оказанию услуг по проведению специальной оценки условий труда (далее – СОУТ, Услуги). 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Требования к характеристикам и объему (содержанию) оказанных Услуг, а также иные условия оказания Услуг определяются техническим заданием на оказание Услуг, предусмотренным приложением №1 к </w:t>
      </w:r>
      <w:r>
        <w:t xml:space="preserve">Контракт</w:t>
      </w:r>
      <w:r>
        <w:t xml:space="preserve">у (код предмета </w:t>
      </w:r>
      <w:r>
        <w:t xml:space="preserve">Контракт</w:t>
      </w:r>
      <w:r>
        <w:t xml:space="preserve">а по общероссийскому классификатору продукции по видам экономической деятельности (ОКПД 2) – 71.20.19.130 услуги по оценке условий труда), являющемуся неотъемлемой частью настоящего </w:t>
      </w:r>
      <w:r>
        <w:t xml:space="preserve">Контракт</w:t>
      </w:r>
      <w:r>
        <w:t xml:space="preserve">а.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Услуга состоит из последовательно реализуемых процедур: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идентификация потенциально вредных и (или) опасных производственных факторов;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исследования (испытания) и измерения вредных и (или) опасных производственных факторов;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отнесение условий труда на рабочем месте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оформление результатов проведения СОУТ</w:t>
      </w:r>
      <w:r>
        <w:t xml:space="preserve"> согласно разделу 4 настоящего Контракта</w:t>
      </w:r>
      <w:r>
        <w:t xml:space="preserve">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rPr>
          <w:b/>
          <w:highlight w:val="none"/>
        </w:rPr>
      </w:pPr>
      <w:r>
        <w:t xml:space="preserve">Сроки оказания Услуг: </w:t>
      </w:r>
      <w:r>
        <w:rPr>
          <w:b/>
        </w:rPr>
        <w:t xml:space="preserve">с момента подписания </w:t>
      </w:r>
      <w:r>
        <w:rPr>
          <w:b/>
        </w:rPr>
        <w:t xml:space="preserve">Контракт</w:t>
      </w:r>
      <w:r>
        <w:rPr>
          <w:b/>
        </w:rPr>
        <w:t xml:space="preserve">а по </w:t>
      </w:r>
      <w:r>
        <w:rPr>
          <w:b/>
          <w:highlight w:val="none"/>
        </w:rPr>
        <w:t xml:space="preserve">30</w:t>
      </w:r>
      <w:r>
        <w:rPr>
          <w:b/>
          <w:highlight w:val="none"/>
        </w:rPr>
        <w:t xml:space="preserve"> </w:t>
      </w:r>
      <w:r>
        <w:rPr>
          <w:b/>
          <w:highlight w:val="none"/>
        </w:rPr>
        <w:t xml:space="preserve">ноября</w:t>
      </w:r>
      <w:r>
        <w:rPr>
          <w:b/>
          <w:highlight w:val="none"/>
        </w:rPr>
        <w:t xml:space="preserve"> </w:t>
      </w:r>
      <w:r>
        <w:rPr>
          <w:b/>
          <w:highlight w:val="none"/>
        </w:rPr>
        <w:t xml:space="preserve">202</w:t>
      </w:r>
      <w:r>
        <w:rPr>
          <w:b/>
          <w:highlight w:val="none"/>
        </w:rPr>
        <w:t xml:space="preserve">6</w:t>
      </w:r>
      <w:r>
        <w:rPr>
          <w:b/>
          <w:highlight w:val="none"/>
        </w:rPr>
        <w:t xml:space="preserve"> </w:t>
      </w:r>
      <w:r>
        <w:rPr>
          <w:b/>
          <w:highlight w:val="none"/>
        </w:rPr>
        <w:t xml:space="preserve">года.</w:t>
      </w:r>
      <w:r>
        <w:rPr>
          <w:b/>
          <w:highlight w:val="none"/>
        </w:rPr>
      </w:r>
      <w:r>
        <w:rPr>
          <w:b/>
          <w:highlight w:val="none"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Место оказания Услуг: по месту нахождения Заказчика в соответствии с техническим заданием (</w:t>
      </w:r>
      <w:r>
        <w:t xml:space="preserve">Приложение №1 к Контракту</w:t>
      </w:r>
      <w:r>
        <w:t xml:space="preserve"> являющееся его неотъемлемой частью):</w:t>
      </w:r>
      <w:r/>
    </w:p>
    <w:p>
      <w:pPr>
        <w:ind w:left="1069" w:firstLine="0"/>
        <w:spacing w:line="276" w:lineRule="auto"/>
        <w:tabs>
          <w:tab w:val="left" w:pos="426" w:leader="none"/>
          <w:tab w:val="left" w:pos="1134" w:leader="none"/>
        </w:tabs>
      </w:pPr>
      <w:r>
        <w:t xml:space="preserve">- </w:t>
      </w:r>
      <w:r>
        <w:t xml:space="preserve">основной офис</w:t>
      </w:r>
      <w:r>
        <w:t xml:space="preserve"> </w:t>
      </w:r>
      <w:r>
        <w:t xml:space="preserve">по адресу: 127254, г. Москва, ул. Добролюбова, д.3, стр.1 - 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 рабочих мест</w:t>
      </w:r>
      <w:r>
        <w:rPr>
          <w:rFonts w:ascii="Times New Roman" w:hAnsi="Times New Roman" w:cs="Times New Roman"/>
          <w:sz w:val="24"/>
          <w:szCs w:val="24"/>
        </w:rPr>
        <w:t xml:space="preserve"> (включая 3 легковых автомобиля)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Срок предоставления Исполнителем отчета о проведении СОУТ </w:t>
      </w:r>
      <w:r>
        <w:t xml:space="preserve">(далее – Отчет) </w:t>
      </w:r>
      <w:r>
        <w:t xml:space="preserve">Заказчику для утверждения  не позднее </w:t>
      </w:r>
      <w:r>
        <w:rPr>
          <w:b/>
        </w:rPr>
        <w:t xml:space="preserve">25</w:t>
      </w:r>
      <w:r>
        <w:rPr>
          <w:b/>
        </w:rPr>
        <w:t xml:space="preserve"> октября 2026</w:t>
      </w:r>
      <w:r>
        <w:rPr>
          <w:b/>
        </w:rPr>
        <w:t xml:space="preserve"> года</w:t>
      </w:r>
      <w:r>
        <w:t xml:space="preserve">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Срок сдачи Отчета Исполнителем </w:t>
      </w:r>
      <w:r>
        <w:rPr>
          <w:b/>
        </w:rPr>
        <w:t xml:space="preserve">30 ноября</w:t>
      </w:r>
      <w:r>
        <w:rPr>
          <w:b/>
        </w:rPr>
        <w:t xml:space="preserve"> 2026</w:t>
      </w:r>
      <w:r>
        <w:rPr>
          <w:b/>
        </w:rPr>
        <w:t xml:space="preserve"> года</w:t>
      </w:r>
      <w:r>
        <w:t xml:space="preserve">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Срок предоставления</w:t>
      </w:r>
      <w:r>
        <w:t xml:space="preserve"> </w:t>
      </w:r>
      <w:r>
        <w:t xml:space="preserve">Исполнителем </w:t>
      </w:r>
      <w:r>
        <w:t xml:space="preserve">документов на оплату оказанных Услуг</w:t>
      </w:r>
      <w:r>
        <w:t xml:space="preserve"> (Акта оказанных услуг)</w:t>
      </w:r>
      <w:r>
        <w:t xml:space="preserve"> не позднее </w:t>
      </w:r>
      <w:r>
        <w:rPr>
          <w:b/>
        </w:rPr>
        <w:t xml:space="preserve">30 ноября</w:t>
      </w:r>
      <w:r>
        <w:rPr>
          <w:b/>
        </w:rPr>
        <w:t xml:space="preserve"> 2026</w:t>
      </w:r>
      <w:r>
        <w:rPr>
          <w:b/>
        </w:rPr>
        <w:t xml:space="preserve"> года</w:t>
      </w:r>
      <w:r>
        <w:t xml:space="preserve">.</w:t>
      </w:r>
      <w:r>
        <w:t xml:space="preserve"> 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Место </w:t>
      </w:r>
      <w:r>
        <w:t xml:space="preserve">предоставления документов и </w:t>
      </w:r>
      <w:r>
        <w:t xml:space="preserve">сдачи результатов оказанных Услуг: по месту нахождения Заказчика</w:t>
      </w:r>
      <w:r>
        <w:t xml:space="preserve"> </w:t>
      </w:r>
      <w:r>
        <w:t xml:space="preserve">- </w:t>
      </w:r>
      <w:r>
        <w:t xml:space="preserve">г</w:t>
      </w:r>
      <w:r>
        <w:t xml:space="preserve">. Москва, ул. Добролюбова, д.3, стр.1</w:t>
      </w:r>
      <w:r>
        <w:t xml:space="preserve">, этаж 3 </w:t>
      </w:r>
      <w:r>
        <w:t xml:space="preserve"> в соответствии с техническим заданием (Приложение №1 к </w:t>
      </w:r>
      <w:r>
        <w:t xml:space="preserve">Контракт</w:t>
      </w:r>
      <w:r>
        <w:t xml:space="preserve">у</w:t>
      </w:r>
      <w:r>
        <w:t xml:space="preserve"> являющееся его неотъемлемой частью</w:t>
      </w:r>
      <w:r>
        <w:t xml:space="preserve">).</w:t>
      </w:r>
      <w:r/>
    </w:p>
    <w:p>
      <w:pPr>
        <w:pStyle w:val="987"/>
        <w:numPr>
          <w:ilvl w:val="0"/>
          <w:numId w:val="1"/>
        </w:numPr>
        <w:contextualSpacing w:val="0"/>
        <w:jc w:val="center"/>
        <w:spacing w:before="113" w:beforeAutospacing="0" w:line="276" w:lineRule="auto"/>
        <w:rPr>
          <w:b/>
        </w:rPr>
      </w:pPr>
      <w:r>
        <w:rPr>
          <w:b/>
        </w:rPr>
        <w:t xml:space="preserve">ЦЕНА </w:t>
      </w:r>
      <w:r>
        <w:rPr>
          <w:b/>
        </w:rPr>
        <w:t xml:space="preserve">КОНТРАКТ</w:t>
      </w:r>
      <w:r>
        <w:rPr>
          <w:b/>
        </w:rPr>
        <w:t xml:space="preserve">А И ПОРЯДОК РАСЧЕТОВ</w:t>
      </w:r>
      <w:r>
        <w:rPr>
          <w:b/>
        </w:rPr>
      </w:r>
      <w:r>
        <w:rPr>
          <w:b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Цена </w:t>
      </w:r>
      <w:r>
        <w:t xml:space="preserve">Контракт</w:t>
      </w:r>
      <w:r>
        <w:t xml:space="preserve">а составляет </w:t>
      </w:r>
      <w:r>
        <w:rPr>
          <w:b/>
        </w:rPr>
        <w:t xml:space="preserve">_______________</w:t>
      </w:r>
      <w:r>
        <w:rPr>
          <w:b/>
        </w:rPr>
        <w:t xml:space="preserve"> (</w:t>
      </w:r>
      <w:r>
        <w:rPr>
          <w:b/>
        </w:rPr>
        <w:t xml:space="preserve">_________________</w:t>
      </w:r>
      <w:r>
        <w:rPr>
          <w:b/>
        </w:rPr>
        <w:t xml:space="preserve">) рублей </w:t>
      </w:r>
      <w:bookmarkStart w:id="1" w:name="_Hlk489280623"/>
      <w:r>
        <w:rPr>
          <w:b/>
        </w:rPr>
        <w:t xml:space="preserve">00 коп</w:t>
      </w:r>
      <w:bookmarkEnd w:id="1"/>
      <w:r>
        <w:rPr>
          <w:b/>
        </w:rPr>
        <w:t xml:space="preserve">еек</w:t>
      </w:r>
      <w:r>
        <w:t xml:space="preserve">,</w:t>
      </w:r>
      <w:r>
        <w:t xml:space="preserve"> </w:t>
      </w:r>
      <w:r>
        <w:t xml:space="preserve">НДС не облагается на основании ст.346.11, гл.26.2 Налогового Кодекса РФ. 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Цена </w:t>
      </w:r>
      <w:r>
        <w:t xml:space="preserve">Контракт</w:t>
      </w:r>
      <w:r>
        <w:t xml:space="preserve">а является твердой и не подлежит изменению в течение срока действия </w:t>
      </w:r>
      <w:r>
        <w:t xml:space="preserve">Контракт</w:t>
      </w:r>
      <w:r>
        <w:t xml:space="preserve">а за исключением случаев, предусмотренных Федеральным законом №44-ФЗ.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tabs>
          <w:tab w:val="left" w:pos="708" w:leader="none"/>
        </w:tabs>
      </w:pPr>
      <w:r>
        <w:t xml:space="preserve">В цену </w:t>
      </w:r>
      <w:r>
        <w:t xml:space="preserve">Контракт</w:t>
      </w:r>
      <w:r>
        <w:t xml:space="preserve">а входят все расходы, связанные с выполнением Исполнителем обязательств по </w:t>
      </w:r>
      <w:r>
        <w:t xml:space="preserve">Контракт</w:t>
      </w:r>
      <w:r>
        <w:t xml:space="preserve">у, включая расходы на уплату налогов и других обязательных платежей, которые Исполнитель должен выплатить в связи с выполнением обязательств по </w:t>
      </w:r>
      <w:r>
        <w:t xml:space="preserve">Контракт</w:t>
      </w:r>
      <w:r>
        <w:t xml:space="preserve">у в соответствии с законодательством Российской Федерации.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tabs>
          <w:tab w:val="left" w:pos="708" w:leader="none"/>
        </w:tabs>
      </w:pPr>
      <w:r>
        <w:t xml:space="preserve">Оплата Услуг производится в форме безналичных расчетов. 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Оплата Услуг осуществляется Заказчиком по факту оказания Услуг, в течение </w:t>
      </w:r>
      <w:r>
        <w:rPr>
          <w:b/>
        </w:rPr>
        <w:br/>
        <w:t xml:space="preserve">7 (Семи) рабочих дней</w:t>
      </w:r>
      <w:r>
        <w:t xml:space="preserve"> </w:t>
      </w:r>
      <w:r>
        <w:t xml:space="preserve">после</w:t>
      </w:r>
      <w:r>
        <w:t xml:space="preserve"> подписания Сторонами </w:t>
      </w:r>
      <w:r>
        <w:t xml:space="preserve">документа о приемке оказанных Услуг</w:t>
      </w:r>
      <w:r>
        <w:t xml:space="preserve"> (Акта оказанных услуг), </w:t>
      </w:r>
      <w:r>
        <w:t xml:space="preserve">но </w:t>
      </w:r>
      <w:r>
        <w:rPr>
          <w:b/>
        </w:rPr>
        <w:t xml:space="preserve">не позднее 28</w:t>
      </w:r>
      <w:r>
        <w:rPr>
          <w:b/>
        </w:rPr>
        <w:t xml:space="preserve"> декабря 202</w:t>
      </w:r>
      <w:r>
        <w:rPr>
          <w:b/>
        </w:rPr>
        <w:t xml:space="preserve">6 </w:t>
      </w:r>
      <w:r>
        <w:rPr>
          <w:b/>
        </w:rPr>
        <w:t xml:space="preserve">г</w:t>
      </w:r>
      <w:r>
        <w:rPr>
          <w:b/>
        </w:rPr>
        <w:t xml:space="preserve">ода</w:t>
      </w:r>
      <w:r>
        <w:t xml:space="preserve">.</w:t>
      </w:r>
      <w:r/>
    </w:p>
    <w:p>
      <w:pPr>
        <w:pStyle w:val="1011"/>
        <w:numPr>
          <w:ilvl w:val="1"/>
          <w:numId w:val="1"/>
        </w:numPr>
        <w:ind w:left="0" w:firstLine="709"/>
        <w:spacing w:after="0" w:line="276" w:lineRule="auto"/>
        <w:tabs>
          <w:tab w:val="left" w:pos="993" w:leader="none"/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Оплата по </w:t>
      </w: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t xml:space="preserve">у осуществляется из средств федерального бюджета Российской Федерации (</w:t>
      </w:r>
      <w:r>
        <w:rPr>
          <w:rFonts w:ascii="Times New Roman" w:hAnsi="Times New Roman"/>
          <w:b/>
        </w:rPr>
        <w:t xml:space="preserve">КБК </w:t>
      </w:r>
      <w:r>
        <w:rPr>
          <w:rFonts w:ascii="Times New Roman" w:hAnsi="Times New Roman"/>
          <w:b/>
        </w:rPr>
        <w:t xml:space="preserve">108 0409 24 </w:t>
      </w:r>
      <w:r>
        <w:rPr>
          <w:rFonts w:ascii="Times New Roman" w:hAnsi="Times New Roman"/>
          <w:b/>
        </w:rPr>
        <w:t xml:space="preserve">4</w:t>
      </w:r>
      <w:r>
        <w:rPr>
          <w:rFonts w:ascii="Times New Roman" w:hAnsi="Times New Roman"/>
          <w:b/>
        </w:rPr>
        <w:t xml:space="preserve"> 0</w:t>
      </w:r>
      <w:r>
        <w:rPr>
          <w:rFonts w:ascii="Times New Roman" w:hAnsi="Times New Roman"/>
          <w:b/>
        </w:rPr>
        <w:t xml:space="preserve">5</w:t>
      </w:r>
      <w:r>
        <w:rPr>
          <w:rFonts w:ascii="Times New Roman" w:hAnsi="Times New Roman"/>
          <w:b/>
        </w:rPr>
        <w:t xml:space="preserve"> 90059 244</w:t>
      </w:r>
      <w:r>
        <w:rPr>
          <w:rFonts w:ascii="Times New Roman" w:hAnsi="Times New Roman"/>
          <w:b/>
        </w:rPr>
        <w:t xml:space="preserve">, КОСГУ</w:t>
      </w:r>
      <w:r>
        <w:rPr>
          <w:rFonts w:ascii="Times New Roman" w:hAnsi="Times New Roman"/>
          <w:b/>
        </w:rPr>
        <w:t xml:space="preserve"> 226</w:t>
      </w:r>
      <w:r>
        <w:rPr>
          <w:rFonts w:ascii="Times New Roman" w:hAnsi="Times New Roman"/>
        </w:rPr>
        <w:t xml:space="preserve">) в пределах, доведенных до Заказчика лимитов бюджетных обязательств, в безналичной форме в рублях Российской Федерации по банковским счетам, указанным в настоящем </w:t>
      </w: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t xml:space="preserve">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011"/>
        <w:numPr>
          <w:ilvl w:val="1"/>
          <w:numId w:val="1"/>
        </w:numPr>
        <w:ind w:left="0" w:firstLine="709"/>
        <w:spacing w:after="0" w:line="276" w:lineRule="auto"/>
        <w:tabs>
          <w:tab w:val="left" w:pos="993" w:leader="none"/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</w:t>
      </w:r>
      <w:r>
        <w:rPr>
          <w:rFonts w:ascii="Times New Roman" w:hAnsi="Times New Roman"/>
        </w:rPr>
        <w:t xml:space="preserve"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при осуществлении оплат по настоящему </w:t>
      </w: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t xml:space="preserve">у Заказчик уменьшает сумму, подлежащую оплате на размер налогов, сборов и иных обязательных платежей в бюджеты бюджетной системы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В случае невозможности исполнения обязательств по </w:t>
      </w:r>
      <w:r>
        <w:t xml:space="preserve">Контракт</w:t>
      </w:r>
      <w:r>
        <w:t xml:space="preserve">у, возникшей по вине Заказчика, оплате подлежат только фактически оказанные Исполнителем Услуги.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Датой оплаты Услуг считается дата списания денежных средств с лицевого счета Заказчика.</w:t>
      </w:r>
      <w:r/>
    </w:p>
    <w:p>
      <w:pPr>
        <w:pStyle w:val="987"/>
        <w:numPr>
          <w:ilvl w:val="0"/>
          <w:numId w:val="1"/>
        </w:numPr>
        <w:contextualSpacing w:val="0"/>
        <w:jc w:val="center"/>
        <w:spacing w:before="113" w:beforeAutospacing="0" w:line="276" w:lineRule="auto"/>
        <w:widowControl w:val="off"/>
        <w:rPr>
          <w:b/>
        </w:rPr>
      </w:pPr>
      <w:r>
        <w:rPr>
          <w:b/>
        </w:rPr>
        <w:t xml:space="preserve">ВЗАИМОДЕЙСТВИЕ СТОРОН</w:t>
      </w:r>
      <w:r>
        <w:rPr>
          <w:b/>
        </w:rPr>
      </w:r>
      <w:r>
        <w:rPr>
          <w:b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Заказчик имеет право: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требовать от Исполнителя надлежащего исполнения обязательств в соответствии с </w:t>
      </w:r>
      <w:r>
        <w:t xml:space="preserve">Контракт</w:t>
      </w:r>
      <w:r>
        <w:t xml:space="preserve">ом, а также требовать своевременного устранения выявленных недостатков;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требовать от Исполнителя выезда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требовать и получать от Исполнителя обоснования результатов проведения СОУТ, разъяснения по вопросам проведения СОУТ на рабочих местах Заказчика; 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запрашивать у Исполнителя информацию о ходе оказания Услуг;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осуществлять </w:t>
      </w:r>
      <w:r>
        <w:t xml:space="preserve">контроль за</w:t>
      </w:r>
      <w:r>
        <w:t xml:space="preserve"> объемом и сроками оказани</w:t>
      </w:r>
      <w:r>
        <w:t xml:space="preserve">я Услуг, проверять ход оказания Услуг, а также их соответствие требованиям к измерениям, осуществляемым испытательной лабораторией (центром) Исполнителя в соответствии с Федеральным законом от 28.12.2013 № 426-ФЗ, не вмешиваясь в деятельность Исполнителя; 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требовать от Исполнителя документы, подтверждающие, что используемые средства измерений прошли государственную поверку и внесены в Федеральный информационный фонд по обеспечению единства измерений;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обжаловать в порядке, установленном статьей 26 Федерального закона от 28.12.2013 №426-ФЗ, действия (бездействие) Исполнителя;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самостоятельно в течение срока действия </w:t>
      </w:r>
      <w:r>
        <w:t xml:space="preserve">Контракт</w:t>
      </w:r>
      <w:r>
        <w:t xml:space="preserve">а проверять информацию о соответствии Исполнителя требованиям, установленным пунктом 3 части 1, частями 2 и 3 статьи 19, частями 4 и 5 статьи 21 Федерального закона от 28.12.2013 № 426-ФЗ; 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получать от Исполнителя </w:t>
      </w:r>
      <w:r>
        <w:t xml:space="preserve">Отчет</w:t>
      </w:r>
      <w:r>
        <w:t xml:space="preserve">, оформленный в соответствии с требованиями статьи 15 Федерального закона от 28.12.2013 № 426-ФЗ, в срок, установленный </w:t>
      </w:r>
      <w:r>
        <w:t xml:space="preserve">Контракт</w:t>
      </w:r>
      <w:r>
        <w:t xml:space="preserve">ом; 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в случае досрочного исполнения Исполнителем обязательств по </w:t>
      </w:r>
      <w:r>
        <w:t xml:space="preserve">Контракт</w:t>
      </w:r>
      <w:r>
        <w:t xml:space="preserve">у по согласованию с Заказчиком принять и оплатить Услуги в соответствии с установленным в </w:t>
      </w:r>
      <w:r>
        <w:t xml:space="preserve">Контракт</w:t>
      </w:r>
      <w:r>
        <w:t xml:space="preserve">е порядком.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Заказчик обязуется: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до начала проведения СОУТ предоставить Исполнителю: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приказ о проведении СОУТ;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сведения об организации-Заказчике;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перечень рабочих мест, подлежащих СОУТ;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перечень оборудования, инструментов и приспособлений, применяемых на рабочих местах, подлежащих СОУТ, а также используемые материалы и сырье;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штатное расписание организации (содержащее информацию, имеющую отношение к проведению СОУТ);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копии приказов о приеме на работу работников, совмещающих должности, профессии (в случае совмещения);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список должностей и профессий работников, которые подлежат обязательным предварительным и периодическим медицинским осмотрам согласно приказу </w:t>
      </w:r>
      <w:r>
        <w:t xml:space="preserve">Минздравсоцразвития</w:t>
      </w:r>
      <w:r>
        <w:t xml:space="preserve"> России от 12 апреля 2011 г. № 302н «Об утверждении перечней вредных и (или) опасных производственных факторов и работ,</w:t>
      </w:r>
      <w:r>
        <w:t xml:space="preserve">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</w:t>
      </w:r>
      <w:r>
        <w:t xml:space="preserve"> и на работах с вредными и (или) опасными условиями труда»;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список работников, имеющих право на бесплатное получение лечебно-профилактического питания, молока или других равноценных продуктов, с указанием оснований для их выдачи;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список работников, имеющих право на дополнительный отпуск и сокращенный рабочий день;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список профессий рабочих и должностей служащих, имеющих право на досрочное назначение трудовой пенсии;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список профессий рабочих и должностей служащих, имеющих право на доплаты (размер повышения оплаты труда) к окладу (факторы, их обусловливающие);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список работников, которым выдаются средства индивидуальной защиты;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сведения об инвалидах, работающих в организации;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страховые номера индивидуальных лицевых счетов работников, рабочие места которых подлежат СОУТ согласно </w:t>
      </w:r>
      <w:r>
        <w:t xml:space="preserve">Контракт</w:t>
      </w:r>
      <w:r>
        <w:t xml:space="preserve">у;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перечень оборудования, инструментов и приспособлений, применяемых на рабочих местах, подлежащих СОУТ, а также используемых материалов и сырья;</w:t>
      </w:r>
      <w:r/>
    </w:p>
    <w:p>
      <w:pPr>
        <w:pStyle w:val="987"/>
        <w:numPr>
          <w:ilvl w:val="0"/>
          <w:numId w:val="2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разъяснения по вопросам проведения СОУТ и предложения работников по осуществлению на их рабочих местах идентификации потенциально вредных и (или) опасных производственных факторов (при наличии таких предложений).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определить ответственное лицо (лиц) со стороны Заказчика, отвечающее за взаимодействие с Исполнителем по вопросам оказания Услуг в соответствии с </w:t>
      </w:r>
      <w:r>
        <w:t xml:space="preserve">Контракт</w:t>
      </w:r>
      <w:r>
        <w:t xml:space="preserve">ом. Заказчик представляет Исполнителю информацию о назначении ответственного лица (лиц) в письменной форме не позднее </w:t>
      </w:r>
      <w:r>
        <w:rPr>
          <w:b/>
          <w:bCs/>
        </w:rPr>
        <w:t xml:space="preserve">3 (Трех) рабочих дней</w:t>
      </w:r>
      <w:r>
        <w:t xml:space="preserve"> </w:t>
      </w:r>
      <w:r>
        <w:t xml:space="preserve">с даты подписания</w:t>
      </w:r>
      <w:r>
        <w:t xml:space="preserve"> </w:t>
      </w:r>
      <w:r>
        <w:t xml:space="preserve">Контракт</w:t>
      </w:r>
      <w:r>
        <w:t xml:space="preserve">а;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в процессе проведения СОУТ предоставить Исполнителю необходимые сведения, документы и информаци</w:t>
      </w:r>
      <w:r>
        <w:t xml:space="preserve">ю, которые характеризуют условия труда на рабочих местах, технологический процесс, используемые на рабочем месте производственное оборудование, материалы и сырье, а также документы, регламентирующие обязанности работника, занятого на данном рабочем месте; 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не предпринимать каких бы то ни было преднамеренных действий, направленных на сужение круга вопросов, подлежащих выяснению при проведении СОУТ и влияющих на результаты ее проведения;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содействовать Исполнителю в своевременном и полном проведении СОУТ, создавать для этого соответствующие условия;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обеспечивать доступ к рабочим местам представителям Исполнителя;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обеспечивать возможность беспрепятственного вноса на территорию Заказчика и выноса с территории Заказчика оборудования, необходимого для проведения измерений (исследований) вредных и (или) опасных факторов производственной среды и трудового процесса;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сообщать в письменной форме Исполнителю о недостатках, обнаруженных в ходе оказания Услуг, в течение </w:t>
      </w:r>
      <w:r>
        <w:rPr>
          <w:b/>
          <w:bCs/>
        </w:rPr>
        <w:t xml:space="preserve">2 (Двух) рабочих дней</w:t>
      </w:r>
      <w:r>
        <w:t xml:space="preserve"> после обнаружения таких недостатков;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  <w:rPr>
          <w:u w:val="none"/>
        </w:rPr>
      </w:pPr>
      <w:r>
        <w:rPr>
          <w:u w:val="none"/>
        </w:rPr>
        <w:t xml:space="preserve">давать работникам организации-Заказчика необходимые разъяснения по вопросам проведения СОУТ на их рабочих местах;</w:t>
      </w:r>
      <w:r>
        <w:rPr>
          <w:u w:val="none"/>
        </w:rPr>
      </w:r>
      <w:r>
        <w:rPr>
          <w:u w:val="none"/>
        </w:rPr>
      </w:r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  <w:rPr>
          <w:u w:val="none"/>
        </w:rPr>
      </w:pPr>
      <w:r>
        <w:rPr>
          <w:u w:val="none"/>
        </w:rPr>
        <w:t xml:space="preserve">своевременно принять и оплатить надлежащим образом оказанные Исполнителем Услуги в соответстви</w:t>
      </w:r>
      <w:r>
        <w:t xml:space="preserve">и с </w:t>
      </w:r>
      <w:r>
        <w:t xml:space="preserve">Контракт</w:t>
      </w:r>
      <w:r>
        <w:t xml:space="preserve">ом;</w:t>
      </w:r>
      <w:r>
        <w:rPr>
          <w:u w:val="none"/>
        </w:rPr>
      </w:r>
      <w:r>
        <w:rPr>
          <w:u w:val="none"/>
        </w:rPr>
      </w:r>
    </w:p>
    <w:p>
      <w:pPr>
        <w:ind w:left="0" w:firstLine="709"/>
        <w:spacing w:line="276" w:lineRule="auto"/>
      </w:pPr>
      <w:r>
        <w:t xml:space="preserve">3.2.11. в течение </w:t>
      </w:r>
      <w:r>
        <w:rPr>
          <w:b/>
        </w:rPr>
        <w:t xml:space="preserve">3 (Трех) рабочих дней</w:t>
      </w:r>
      <w:r>
        <w:t xml:space="preserve"> с даты </w:t>
      </w:r>
      <w:r>
        <w:t xml:space="preserve">получения от Исполнителя </w:t>
      </w:r>
      <w:r>
        <w:t xml:space="preserve">рассмотреть и утвердить </w:t>
      </w:r>
      <w:r>
        <w:t xml:space="preserve">Отче</w:t>
      </w:r>
      <w:r>
        <w:t xml:space="preserve">т и </w:t>
      </w:r>
      <w:r>
        <w:t xml:space="preserve">уведомить об этом Исполнителя любым доступным способом, обеспечивающим возможность подтверждения факта такого уведомления, а также направить в адрес Исполнителя копию утвержденного </w:t>
      </w:r>
      <w:r>
        <w:t xml:space="preserve">Отчета</w:t>
      </w:r>
      <w:r>
        <w:t xml:space="preserve"> заказным почтовым отправлением с уведомлением о вручении либо в форме электронного документа, подписанного квалифицированной электронной подписью;</w:t>
      </w:r>
      <w:r/>
    </w:p>
    <w:p>
      <w:pPr>
        <w:ind w:left="0" w:firstLine="709"/>
        <w:spacing w:line="276" w:lineRule="auto"/>
      </w:pPr>
      <w:r>
        <w:t xml:space="preserve">3.2.12. </w:t>
      </w:r>
      <w:r>
        <w:t xml:space="preserve">обеспечить присутствие своего представителя на время проведения измерений (исследований) вредных и (или) опасных факторов производственной среды и трудового процесса для предоставления необходимой информации об условиях труда на рабочих местах;</w:t>
      </w:r>
      <w:r/>
    </w:p>
    <w:p>
      <w:pPr>
        <w:ind w:left="0" w:firstLine="709"/>
        <w:spacing w:line="276" w:lineRule="auto"/>
      </w:pPr>
      <w:r>
        <w:t xml:space="preserve">3.2.13. </w:t>
      </w:r>
      <w:r>
        <w:t xml:space="preserve">исполнять требования законодательства Российской Федерации о СОУТ и иные обязанности, предусмотренные </w:t>
      </w:r>
      <w:r>
        <w:t xml:space="preserve">Контракт</w:t>
      </w:r>
      <w:r>
        <w:t xml:space="preserve">ом.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Предоставляемая Заказчиком информация может содержать персональные данные работников Заказчика. Предоставляя Исполнителю указанную информацию о персональных </w:t>
      </w:r>
      <w:r>
        <w:t xml:space="preserve">данных, Заказчик тем самым подтверждает,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Исполнитель имеет право: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отказаться в порядке, установленном Федеральным законом от 28.12.2013 № 426-ФЗ, от проведения СОУТ, если при ее проведении возникла либо может возникнуть угроза жизни или здоровью работников организации-Заказчика;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получать от должностных лиц Заказчика разъяснения и подтверждения в устной и письменной форме по возникшим в ходе СОУТ вопросам, характеризующим условия труда на рабочих местах;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в случае выявления в ходе оказания Услуг обстоятельств, оказывающих либо способных оказать существенное влияние на результаты СОУТ, информировать об этом Заказчика;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страховать имущественную ответственность по обязательствам, возникающим вследствие причинения ущерба Заказчику и (или) работникам Заказчика, в отношении рабочих мест которых проводилась СОУТ.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Исполнитель обязуется: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предоставлять по требованию Заказчика документы, подтверждающие соответствие Исполнителя требованиям, установленным статьей 19 Федерального закона от 28.12.2013 № 426-ФЗ;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предоставлять по требованию Заказчика обоснования результатов проведения СОУТ, а также давать работникам Заказчика разъяснения по вопросам проведения СОУТ на их рабочих местах; 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осуществлять в обязательном порядке выезд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оказывать Услуги с соблюдением требований, установленных Федеральным законом от 28.12.2013 № 426-ФЗ</w:t>
      </w:r>
      <w:r>
        <w:t xml:space="preserve">, </w:t>
      </w:r>
      <w:r>
        <w:t xml:space="preserve">а также </w:t>
      </w:r>
      <w:r>
        <w:t xml:space="preserve">Приказом Минтруда России от 21.11.2023 № 817н в</w:t>
      </w:r>
      <w:r>
        <w:t xml:space="preserve"> соответствии с областью аккредитации испытательной лаборатории (центра) Исполнителя; 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применять утвержденные и аттестованные в порядке,</w:t>
      </w:r>
      <w:r>
        <w:t xml:space="preserve">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обеспечивать соблюдение работниками, оказывающими Услуги, требований </w:t>
      </w:r>
      <w:r>
        <w:t xml:space="preserve">внутриобъектового</w:t>
      </w:r>
      <w:r>
        <w:t xml:space="preserve"> режима, режима работы и внутреннего трудового распорядка Заказчика при обязательном наличии у них документов, удостоверяющих личность;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предоставлять по запросу Заказчика информацию о ходе оказания Услуг;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своевременно устранять выявленные Заказчиком недостатки;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направить Заказчику уведомление в письменной форме о случаях приостановления действия аттестата аккредитации, окончания действия аттестата а</w:t>
      </w:r>
      <w:r>
        <w:t xml:space="preserve">ккредитации, сокращения области аккредитации, внесения в реестр организаций, проводящих СОУТ, записи о приостановлении деятельности, а также о начале процедуры подтверждения компетентности испытательной лаборатории (центра) в течение </w:t>
      </w:r>
      <w:r>
        <w:rPr>
          <w:b/>
          <w:bCs/>
        </w:rPr>
        <w:t xml:space="preserve">2 (Двух) рабочих дней</w:t>
      </w:r>
      <w:r>
        <w:t xml:space="preserve"> </w:t>
      </w:r>
      <w:r>
        <w:t xml:space="preserve">с даты наступления</w:t>
      </w:r>
      <w:r>
        <w:t xml:space="preserve"> указанных обстоятельств;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передать Заказчику в срок, установленный </w:t>
      </w:r>
      <w:r>
        <w:t xml:space="preserve">Контракт</w:t>
      </w:r>
      <w:r>
        <w:t xml:space="preserve">ом, </w:t>
      </w:r>
      <w:r>
        <w:t xml:space="preserve">Отчет</w:t>
      </w:r>
      <w:r>
        <w:t xml:space="preserve"> на бумажном носителе; 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соблюдать требования об обеспечении конфиденциальности информации в соответствии с требованиями законодательства Российской Федерации;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обеспечить сохранность документов, получаемых от Заказчика в ходе оказания Услуг;</w:t>
      </w:r>
      <w:r/>
    </w:p>
    <w:p>
      <w:pPr>
        <w:pStyle w:val="987"/>
        <w:numPr>
          <w:ilvl w:val="2"/>
          <w:numId w:val="1"/>
        </w:numPr>
        <w:ind w:left="0" w:firstLine="709"/>
        <w:jc w:val="both"/>
        <w:spacing w:line="276" w:lineRule="auto"/>
      </w:pPr>
      <w:r>
        <w:t xml:space="preserve">предоставить разъя</w:t>
      </w:r>
      <w:r>
        <w:t xml:space="preserve">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Услуг, оказанных Исполнителем, сведениям, содержащимся в акте сдачи-приемки оказанных Услуг.</w:t>
      </w:r>
      <w:r/>
    </w:p>
    <w:p>
      <w:pPr>
        <w:pStyle w:val="987"/>
        <w:numPr>
          <w:ilvl w:val="0"/>
          <w:numId w:val="1"/>
        </w:numPr>
        <w:contextualSpacing w:val="0"/>
        <w:jc w:val="center"/>
        <w:spacing w:before="113" w:beforeAutospacing="0" w:line="276" w:lineRule="auto"/>
        <w:rPr>
          <w:b/>
        </w:rPr>
      </w:pPr>
      <w:r>
        <w:rPr>
          <w:b/>
        </w:rPr>
        <w:t xml:space="preserve">ОТЧЕТ О ПРОВЕДЕНИИ СОУТ</w:t>
      </w:r>
      <w:r>
        <w:rPr>
          <w:b/>
        </w:rPr>
      </w:r>
      <w:r>
        <w:rPr>
          <w:b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По окончании оказания Услуг по проведению СОУТ Исполнитель представляет Заказчику </w:t>
      </w:r>
      <w:r>
        <w:t xml:space="preserve">на утверждение </w:t>
      </w:r>
      <w:r>
        <w:t xml:space="preserve">отчет о проведении СОУТ</w:t>
      </w:r>
      <w:r>
        <w:t xml:space="preserve"> </w:t>
      </w:r>
      <w:r>
        <w:t xml:space="preserve">(далее – Отчет) </w:t>
      </w:r>
      <w:r>
        <w:t xml:space="preserve">в соответствии с</w:t>
      </w:r>
      <w:r>
        <w:t xml:space="preserve"> пунктом 1.6. настоящего Контракта</w:t>
      </w:r>
      <w:r>
        <w:t xml:space="preserve"> </w:t>
      </w:r>
      <w:r>
        <w:t xml:space="preserve">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Отчет составляется с соблюдением требований, установленных Федеральным законом от 28.12.2013 № 426-ФЗ</w:t>
      </w:r>
      <w:r>
        <w:t xml:space="preserve">, </w:t>
      </w:r>
      <w:r>
        <w:t xml:space="preserve">а также </w:t>
      </w:r>
      <w:r>
        <w:t xml:space="preserve">Приказом Минтруда России от </w:t>
      </w:r>
      <w:r>
        <w:t xml:space="preserve">21.11.2023 № 817н</w:t>
      </w:r>
      <w:r>
        <w:t xml:space="preserve">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Отчет на бумажном носителе представляется Исполнителем Заказчику в количестве одного экземпляра.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Исполнитель в течение </w:t>
      </w:r>
      <w:r>
        <w:rPr>
          <w:b/>
          <w:bCs/>
        </w:rPr>
        <w:t xml:space="preserve">10 (Десяти) рабочих дней</w:t>
      </w:r>
      <w:r>
        <w:t xml:space="preserve"> с даты утверждения </w:t>
      </w:r>
      <w:r>
        <w:t xml:space="preserve">Отчета</w:t>
      </w:r>
      <w:r>
        <w:t xml:space="preserve"> передает в Федеральную государственную информационную систему </w:t>
      </w:r>
      <w:r>
        <w:t xml:space="preserve">учета результатов проведения специальной оценки условий</w:t>
      </w:r>
      <w:r>
        <w:t xml:space="preserve"> труда (далее - ФГИС СОУТ) в форме электронного документа, подписанного квалифицированной электронной подписью, сведения, предусмотренные </w:t>
      </w:r>
      <w:r>
        <w:fldChar w:fldCharType="begin"/>
      </w:r>
      <w:r>
        <w:instrText xml:space="preserve">HYPERLINK "file:///C:/Users/burdo_tn/Desktop/Заявка%20на%20закупку%20зз-2020-06-11882%20от%2018.06.2020%20Сумма%20=%20104%20476.25/3.%20КОНТРАКТ%20СОУТ.doc#P307"</w:instrText>
      </w:r>
      <w:r>
        <w:fldChar w:fldCharType="separate"/>
      </w:r>
      <w:r>
        <w:t xml:space="preserve">частью 2</w:t>
      </w:r>
      <w:r>
        <w:fldChar w:fldCharType="end"/>
      </w:r>
      <w:r>
        <w:t xml:space="preserve"> статьи 18 Федерального закона от 28.12.2013 № 426-ФЗ.</w:t>
      </w:r>
      <w:r/>
    </w:p>
    <w:p>
      <w:pPr>
        <w:pStyle w:val="987"/>
        <w:numPr>
          <w:ilvl w:val="0"/>
          <w:numId w:val="1"/>
        </w:numPr>
        <w:contextualSpacing w:val="0"/>
        <w:jc w:val="center"/>
        <w:spacing w:before="113" w:beforeAutospacing="0" w:line="276" w:lineRule="auto"/>
        <w:rPr>
          <w:b/>
        </w:rPr>
      </w:pPr>
      <w:r>
        <w:rPr>
          <w:b/>
        </w:rPr>
        <w:t xml:space="preserve">ПОРЯДОК СДАЧИ И ПРИЕМКИ ОКАЗАННЫХ УСЛУГ. ЭКСПЕРТИЗА</w:t>
      </w:r>
      <w:r>
        <w:rPr>
          <w:b/>
        </w:rPr>
      </w:r>
      <w:r>
        <w:rPr>
          <w:b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Услуги должны быть оказаны Заказчику в порядке и сроки, установленные в </w:t>
      </w:r>
      <w:r>
        <w:t xml:space="preserve">пунктах </w:t>
      </w:r>
      <w:r>
        <w:t xml:space="preserve">1.4-1.8 и </w:t>
      </w:r>
      <w:r>
        <w:t xml:space="preserve">Приложении № 1 к настоящему </w:t>
      </w:r>
      <w:r>
        <w:t xml:space="preserve">Контракт</w:t>
      </w:r>
      <w:r>
        <w:t xml:space="preserve">у.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</w:t>
      </w:r>
      <w:r>
        <w:rPr>
          <w:rFonts w:ascii="Times New Roman" w:hAnsi="Times New Roman" w:cs="Times New Roman"/>
          <w:sz w:val="24"/>
          <w:szCs w:val="24"/>
        </w:rPr>
        <w:t xml:space="preserve">ставить Заказчику результаты оказания Усл</w:t>
      </w:r>
      <w:r>
        <w:rPr>
          <w:rFonts w:ascii="Times New Roman" w:hAnsi="Times New Roman" w:cs="Times New Roman"/>
          <w:sz w:val="24"/>
          <w:szCs w:val="24"/>
        </w:rPr>
        <w:t xml:space="preserve">уг, предусмотренных Контрактом.</w:t>
      </w:r>
      <w:r>
        <w:rPr>
          <w:rFonts w:ascii="Times New Roman" w:hAnsi="Times New Roman" w:cs="Times New Roman"/>
          <w:sz w:val="24"/>
          <w:szCs w:val="24"/>
        </w:rPr>
        <w:t xml:space="preserve"> Заказчик обязан обеспечить приемку оказанных Услуг в соответствии с Федеральным </w:t>
      </w:r>
      <w:hyperlink r:id="rId10" w:tooltip="consultantplus://offline/ref=62570D635B28CC27173B12FB15CFE29923CCCE01ECDB88BC2EB6BCDB71BF199051CFA3D1956CBCEE9A64962A2Fy2r0O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05.04.</w:t>
      </w:r>
      <w:r>
        <w:rPr>
          <w:rFonts w:ascii="Times New Roman" w:hAnsi="Times New Roman" w:cs="Times New Roman"/>
          <w:sz w:val="24"/>
          <w:szCs w:val="24"/>
        </w:rPr>
        <w:t xml:space="preserve">2013 </w:t>
      </w:r>
      <w:r>
        <w:rPr>
          <w:rFonts w:ascii="Times New Roman" w:hAnsi="Times New Roman" w:cs="Times New Roman"/>
          <w:sz w:val="24"/>
          <w:szCs w:val="24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44-ФЗ.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Для проверки пред</w:t>
      </w:r>
      <w:r>
        <w:rPr>
          <w:rFonts w:ascii="Times New Roman" w:hAnsi="Times New Roman"/>
          <w:sz w:val="24"/>
          <w:szCs w:val="24"/>
        </w:rPr>
        <w:t xml:space="preserve">ставленных Исполнителем результатов </w:t>
      </w:r>
      <w:r>
        <w:rPr>
          <w:rFonts w:ascii="Times New Roman" w:hAnsi="Times New Roman"/>
          <w:sz w:val="24"/>
          <w:szCs w:val="24"/>
        </w:rPr>
        <w:t xml:space="preserve">оказания Услуг</w:t>
      </w:r>
      <w:r>
        <w:rPr>
          <w:rFonts w:ascii="Times New Roman" w:hAnsi="Times New Roman"/>
          <w:sz w:val="24"/>
          <w:szCs w:val="24"/>
        </w:rPr>
        <w:t xml:space="preserve"> в части их соответствия условиям Контракта Заказчик</w:t>
      </w:r>
      <w:r>
        <w:rPr>
          <w:rFonts w:ascii="Times New Roman" w:hAnsi="Times New Roman"/>
          <w:sz w:val="24"/>
          <w:szCs w:val="24"/>
        </w:rPr>
        <w:t xml:space="preserve"> проводит</w:t>
      </w:r>
      <w:r>
        <w:rPr>
          <w:rFonts w:ascii="Times New Roman" w:hAnsi="Times New Roman"/>
          <w:sz w:val="24"/>
          <w:szCs w:val="24"/>
        </w:rPr>
        <w:t xml:space="preserve"> экспертизу результатов</w:t>
      </w:r>
      <w:r>
        <w:rPr>
          <w:rFonts w:ascii="Times New Roman" w:hAnsi="Times New Roman"/>
          <w:sz w:val="24"/>
          <w:szCs w:val="24"/>
        </w:rPr>
        <w:t xml:space="preserve"> оказания Услуг</w:t>
      </w:r>
      <w:r>
        <w:rPr>
          <w:rFonts w:ascii="Times New Roman" w:hAnsi="Times New Roman"/>
          <w:sz w:val="24"/>
          <w:szCs w:val="24"/>
        </w:rPr>
        <w:t xml:space="preserve">, предусмотренных Контрактом (далее - Экспертиза). </w:t>
      </w:r>
      <w:r>
        <w:rPr>
          <w:rFonts w:ascii="Times New Roman" w:hAnsi="Times New Roman"/>
          <w:sz w:val="24"/>
          <w:szCs w:val="24"/>
        </w:rPr>
        <w:t xml:space="preserve">Экспертиза может проводиться Заказчиком своими силами или к ее проведению могут привлекаться эксперты, экспертные организации.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widowControl w:val="off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Для проведения Экспертизы эксперты, экспертные организации имеют право запрашивать у Заказчика и Исполнителя дополнительные материалы, относящиеся </w:t>
      </w:r>
      <w:r>
        <w:rPr>
          <w:rFonts w:ascii="Times New Roman" w:hAnsi="Times New Roman"/>
          <w:sz w:val="24"/>
          <w:szCs w:val="24"/>
        </w:rPr>
        <w:t xml:space="preserve">к условиям исполнения Контракта (этапам исполнения Контракта)</w:t>
      </w:r>
      <w:r>
        <w:rPr>
          <w:rFonts w:ascii="Times New Roman" w:hAnsi="Times New Roman"/>
          <w:sz w:val="24"/>
          <w:szCs w:val="24"/>
        </w:rPr>
        <w:t xml:space="preserve">. Результаты </w:t>
      </w:r>
      <w:r>
        <w:rPr>
          <w:rFonts w:ascii="Times New Roman" w:hAnsi="Times New Roman"/>
          <w:sz w:val="24"/>
          <w:szCs w:val="24"/>
        </w:rPr>
        <w:t xml:space="preserve">Э</w:t>
      </w:r>
      <w:r>
        <w:rPr>
          <w:rFonts w:ascii="Times New Roman" w:hAnsi="Times New Roman"/>
          <w:sz w:val="24"/>
          <w:szCs w:val="24"/>
        </w:rPr>
        <w:t xml:space="preserve">кспертизы оформляются в виде заключения</w:t>
      </w:r>
      <w:r>
        <w:rPr>
          <w:rFonts w:ascii="Times New Roman" w:hAnsi="Times New Roman"/>
          <w:sz w:val="24"/>
          <w:szCs w:val="24"/>
        </w:rPr>
        <w:t xml:space="preserve"> о результатах экспертизы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далее - Заключение)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которое подписывается экспертом, уполномоченным предста</w:t>
      </w:r>
      <w:r>
        <w:rPr>
          <w:rFonts w:ascii="Times New Roman" w:hAnsi="Times New Roman"/>
          <w:sz w:val="24"/>
          <w:szCs w:val="24"/>
        </w:rPr>
        <w:t xml:space="preserve">вителем экспертной организации</w:t>
      </w:r>
      <w:r>
        <w:rPr>
          <w:rFonts w:ascii="Times New Roman" w:hAnsi="Times New Roman"/>
          <w:sz w:val="24"/>
          <w:szCs w:val="24"/>
        </w:rPr>
        <w:t xml:space="preserve">. В сл</w:t>
      </w:r>
      <w:r>
        <w:rPr>
          <w:rFonts w:ascii="Times New Roman" w:hAnsi="Times New Roman"/>
          <w:sz w:val="24"/>
          <w:szCs w:val="24"/>
        </w:rPr>
        <w:t xml:space="preserve">учае, если по результатам Э</w:t>
      </w:r>
      <w:r>
        <w:rPr>
          <w:rFonts w:ascii="Times New Roman" w:hAnsi="Times New Roman"/>
          <w:sz w:val="24"/>
          <w:szCs w:val="24"/>
        </w:rPr>
        <w:t xml:space="preserve">кспертизы установлены нарушения требований Контракта, не препятствующие приемке</w:t>
      </w:r>
      <w:r>
        <w:rPr>
          <w:rFonts w:ascii="Times New Roman" w:hAnsi="Times New Roman"/>
          <w:sz w:val="24"/>
          <w:szCs w:val="24"/>
        </w:rPr>
        <w:t xml:space="preserve"> оказанных</w:t>
      </w:r>
      <w:r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этапа оказания Услуг</w:t>
      </w:r>
      <w:r>
        <w:rPr>
          <w:rFonts w:ascii="Times New Roman" w:hAnsi="Times New Roman"/>
          <w:sz w:val="24"/>
          <w:szCs w:val="24"/>
        </w:rPr>
        <w:t xml:space="preserve">),</w:t>
      </w:r>
      <w:r>
        <w:rPr>
          <w:rFonts w:ascii="Times New Roman" w:hAnsi="Times New Roman"/>
          <w:sz w:val="24"/>
          <w:szCs w:val="24"/>
        </w:rPr>
        <w:t xml:space="preserve"> в Заключени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widowControl w:val="off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По решению Заказчика для приемки </w:t>
      </w:r>
      <w:r>
        <w:rPr>
          <w:rFonts w:ascii="Times New Roman" w:hAnsi="Times New Roman"/>
          <w:sz w:val="24"/>
          <w:szCs w:val="24"/>
        </w:rPr>
        <w:t xml:space="preserve">оказанных </w:t>
      </w:r>
      <w:r>
        <w:rPr>
          <w:rFonts w:ascii="Times New Roman" w:hAnsi="Times New Roman"/>
          <w:sz w:val="24"/>
          <w:szCs w:val="24"/>
        </w:rPr>
        <w:t xml:space="preserve">Услуг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этапа оказания Услуг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может создаваться приемочная комиссия.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widowControl w:val="off"/>
      </w:pPr>
      <w:r>
        <w:t xml:space="preserve">Экспертиза оказанных Услуг</w:t>
      </w:r>
      <w:r>
        <w:t xml:space="preserve"> и подписание </w:t>
      </w:r>
      <w:r>
        <w:t xml:space="preserve">документа о приемке оказанных Услуг</w:t>
      </w:r>
      <w:r>
        <w:t xml:space="preserve"> (Акта оказанных услуг)</w:t>
      </w:r>
      <w:r>
        <w:t xml:space="preserve"> проводится Заказчиком в течение </w:t>
      </w:r>
      <w:r>
        <w:rPr>
          <w:b/>
        </w:rPr>
        <w:t xml:space="preserve">2 (Двух) рабочих дней</w:t>
      </w:r>
      <w:r>
        <w:t xml:space="preserve"> </w:t>
      </w:r>
      <w:r>
        <w:t xml:space="preserve">с даты передачи</w:t>
      </w:r>
      <w:r>
        <w:t xml:space="preserve"> Исполнителем Заказчику </w:t>
      </w:r>
      <w:r>
        <w:t xml:space="preserve">Отчета, оформленного в соответствии с разделом 4 настоящего Контракта</w:t>
      </w:r>
      <w:r>
        <w:t xml:space="preserve">, и </w:t>
      </w:r>
      <w:r>
        <w:t xml:space="preserve">документ</w:t>
      </w:r>
      <w:r>
        <w:t xml:space="preserve">а о приемке оказанных</w:t>
      </w:r>
      <w:r>
        <w:t xml:space="preserve"> Услуг</w:t>
      </w:r>
      <w:r>
        <w:t xml:space="preserve"> (Акта оказанных услуг)</w:t>
      </w:r>
      <w:r>
        <w:t xml:space="preserve">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widowControl w:val="off"/>
      </w:pPr>
      <w:r>
        <w:t xml:space="preserve">В случае проведения экспертизы оказанных Услуг силами Заказчика, актом экспертизы является </w:t>
      </w:r>
      <w:r>
        <w:t xml:space="preserve">документ</w:t>
      </w:r>
      <w:r>
        <w:t xml:space="preserve"> о приемке оказанных</w:t>
      </w:r>
      <w:r>
        <w:t xml:space="preserve"> Услуг</w:t>
      </w:r>
      <w:r>
        <w:t xml:space="preserve"> (Акт оказанных услуг)</w:t>
      </w:r>
      <w:r>
        <w:t xml:space="preserve">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widowControl w:val="off"/>
      </w:pPr>
      <w:r>
        <w:t xml:space="preserve">Для проведения экспертизы оказанных Услуг эксперты или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>
        <w:t xml:space="preserve">Контракт</w:t>
      </w:r>
      <w:r>
        <w:t xml:space="preserve">а. Результаты такой экспертизы оформляются в виде заключения.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widowControl w:val="off"/>
      </w:pPr>
      <w:r>
        <w:t xml:space="preserve">В случае если по результатам такой экспертизы установлены нарушения требований </w:t>
      </w:r>
      <w:r>
        <w:t xml:space="preserve">Контракт</w:t>
      </w:r>
      <w:r>
        <w:t xml:space="preserve">а, в заключени</w:t>
      </w:r>
      <w:r>
        <w:t xml:space="preserve">и</w:t>
      </w:r>
      <w:r>
        <w:t xml:space="preserve"> могут содержаться предложения об устранении данных нарушений, в том числе с указанием срока их устранения.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widowControl w:val="off"/>
      </w:pPr>
      <w:r>
        <w:t xml:space="preserve">В случае несоответствия оказанных Услуг требованиям настоящего </w:t>
      </w:r>
      <w:r>
        <w:t xml:space="preserve">Контракт</w:t>
      </w:r>
      <w:r>
        <w:t xml:space="preserve">а, Заказчик в течение </w:t>
      </w:r>
      <w:r>
        <w:rPr>
          <w:b/>
          <w:bCs/>
        </w:rPr>
        <w:t xml:space="preserve">1 (Одного) рабочего дня</w:t>
      </w:r>
      <w:r>
        <w:t xml:space="preserve"> </w:t>
      </w:r>
      <w:r>
        <w:t xml:space="preserve">с даты завершения</w:t>
      </w:r>
      <w:r>
        <w:t xml:space="preserve"> экспертизы, направляет Исполнителю отказ от подписания </w:t>
      </w:r>
      <w:r>
        <w:t xml:space="preserve">документ</w:t>
      </w:r>
      <w:r>
        <w:t xml:space="preserve">а о приемке оказанных</w:t>
      </w:r>
      <w:r>
        <w:t xml:space="preserve"> Услуг</w:t>
      </w:r>
      <w:r>
        <w:t xml:space="preserve"> (Акта оказанных услуг)</w:t>
      </w:r>
      <w:r>
        <w:t xml:space="preserve">. 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widowControl w:val="off"/>
      </w:pPr>
      <w:r>
        <w:t xml:space="preserve">В случае если заключением эксперта, экспертной организации подтверждено </w:t>
      </w:r>
      <w:r>
        <w:t xml:space="preserve">несоответствие оказанных Услуг, установленным требованиям </w:t>
      </w:r>
      <w:r>
        <w:t xml:space="preserve">Контракт</w:t>
      </w:r>
      <w:r>
        <w:t xml:space="preserve">а, Исполнитель возмещает Заказчику стоимость экспертизы.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widowControl w:val="off"/>
      </w:pPr>
      <w:r>
        <w:t xml:space="preserve">Днем завершения экспертизы считается дата подписания Заказчиком </w:t>
      </w:r>
      <w:r>
        <w:t xml:space="preserve">документ</w:t>
      </w:r>
      <w:r>
        <w:t xml:space="preserve">а о приемке оказанных</w:t>
      </w:r>
      <w:r>
        <w:t xml:space="preserve"> Услуг</w:t>
      </w:r>
      <w:r>
        <w:t xml:space="preserve"> (Акта оказанных услуг)</w:t>
      </w:r>
      <w:r>
        <w:t xml:space="preserve">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Услуга, оказанная с изменением или отклонением от Технического задания (Приложение № 1) и не оформленная в установленном порядке, оплате не подлежит.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widowControl w:val="off"/>
      </w:pPr>
      <w:r>
        <w:t xml:space="preserve">Исполнитель обязан устранить все обнаруженные недостатки своими силами и за свой счет в сроки, указанными в заключени</w:t>
      </w:r>
      <w:r>
        <w:t xml:space="preserve">и</w:t>
      </w:r>
      <w:r>
        <w:t xml:space="preserve"> экспертизы или отказе от подписания </w:t>
      </w:r>
      <w:r>
        <w:t xml:space="preserve">документ</w:t>
      </w:r>
      <w:r>
        <w:t xml:space="preserve">а о приемке оказанных</w:t>
      </w:r>
      <w:r>
        <w:t xml:space="preserve"> Услуг</w:t>
      </w:r>
      <w:r>
        <w:t xml:space="preserve"> (Акта оказанных услуг).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Заказчик вправе не отказывать в приемке результатов Услуг, предусмотренных </w:t>
      </w:r>
      <w:r>
        <w:t xml:space="preserve">Контракт</w:t>
      </w:r>
      <w:r>
        <w:t xml:space="preserve">ом, в случае выявления несоответствия этих результатов условиям </w:t>
      </w:r>
      <w:r>
        <w:t xml:space="preserve">Контракт</w:t>
      </w:r>
      <w:r>
        <w:t xml:space="preserve">а, если выявленное несоответствие не препятствует приемке результатов оказанных Услуг и устранено Исполнителем.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Услуги, предусмотренные </w:t>
      </w:r>
      <w:r>
        <w:t xml:space="preserve">Контракт</w:t>
      </w:r>
      <w:r>
        <w:t xml:space="preserve">ом, считаются оказанными </w:t>
      </w:r>
      <w:r>
        <w:t xml:space="preserve">с даты подписания</w:t>
      </w:r>
      <w:r>
        <w:t xml:space="preserve"> Сторонами </w:t>
      </w:r>
      <w:r>
        <w:t xml:space="preserve">документ</w:t>
      </w:r>
      <w:r>
        <w:t xml:space="preserve">а о приемке оказанных</w:t>
      </w:r>
      <w:r>
        <w:t xml:space="preserve"> Услуг</w:t>
      </w:r>
      <w:r>
        <w:t xml:space="preserve"> (Акта оказанных услуг)</w:t>
      </w:r>
      <w:r>
        <w:t xml:space="preserve">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По окончании исполнения Сторонами обязательств по </w:t>
      </w:r>
      <w:r>
        <w:t xml:space="preserve">Контракт</w:t>
      </w:r>
      <w:r>
        <w:t xml:space="preserve">у Исполнитель в течение </w:t>
      </w:r>
      <w:r>
        <w:rPr>
          <w:b/>
          <w:bCs/>
        </w:rPr>
        <w:t xml:space="preserve">10 (Десяти) рабочих дней</w:t>
      </w:r>
      <w:r>
        <w:t xml:space="preserve"> представляет Заказчику Акт сверки расчетов.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rPr>
          <w:highlight w:val="none"/>
        </w:rPr>
      </w:r>
      <w:r>
        <w:t xml:space="preserve">Стороны выражают взаимное согласие на подписание Акта приемки товаров, работ, услуг по форме 0510452</w:t>
      </w:r>
      <w:r>
        <w:rPr>
          <w:spacing w:val="-2"/>
        </w:rPr>
        <w:t xml:space="preserve"> (в ред. Приказа Минфина России от 28.06.2022 № 100н), составленного и предоставленного Заказчиком в случае необходимости</w:t>
      </w:r>
      <w:r>
        <w:t xml:space="preserve">.</w:t>
      </w:r>
      <w:r>
        <w:rPr>
          <w:highlight w:val="none"/>
        </w:rPr>
      </w:r>
      <w:r/>
    </w:p>
    <w:p>
      <w:pPr>
        <w:pStyle w:val="987"/>
        <w:numPr>
          <w:ilvl w:val="0"/>
          <w:numId w:val="1"/>
        </w:numPr>
        <w:contextualSpacing w:val="0"/>
        <w:jc w:val="center"/>
        <w:spacing w:before="113" w:beforeAutospacing="0" w:line="276" w:lineRule="auto"/>
        <w:rPr>
          <w:b/>
        </w:rPr>
      </w:pPr>
      <w:r>
        <w:rPr>
          <w:b/>
        </w:rPr>
        <w:t xml:space="preserve">ОТВЕТСТВЕННОСТЬ СТОРОН</w:t>
      </w:r>
      <w:r>
        <w:rPr>
          <w:b/>
        </w:rPr>
      </w:r>
      <w:r>
        <w:rPr>
          <w:b/>
        </w:rPr>
      </w:r>
    </w:p>
    <w:p>
      <w:pPr>
        <w:pStyle w:val="1023"/>
        <w:numPr>
          <w:ilvl w:val="1"/>
          <w:numId w:val="1"/>
        </w:numPr>
        <w:ind w:left="0" w:firstLine="709"/>
        <w:spacing w:line="276" w:lineRule="auto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неисполнение обязател</w:t>
      </w:r>
      <w:r>
        <w:rPr>
          <w:rFonts w:ascii="Times New Roman" w:hAnsi="Times New Roman"/>
        </w:rPr>
        <w:t xml:space="preserve">ьств, предусмотренных </w:t>
      </w: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, стороны несут ответственность на условиях и в порядке, установленных Федеральным</w:t>
      </w:r>
      <w:r>
        <w:rPr>
          <w:rFonts w:ascii="Times New Roman" w:hAnsi="Times New Roman"/>
        </w:rPr>
        <w:t xml:space="preserve"> законом № 44-ФЗ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023"/>
        <w:numPr>
          <w:ilvl w:val="1"/>
          <w:numId w:val="1"/>
        </w:numPr>
        <w:ind w:left="0" w:firstLine="709"/>
        <w:spacing w:line="276" w:lineRule="auto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, Исполнитель вправе потребовать уплаты неустойки (штрафа, пеней).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023"/>
        <w:numPr>
          <w:ilvl w:val="1"/>
          <w:numId w:val="1"/>
        </w:numPr>
        <w:ind w:left="0" w:firstLine="709"/>
        <w:spacing w:line="276" w:lineRule="auto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Пеня начисляется за каждый день просрочки исполнения Заказчиком обязательства, предусмотренного </w:t>
      </w: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023"/>
        <w:numPr>
          <w:ilvl w:val="1"/>
          <w:numId w:val="1"/>
        </w:numPr>
        <w:ind w:left="0" w:firstLine="709"/>
        <w:spacing w:line="276" w:lineRule="auto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ненадлежащего исполнения Заказчиком обязательств, предусмотренных </w:t>
      </w: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, за исключением просрочки исполнения обязательств, Исполнитель вправе взыскать с Заказчика штраф в размере 1 000 (Одна тысяча) рублей.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023"/>
        <w:numPr>
          <w:ilvl w:val="1"/>
          <w:numId w:val="1"/>
        </w:numPr>
        <w:ind w:left="0" w:firstLine="709"/>
        <w:spacing w:line="276" w:lineRule="auto"/>
        <w:widowControl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/>
          <w:sz w:val="24"/>
        </w:rPr>
        <w:t xml:space="preserve"> обязательств, предусмотренных Контрактом, Заказчик направляет Исполнителю требование об уплате неустойки (штрафа, пеней).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023"/>
        <w:numPr>
          <w:ilvl w:val="1"/>
          <w:numId w:val="1"/>
        </w:numPr>
        <w:ind w:left="0" w:firstLine="709"/>
        <w:spacing w:line="276" w:lineRule="auto"/>
        <w:widowControl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Пеня начисляется за каждый день просрочки исполнения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/>
          <w:sz w:val="24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</w:t>
      </w:r>
      <w:r>
        <w:rPr>
          <w:rFonts w:ascii="Times New Roman" w:hAnsi="Times New Roman"/>
          <w:sz w:val="24"/>
        </w:rPr>
        <w:t xml:space="preserve">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023"/>
        <w:numPr>
          <w:ilvl w:val="1"/>
          <w:numId w:val="1"/>
        </w:numPr>
        <w:ind w:left="0" w:firstLine="709"/>
        <w:spacing w:line="276" w:lineRule="auto"/>
        <w:widowControl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За каждый факт неисполнение или ненадлежащее исполнение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/>
          <w:sz w:val="24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/>
          <w:sz w:val="24"/>
        </w:rPr>
        <w:t xml:space="preserve"> обязательств (в том числе гарантийного обязательства), предусмотренных Контрактом, Исполнитель выплачивает Заказчику штраф в размере </w:t>
      </w:r>
      <w:r>
        <w:rPr>
          <w:rFonts w:ascii="Times New Roman" w:hAnsi="Times New Roman"/>
          <w:b/>
          <w:bCs/>
          <w:sz w:val="24"/>
        </w:rPr>
        <w:t xml:space="preserve">10 (Десять) процентов</w:t>
      </w:r>
      <w:r>
        <w:rPr>
          <w:rFonts w:ascii="Times New Roman" w:hAnsi="Times New Roman"/>
          <w:sz w:val="24"/>
        </w:rPr>
        <w:t xml:space="preserve"> цены Контракта.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1"/>
          <w:numId w:val="1"/>
        </w:numPr>
        <w:ind w:left="0" w:firstLine="709"/>
        <w:spacing w:line="276" w:lineRule="auto"/>
      </w:pP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/>
          <w:sz w:val="24"/>
        </w:rPr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(Одна тысяча) рублей.</w:t>
      </w:r>
      <w:r/>
    </w:p>
    <w:p>
      <w:pPr>
        <w:numPr>
          <w:ilvl w:val="1"/>
          <w:numId w:val="1"/>
        </w:numPr>
        <w:ind w:left="0" w:firstLine="709"/>
        <w:spacing w:line="276" w:lineRule="auto"/>
      </w:pPr>
      <w:r>
        <w:rPr>
          <w:rFonts w:ascii="Times New Roman" w:hAnsi="Times New Roman"/>
          <w:sz w:val="24"/>
        </w:rPr>
        <w:t xml:space="preserve">Общая сумма начисленных штрафов за неисполнение или ненадлежащее исполнение Сторонами обязательств, предусмотренных Контрактом, не может превышать цену Контракта.</w:t>
      </w:r>
      <w:r/>
    </w:p>
    <w:p>
      <w:pPr>
        <w:numPr>
          <w:ilvl w:val="1"/>
          <w:numId w:val="1"/>
        </w:numPr>
        <w:ind w:left="0" w:firstLine="709"/>
        <w:spacing w:line="276" w:lineRule="auto"/>
      </w:pPr>
      <w:r>
        <w:rPr>
          <w:rFonts w:ascii="Times New Roman" w:hAnsi="Times New Roman"/>
          <w:sz w:val="24"/>
        </w:rPr>
        <w:t xml:space="preserve">Заказчик не несет ответственности за несвоевременную оплату за оказанные Услуги, связанную с несвоевременным доведением лимитов бюджетных обязательств в денежном выражении или их уменьшением (отзывом) главным распределителем бюджетных средств </w:t>
      </w:r>
      <w:r>
        <w:rPr>
          <w:rFonts w:ascii="Times New Roman" w:hAnsi="Times New Roman"/>
          <w:sz w:val="24"/>
        </w:rPr>
        <w:t xml:space="preserve">на обязательства Заказчика, предусмотренные настоящим Контрактом.</w:t>
      </w:r>
      <w:r/>
    </w:p>
    <w:p>
      <w:pPr>
        <w:numPr>
          <w:ilvl w:val="1"/>
          <w:numId w:val="1"/>
        </w:numPr>
        <w:ind w:left="0" w:firstLine="709"/>
        <w:spacing w:line="276" w:lineRule="auto"/>
      </w:pPr>
      <w:r>
        <w:rPr>
          <w:rFonts w:ascii="Times New Roman" w:hAnsi="Times New Roman"/>
          <w:sz w:val="24"/>
          <w:highlight w:val="none"/>
        </w:rPr>
      </w:r>
      <w:r>
        <w:rPr>
          <w:rStyle w:val="972"/>
          <w:spacing w:val="-1"/>
          <w:sz w:val="24"/>
        </w:rPr>
        <w:t xml:space="preserve">В случае расторжения </w:t>
      </w:r>
      <w:r>
        <w:rPr>
          <w:rStyle w:val="972"/>
          <w:color w:val="000000"/>
          <w:spacing w:val="-1"/>
          <w:sz w:val="24"/>
        </w:rPr>
        <w:t xml:space="preserve">Контракт</w:t>
      </w:r>
      <w:r>
        <w:rPr>
          <w:rStyle w:val="972"/>
          <w:spacing w:val="-1"/>
          <w:sz w:val="24"/>
        </w:rPr>
        <w:t xml:space="preserve">а</w:t>
      </w:r>
      <w:r>
        <w:rPr>
          <w:rStyle w:val="972"/>
          <w:spacing w:val="-1"/>
          <w:sz w:val="24"/>
        </w:rPr>
        <w:t xml:space="preserve"> в связи с одностороннем отказом Стороны от исполнения </w:t>
      </w:r>
      <w:r>
        <w:rPr>
          <w:rStyle w:val="972"/>
          <w:color w:val="000000"/>
          <w:spacing w:val="-1"/>
          <w:sz w:val="24"/>
        </w:rPr>
        <w:t xml:space="preserve">Контракт</w:t>
      </w:r>
      <w:r>
        <w:rPr>
          <w:rStyle w:val="972"/>
          <w:spacing w:val="-1"/>
          <w:sz w:val="24"/>
        </w:rPr>
        <w:t xml:space="preserve">а</w:t>
      </w:r>
      <w:r>
        <w:rPr>
          <w:rStyle w:val="972"/>
          <w:spacing w:val="-1"/>
          <w:sz w:val="24"/>
        </w:rPr>
        <w:t xml:space="preserve"> другая Сторона вправе потребовать возмещения только фактически понесен</w:t>
      </w:r>
      <w:r>
        <w:rPr>
          <w:rStyle w:val="972"/>
          <w:spacing w:val="-1"/>
          <w:sz w:val="24"/>
          <w:szCs w:val="24"/>
        </w:rPr>
        <w:t xml:space="preserve">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Style w:val="972"/>
          <w:color w:val="000000"/>
          <w:spacing w:val="-1"/>
          <w:sz w:val="24"/>
          <w:szCs w:val="24"/>
        </w:rPr>
        <w:t xml:space="preserve">Контракт</w:t>
      </w:r>
      <w:r>
        <w:rPr>
          <w:rStyle w:val="972"/>
          <w:spacing w:val="-1"/>
          <w:sz w:val="24"/>
          <w:szCs w:val="24"/>
        </w:rPr>
        <w:t xml:space="preserve">а</w:t>
      </w:r>
      <w:r>
        <w:rPr>
          <w:rStyle w:val="972"/>
          <w:spacing w:val="-1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highlight w:val="none"/>
        </w:rPr>
      </w:r>
      <w:r/>
    </w:p>
    <w:p>
      <w:pPr>
        <w:numPr>
          <w:ilvl w:val="1"/>
          <w:numId w:val="1"/>
        </w:numPr>
        <w:ind w:left="0" w:firstLine="709"/>
        <w:spacing w:line="276" w:lineRule="auto"/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нарушениям не имеющим стоимостного выражения относятся обязательства, которые Страховщик должен исполнить на основании Контракта при условии, что в Контракте не определена стоимость выполнения соответствующих обязательств,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числе, нарушение Страховщиком срока ответа на выставленную Страхователем претензию, за исключением своевременно исполненных требований, указанных в такой претензии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/>
          <w:sz w:val="24"/>
          <w:highlight w:val="none"/>
        </w:rPr>
      </w:r>
      <w:r/>
    </w:p>
    <w:p>
      <w:pPr>
        <w:pStyle w:val="987"/>
        <w:numPr>
          <w:ilvl w:val="0"/>
          <w:numId w:val="1"/>
        </w:numPr>
        <w:contextualSpacing w:val="0"/>
        <w:jc w:val="center"/>
        <w:spacing w:before="113" w:beforeAutospacing="0" w:line="276" w:lineRule="auto"/>
        <w:rPr>
          <w:b/>
        </w:rPr>
      </w:pPr>
      <w:r>
        <w:rPr>
          <w:b/>
        </w:rPr>
        <w:t xml:space="preserve">КОНФИДЕНЦИАЛЬНОСТЬ</w:t>
      </w:r>
      <w:r>
        <w:rPr>
          <w:b/>
        </w:rPr>
      </w:r>
      <w:r>
        <w:rPr>
          <w:b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Исполнитель не несет ответственности за действия Заказчика по соблюдению Заказчиком положений Федерального закона от 27 июля 2006 г. № 152-ФЗ «О персональных данных» в отношении работников Заказчика, на рабочих местах которых проводится или </w:t>
      </w:r>
      <w:r>
        <w:t xml:space="preserve">проведена</w:t>
      </w:r>
      <w:r>
        <w:t xml:space="preserve"> СОУТ.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rFonts w:ascii="Times New Roman" w:hAnsi="Times New Roman"/>
          <w:bCs/>
          <w:sz w:val="24"/>
          <w:szCs w:val="24"/>
        </w:rPr>
        <w:t xml:space="preserve">П</w:t>
      </w:r>
      <w:r>
        <w:rPr>
          <w:rFonts w:ascii="Times New Roman" w:hAnsi="Times New Roman"/>
          <w:bCs/>
          <w:sz w:val="24"/>
          <w:szCs w:val="24"/>
        </w:rPr>
        <w:t xml:space="preserve">ередача, распространение и обеспечение защиты информации,</w:t>
      </w:r>
      <w:r>
        <w:rPr>
          <w:rFonts w:ascii="Times New Roman" w:hAnsi="Times New Roman" w:cs="Times New Roman"/>
          <w:sz w:val="24"/>
          <w:szCs w:val="24"/>
        </w:rPr>
        <w:t xml:space="preserve"> связанной с </w:t>
      </w:r>
      <w:r>
        <w:rPr>
          <w:rFonts w:ascii="Times New Roman" w:hAnsi="Times New Roman"/>
          <w:bCs/>
          <w:sz w:val="24"/>
          <w:szCs w:val="24"/>
        </w:rPr>
        <w:t xml:space="preserve">исполнением обязательств по  Контракту,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Сторонами</w:t>
      </w:r>
      <w:r>
        <w:rPr>
          <w:rFonts w:ascii="Times New Roman" w:hAnsi="Times New Roman" w:cs="Times New Roman"/>
          <w:sz w:val="24"/>
          <w:szCs w:val="24"/>
        </w:rPr>
        <w:t xml:space="preserve">  с соблюдением требований </w:t>
      </w:r>
      <w:r>
        <w:rPr>
          <w:rFonts w:ascii="Times New Roman" w:hAnsi="Times New Roman"/>
          <w:bCs/>
          <w:sz w:val="24"/>
          <w:szCs w:val="24"/>
        </w:rPr>
        <w:t xml:space="preserve">Федерального закона от 27 июля 2006 г.  № 149-ФЗ «</w:t>
      </w:r>
      <w:r>
        <w:rPr>
          <w:rFonts w:ascii="Times New Roman" w:hAnsi="Times New Roman" w:cs="Times New Roman"/>
          <w:sz w:val="24"/>
          <w:szCs w:val="24"/>
        </w:rPr>
        <w:t xml:space="preserve">Об информации, информационных технологиях и о защите информации»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rFonts w:ascii="Times New Roman" w:hAnsi="Times New Roman"/>
          <w:bCs/>
          <w:sz w:val="24"/>
          <w:szCs w:val="24"/>
        </w:rPr>
        <w:t xml:space="preserve">Принятые Сторонами</w:t>
      </w:r>
      <w:r>
        <w:rPr>
          <w:rFonts w:ascii="Times New Roman" w:hAnsi="Times New Roman"/>
          <w:bCs/>
          <w:sz w:val="24"/>
          <w:szCs w:val="24"/>
        </w:rPr>
        <w:t xml:space="preserve"> обязательства по соблюдению конфиденциальности или неиспользованию информации, полу</w:t>
      </w:r>
      <w:r>
        <w:rPr>
          <w:rFonts w:ascii="Times New Roman" w:hAnsi="Times New Roman"/>
          <w:bCs/>
          <w:sz w:val="24"/>
          <w:szCs w:val="24"/>
        </w:rPr>
        <w:t xml:space="preserve">ченной в ходе оказания Услуг по</w:t>
      </w:r>
      <w:r>
        <w:rPr>
          <w:rFonts w:ascii="Times New Roman" w:hAnsi="Times New Roman"/>
          <w:bCs/>
          <w:sz w:val="24"/>
          <w:szCs w:val="24"/>
        </w:rPr>
        <w:t xml:space="preserve">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rPr>
          <w:sz w:val="24"/>
          <w:szCs w:val="24"/>
        </w:rPr>
        <w:t xml:space="preserve">Стороны </w:t>
      </w:r>
      <w:r>
        <w:rPr>
          <w:sz w:val="24"/>
          <w:szCs w:val="24"/>
        </w:rPr>
        <w:t xml:space="preserve">Контракт</w:t>
      </w:r>
      <w:r>
        <w:rPr>
          <w:sz w:val="24"/>
          <w:szCs w:val="24"/>
        </w:rPr>
        <w:t xml:space="preserve">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</w:t>
      </w:r>
      <w:r>
        <w:rPr>
          <w:sz w:val="24"/>
          <w:szCs w:val="24"/>
        </w:rPr>
        <w:t xml:space="preserve">Конт</w:t>
      </w:r>
      <w:r>
        <w:t xml:space="preserve">ракт</w:t>
      </w:r>
      <w:r>
        <w:t xml:space="preserve">ом и действующим законодательством Российской Федерации.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Обязательства по обеспечению конфиденциальности информации, предусмотренные </w:t>
      </w:r>
      <w:r>
        <w:t xml:space="preserve">Контракт</w:t>
      </w:r>
      <w:r>
        <w:t xml:space="preserve">ом, не распространяются на предоставление информации государственным органам и </w:t>
      </w:r>
      <w:r>
        <w:t xml:space="preserve">саморегулируемым</w:t>
      </w:r>
      <w:r>
        <w:t xml:space="preserve"> организациям в сфере охраны труда в случаях, предусмотренных законодательством Российской Федерации.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Исполнитель имеет право снимать копии с документации</w:t>
      </w:r>
      <w:r>
        <w:t xml:space="preserve">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  <w:r/>
    </w:p>
    <w:p>
      <w:pPr>
        <w:pStyle w:val="1031"/>
        <w:numPr>
          <w:ilvl w:val="0"/>
          <w:numId w:val="1"/>
        </w:numPr>
        <w:jc w:val="center"/>
        <w:spacing w:before="113" w:beforeAutospacing="0"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АНТИКОРРУПЦИОННАЯ ОГОВОРКА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1031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При исполн</w:t>
      </w:r>
      <w:r>
        <w:rPr>
          <w:rFonts w:ascii="Times New Roman" w:hAnsi="Times New Roman"/>
          <w:sz w:val="24"/>
        </w:rPr>
        <w:t xml:space="preserve">ении обязательств 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Контракт</w:t>
      </w: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 Стороны, их </w:t>
      </w:r>
      <w:r>
        <w:rPr>
          <w:rFonts w:ascii="Times New Roman" w:hAnsi="Times New Roman"/>
          <w:sz w:val="24"/>
        </w:rPr>
        <w:t xml:space="preserve">аффилированные</w:t>
      </w:r>
      <w:r>
        <w:rPr>
          <w:rFonts w:ascii="Times New Roman" w:hAnsi="Times New Roman"/>
          <w:sz w:val="24"/>
        </w:rPr>
        <w:t xml:space="preserve"> лица не выплачивают, не предлагают выплатить и не разрешают выплату каких-либо денежных средств или</w:t>
      </w:r>
      <w:r>
        <w:rPr>
          <w:rFonts w:ascii="Times New Roman" w:hAnsi="Times New Roman"/>
          <w:color w:val="000000" w:themeColor="text1"/>
          <w:sz w:val="24"/>
        </w:rPr>
        <w:t xml:space="preserve">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1031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При исполнении обязательств по  </w:t>
      </w:r>
      <w:r>
        <w:rPr>
          <w:rFonts w:ascii="Times New Roman" w:hAnsi="Times New Roman"/>
          <w:color w:val="000000" w:themeColor="text1"/>
          <w:sz w:val="24"/>
        </w:rPr>
        <w:t xml:space="preserve">Контракт</w:t>
      </w:r>
      <w:r>
        <w:rPr>
          <w:rFonts w:ascii="Times New Roman" w:hAnsi="Times New Roman"/>
          <w:color w:val="000000" w:themeColor="text1"/>
          <w:sz w:val="24"/>
        </w:rPr>
        <w:t xml:space="preserve">у</w:t>
      </w:r>
      <w:r>
        <w:rPr>
          <w:rFonts w:ascii="Times New Roman" w:hAnsi="Times New Roman"/>
          <w:color w:val="000000" w:themeColor="text1"/>
          <w:sz w:val="24"/>
        </w:rPr>
        <w:t xml:space="preserve"> Стороны, их </w:t>
      </w:r>
      <w:r>
        <w:rPr>
          <w:rFonts w:ascii="Times New Roman" w:hAnsi="Times New Roman"/>
          <w:color w:val="000000" w:themeColor="text1"/>
          <w:sz w:val="24"/>
        </w:rPr>
        <w:t xml:space="preserve">аффилированные</w:t>
      </w:r>
      <w:r>
        <w:rPr>
          <w:rFonts w:ascii="Times New Roman" w:hAnsi="Times New Roman"/>
          <w:color w:val="000000" w:themeColor="text1"/>
          <w:sz w:val="24"/>
        </w:rPr>
        <w:t xml:space="preserve"> лица не осуществляют действия, квалифицируемые применимым для целей  </w:t>
      </w:r>
      <w:r>
        <w:rPr>
          <w:rFonts w:ascii="Times New Roman" w:hAnsi="Times New Roman"/>
          <w:color w:val="000000" w:themeColor="text1"/>
          <w:sz w:val="24"/>
        </w:rPr>
        <w:t xml:space="preserve">Контракт</w:t>
      </w:r>
      <w:r>
        <w:rPr>
          <w:rFonts w:ascii="Times New Roman" w:hAnsi="Times New Roman"/>
          <w:color w:val="000000" w:themeColor="text1"/>
          <w:sz w:val="24"/>
        </w:rPr>
        <w:t xml:space="preserve">а</w:t>
      </w:r>
      <w:r>
        <w:rPr>
          <w:rFonts w:ascii="Times New Roman" w:hAnsi="Times New Roman"/>
          <w:color w:val="000000" w:themeColor="text1"/>
          <w:sz w:val="24"/>
        </w:rPr>
        <w:t xml:space="preserve">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 коррупции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31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у Стороны обоснованных подозрений,  что произошло или может произойти н</w:t>
      </w:r>
      <w:r>
        <w:rPr>
          <w:rFonts w:ascii="Times New Roman" w:hAnsi="Times New Roman"/>
          <w:sz w:val="24"/>
        </w:rPr>
        <w:t xml:space="preserve">арушение каких-либо положений </w:t>
      </w:r>
      <w:r>
        <w:rPr>
          <w:rFonts w:ascii="Times New Roman" w:hAnsi="Times New Roman"/>
          <w:sz w:val="24"/>
        </w:rPr>
        <w:t xml:space="preserve">раздела 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Контракт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, соответствующая Сторона обязуется уве</w:t>
      </w:r>
      <w:r>
        <w:rPr>
          <w:rFonts w:ascii="Times New Roman" w:hAnsi="Times New Roman"/>
          <w:sz w:val="24"/>
        </w:rPr>
        <w:t xml:space="preserve">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r>
        <w:rPr>
          <w:rFonts w:ascii="Times New Roman" w:hAnsi="Times New Roman"/>
          <w:sz w:val="24"/>
        </w:rPr>
        <w:t xml:space="preserve">с даты</w:t>
      </w:r>
      <w:r>
        <w:rPr>
          <w:rFonts w:ascii="Times New Roman" w:hAnsi="Times New Roman"/>
          <w:sz w:val="24"/>
        </w:rPr>
        <w:t xml:space="preserve">  письменного уведомления о нарушении.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31"/>
        <w:ind w:left="0" w:firstLine="709"/>
        <w:jc w:val="both"/>
        <w:spacing w:line="276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В письменном уведомлении другая Сторона обязана сослаться на</w:t>
      </w:r>
      <w:r>
        <w:rPr>
          <w:rFonts w:ascii="Times New Roman" w:hAnsi="Times New Roman"/>
          <w:color w:val="000000" w:themeColor="text1"/>
          <w:sz w:val="24"/>
        </w:rPr>
        <w:t xml:space="preserve"> обоснованные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</w:t>
      </w:r>
      <w:r>
        <w:rPr>
          <w:rFonts w:ascii="Times New Roman" w:hAnsi="Times New Roman"/>
          <w:color w:val="000000" w:themeColor="text1"/>
          <w:sz w:val="24"/>
        </w:rPr>
        <w:t xml:space="preserve">Контракт</w:t>
      </w:r>
      <w:r>
        <w:rPr>
          <w:rFonts w:ascii="Times New Roman" w:hAnsi="Times New Roman"/>
          <w:color w:val="000000" w:themeColor="text1"/>
          <w:sz w:val="24"/>
        </w:rPr>
        <w:t xml:space="preserve">а</w:t>
      </w:r>
      <w:r>
        <w:rPr>
          <w:rFonts w:ascii="Times New Roman" w:hAnsi="Times New Roman"/>
          <w:color w:val="000000" w:themeColor="text1"/>
          <w:sz w:val="24"/>
        </w:rPr>
        <w:t xml:space="preserve">  Стороной, ее </w:t>
      </w:r>
      <w:r>
        <w:rPr>
          <w:rFonts w:ascii="Times New Roman" w:hAnsi="Times New Roman"/>
          <w:color w:val="000000" w:themeColor="text1"/>
          <w:sz w:val="24"/>
        </w:rPr>
        <w:t xml:space="preserve">аффилированными</w:t>
      </w:r>
      <w:r>
        <w:rPr>
          <w:rFonts w:ascii="Times New Roman" w:hAnsi="Times New Roman"/>
          <w:color w:val="000000" w:themeColor="text1"/>
          <w:sz w:val="24"/>
        </w:rPr>
        <w:t xml:space="preserve"> лицами, </w:t>
      </w:r>
      <w:r>
        <w:rPr>
          <w:rFonts w:ascii="Times New Roman" w:hAnsi="Times New Roman"/>
          <w:color w:val="000000" w:themeColor="text1"/>
          <w:sz w:val="24"/>
        </w:rPr>
        <w:t xml:space="preserve">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r>
        <w:rPr>
          <w:rFonts w:ascii="Times New Roman" w:hAnsi="Times New Roman"/>
          <w:color w:val="000000" w:themeColor="text1"/>
          <w:sz w:val="24"/>
        </w:rPr>
        <w:t xml:space="preserve"> актов о противодействии  коррупции.</w:t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1031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В случае нарушения одной Стороной обязательств воздерживаться от запрещенных в разделе </w:t>
      </w:r>
      <w:r>
        <w:rPr>
          <w:rFonts w:ascii="Times New Roman" w:hAnsi="Times New Roman"/>
          <w:color w:val="000000" w:themeColor="text1"/>
          <w:sz w:val="24"/>
        </w:rPr>
        <w:t xml:space="preserve">8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Контракт</w:t>
      </w:r>
      <w:r>
        <w:rPr>
          <w:rFonts w:ascii="Times New Roman" w:hAnsi="Times New Roman"/>
          <w:color w:val="000000" w:themeColor="text1"/>
          <w:sz w:val="24"/>
        </w:rPr>
        <w:t xml:space="preserve">а</w:t>
      </w:r>
      <w:r>
        <w:rPr>
          <w:rFonts w:ascii="Times New Roman" w:hAnsi="Times New Roman"/>
          <w:color w:val="000000" w:themeColor="text1"/>
          <w:sz w:val="24"/>
        </w:rPr>
        <w:t xml:space="preserve"> действий и/или неполучения другой Стороной в установленный </w:t>
      </w:r>
      <w:r>
        <w:rPr>
          <w:rFonts w:ascii="Times New Roman" w:hAnsi="Times New Roman"/>
          <w:color w:val="000000" w:themeColor="text1"/>
          <w:sz w:val="24"/>
        </w:rPr>
        <w:t xml:space="preserve">Контракт</w:t>
      </w:r>
      <w:r>
        <w:rPr>
          <w:rFonts w:ascii="Times New Roman" w:hAnsi="Times New Roman"/>
          <w:color w:val="000000" w:themeColor="text1"/>
          <w:sz w:val="24"/>
        </w:rPr>
        <w:t xml:space="preserve">ом</w:t>
      </w:r>
      <w:r>
        <w:rPr>
          <w:rFonts w:ascii="Times New Roman" w:hAnsi="Times New Roman"/>
          <w:color w:val="000000" w:themeColor="text1"/>
          <w:sz w:val="24"/>
        </w:rPr>
        <w:t xml:space="preserve">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987"/>
        <w:numPr>
          <w:ilvl w:val="0"/>
          <w:numId w:val="1"/>
        </w:numPr>
        <w:contextualSpacing w:val="0"/>
        <w:jc w:val="center"/>
        <w:spacing w:before="113" w:beforeAutospacing="0" w:line="276" w:lineRule="auto"/>
        <w:rPr>
          <w:b/>
        </w:rPr>
      </w:pPr>
      <w:r>
        <w:rPr>
          <w:b/>
        </w:rPr>
        <w:t xml:space="preserve">СРОК ДЕЙСТВИЯ </w:t>
      </w:r>
      <w:r>
        <w:rPr>
          <w:b/>
        </w:rPr>
        <w:t xml:space="preserve">И ПОРЯДОК РАСТОРЖЕНИЯ КОНТРАКТ</w:t>
      </w:r>
      <w:r>
        <w:rPr>
          <w:b/>
        </w:rPr>
        <w:t xml:space="preserve">А</w:t>
      </w:r>
      <w:r>
        <w:rPr>
          <w:b/>
        </w:rPr>
      </w:r>
      <w:r>
        <w:rPr>
          <w:b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Контра</w:t>
      </w:r>
      <w:r>
        <w:t xml:space="preserve">кт</w:t>
      </w:r>
      <w:r>
        <w:t xml:space="preserve"> вст</w:t>
      </w:r>
      <w:r>
        <w:t xml:space="preserve">упает в силу и становится обязательным для Сторон с даты подписания и действует </w:t>
      </w:r>
      <w:r>
        <w:rPr>
          <w:b/>
        </w:rPr>
        <w:t xml:space="preserve">до «</w:t>
      </w:r>
      <w:r>
        <w:rPr>
          <w:b/>
        </w:rPr>
        <w:t xml:space="preserve">31</w:t>
      </w:r>
      <w:r>
        <w:rPr>
          <w:b/>
        </w:rPr>
        <w:t xml:space="preserve">» декабря 2026</w:t>
      </w:r>
      <w:r>
        <w:rPr>
          <w:b/>
        </w:rPr>
        <w:t xml:space="preserve"> года</w:t>
      </w:r>
      <w:r>
        <w:t xml:space="preserve">. Окончание срока действия </w:t>
      </w:r>
      <w:r>
        <w:t xml:space="preserve">Контракт</w:t>
      </w:r>
      <w:r>
        <w:t xml:space="preserve">а влечет прекращение взаимных обязатель</w:t>
      </w:r>
      <w:r>
        <w:t xml:space="preserve">ств Ст</w:t>
      </w:r>
      <w:r>
        <w:t xml:space="preserve">орон по </w:t>
      </w:r>
      <w:r>
        <w:t xml:space="preserve">Контракт</w:t>
      </w:r>
      <w:r>
        <w:t xml:space="preserve">у.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Контракт</w:t>
      </w:r>
      <w:r>
        <w:rPr>
          <w:rFonts w:ascii="Times New Roman" w:hAnsi="Times New Roman"/>
          <w:sz w:val="24"/>
          <w:szCs w:val="24"/>
          <w:highlight w:val="none"/>
        </w:rPr>
        <w:t xml:space="preserve"> может быть расторгнут по соглашению Сторон, по решению суда, в случае одностороннего отказа</w:t>
      </w:r>
      <w:r>
        <w:rPr>
          <w:rFonts w:ascii="Times New Roman" w:hAnsi="Times New Roman"/>
          <w:sz w:val="24"/>
          <w:szCs w:val="24"/>
          <w:highlight w:val="none"/>
        </w:rPr>
        <w:t xml:space="preserve"> одной из Сторон</w:t>
      </w:r>
      <w:r>
        <w:rPr>
          <w:rFonts w:ascii="Times New Roman" w:hAnsi="Times New Roman"/>
          <w:sz w:val="24"/>
          <w:szCs w:val="24"/>
          <w:highlight w:val="none"/>
        </w:rPr>
        <w:t xml:space="preserve"> от исполнения Контракта в соответствии с гражданским законодательством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Российской Федерации</w:t>
      </w:r>
      <w:r>
        <w:rPr>
          <w:rFonts w:ascii="Times New Roman" w:hAnsi="Times New Roman"/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В соответствии со ст.95 Федерального закона №44-ФЗ настоящий Контракт по требованию Заказчика может быть расторгнут в одностороннем порядке досрочно в следующих случаях</w:t>
      </w:r>
      <w:r>
        <w:rPr>
          <w:sz w:val="24"/>
          <w:szCs w:val="24"/>
          <w:highlight w:val="none"/>
        </w:rPr>
        <w:t xml:space="preserve">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firstLine="709"/>
        <w:spacing w:line="276" w:lineRule="auto"/>
        <w:tabs>
          <w:tab w:val="clear" w:pos="1260" w:leader="none"/>
          <w:tab w:val="left" w:pos="1276" w:leader="none"/>
        </w:tabs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9</w:t>
      </w:r>
      <w:r>
        <w:rPr>
          <w:rFonts w:ascii="Times New Roman" w:hAnsi="Times New Roman"/>
          <w:sz w:val="24"/>
          <w:szCs w:val="24"/>
          <w:highlight w:val="none"/>
        </w:rPr>
        <w:t xml:space="preserve">.3.1. В </w:t>
      </w:r>
      <w:r>
        <w:rPr>
          <w:sz w:val="24"/>
          <w:szCs w:val="24"/>
          <w:highlight w:val="none"/>
        </w:rPr>
        <w:t xml:space="preserve">случае существенных нарушений Исполнителем своих обязательств. К существенным нарушениям обязательств относится нарушение любого обязательства Исполнителя, установленного Контрактом, в том числе:</w: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ind w:left="0" w:right="0" w:firstLine="709"/>
        <w:jc w:val="both"/>
        <w:spacing w:line="276" w:lineRule="auto"/>
        <w:tabs>
          <w:tab w:val="left" w:pos="993" w:leader="none"/>
          <w:tab w:val="left" w:pos="1134" w:leader="none"/>
          <w:tab w:val="left" w:pos="1276" w:leader="none"/>
        </w:tabs>
        <w:rPr>
          <w:highlight w:val="none"/>
        </w:rPr>
      </w:pPr>
      <w:r>
        <w:rPr>
          <w:sz w:val="24"/>
          <w:szCs w:val="24"/>
          <w:highlight w:val="none"/>
        </w:rPr>
        <w:t xml:space="preserve">- в случае нарушения Исполнителем сроков оказания услуг;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line="276" w:lineRule="auto"/>
        <w:tabs>
          <w:tab w:val="left" w:pos="993" w:leader="none"/>
          <w:tab w:val="left" w:pos="1134" w:leader="none"/>
          <w:tab w:val="left" w:pos="1276" w:leader="none"/>
        </w:tabs>
        <w:rPr>
          <w:highlight w:val="none"/>
        </w:rPr>
      </w:pPr>
      <w:r>
        <w:rPr>
          <w:sz w:val="24"/>
          <w:szCs w:val="24"/>
          <w:highlight w:val="none"/>
        </w:rPr>
        <w:t xml:space="preserve">- </w:t>
      </w:r>
      <w:r>
        <w:rPr>
          <w:rFonts w:ascii="Times New Roman" w:hAnsi="Times New Roman"/>
          <w:sz w:val="24"/>
          <w:szCs w:val="24"/>
          <w:highlight w:val="none"/>
        </w:rPr>
        <w:t xml:space="preserve">в случае</w:t>
      </w:r>
      <w:r>
        <w:rPr>
          <w:sz w:val="24"/>
          <w:szCs w:val="24"/>
          <w:highlight w:val="none"/>
        </w:rPr>
        <w:t xml:space="preserve"> однократного неоказания услуг Исполнителем в установленные настоящим Контрактом сроки;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spacing w:line="276" w:lineRule="auto"/>
        <w:tabs>
          <w:tab w:val="left" w:pos="567" w:leader="none"/>
          <w:tab w:val="left" w:pos="709" w:leader="none"/>
        </w:tabs>
        <w:rPr>
          <w:highlight w:val="none"/>
        </w:rPr>
      </w:pPr>
      <w:r>
        <w:rPr>
          <w:sz w:val="24"/>
          <w:szCs w:val="24"/>
          <w:highlight w:val="none"/>
        </w:rPr>
        <w:t xml:space="preserve">- в случае неоднократного (более 1 раза) нарушения Исполнителем любого обязательства, предусмотренного Контрактом.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spacing w:line="276" w:lineRule="auto"/>
        <w:tabs>
          <w:tab w:val="left" w:pos="567" w:leader="none"/>
          <w:tab w:val="left" w:pos="709" w:leader="none"/>
        </w:tabs>
        <w:rPr>
          <w:highlight w:val="none"/>
        </w:rPr>
      </w:pPr>
      <w:r>
        <w:rPr>
          <w:sz w:val="24"/>
          <w:szCs w:val="24"/>
          <w:highlight w:val="none"/>
        </w:rPr>
        <w:t xml:space="preserve">9</w:t>
      </w:r>
      <w:r>
        <w:rPr>
          <w:sz w:val="24"/>
          <w:szCs w:val="24"/>
          <w:highlight w:val="none"/>
        </w:rPr>
        <w:t xml:space="preserve">.3.2. </w:t>
      </w:r>
      <w:r>
        <w:rPr>
          <w:sz w:val="24"/>
          <w:szCs w:val="24"/>
          <w:highlight w:val="none"/>
        </w:rPr>
        <w:t xml:space="preserve">В</w:t>
      </w:r>
      <w:r>
        <w:rPr>
          <w:sz w:val="24"/>
          <w:szCs w:val="24"/>
          <w:highlight w:val="none"/>
        </w:rPr>
        <w:t xml:space="preserve"> случае недоведения в денежном выражении, уменьшения или отзыва лимитов бюджетных обязательств;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spacing w:line="276" w:lineRule="auto"/>
        <w:tabs>
          <w:tab w:val="left" w:pos="567" w:leader="none"/>
          <w:tab w:val="left" w:pos="709" w:leader="none"/>
        </w:tabs>
        <w:rPr>
          <w:highlight w:val="none"/>
        </w:rPr>
      </w:pPr>
      <w:r>
        <w:rPr>
          <w:sz w:val="24"/>
          <w:szCs w:val="24"/>
          <w:highlight w:val="none"/>
        </w:rPr>
        <w:t xml:space="preserve">9</w:t>
      </w:r>
      <w:r>
        <w:rPr>
          <w:sz w:val="24"/>
          <w:szCs w:val="24"/>
          <w:highlight w:val="none"/>
        </w:rPr>
        <w:t xml:space="preserve">.3.3. </w:t>
      </w:r>
      <w:r>
        <w:rPr>
          <w:rFonts w:ascii="Times New Roman" w:hAnsi="Times New Roman"/>
          <w:sz w:val="24"/>
          <w:szCs w:val="24"/>
          <w:highlight w:val="none"/>
        </w:rPr>
        <w:t xml:space="preserve">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период, в котором настоящим Контрактом предусмотрено исполнение Заказчиком обязательства по оплате;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spacing w:line="276" w:lineRule="auto"/>
        <w:tabs>
          <w:tab w:val="left" w:pos="567" w:leader="none"/>
          <w:tab w:val="left" w:pos="709" w:leader="none"/>
        </w:tabs>
        <w:rPr>
          <w:highlight w:val="none"/>
        </w:rPr>
      </w:pPr>
      <w:r>
        <w:rPr>
          <w:sz w:val="24"/>
          <w:szCs w:val="24"/>
          <w:highlight w:val="none"/>
        </w:rPr>
        <w:t xml:space="preserve">9</w:t>
      </w:r>
      <w:r>
        <w:rPr>
          <w:sz w:val="24"/>
          <w:szCs w:val="24"/>
          <w:highlight w:val="none"/>
        </w:rPr>
        <w:t xml:space="preserve">.3.4. </w:t>
      </w:r>
      <w:r>
        <w:rPr>
          <w:sz w:val="24"/>
          <w:szCs w:val="24"/>
          <w:highlight w:val="none"/>
        </w:rPr>
        <w:t xml:space="preserve">В случае принятия </w:t>
      </w:r>
      <w:r>
        <w:rPr>
          <w:sz w:val="24"/>
          <w:szCs w:val="24"/>
          <w:highlight w:val="none"/>
        </w:rPr>
        <w:t xml:space="preserve">указов или распоряжений Президента Российской Федерации </w:t>
      </w:r>
      <w:r>
        <w:rPr>
          <w:sz w:val="24"/>
          <w:szCs w:val="24"/>
          <w:highlight w:val="none"/>
        </w:rPr>
        <w:t xml:space="preserve">предусмотренных </w:t>
      </w:r>
      <w:r>
        <w:rPr>
          <w:sz w:val="24"/>
          <w:szCs w:val="24"/>
          <w:highlight w:val="none"/>
        </w:rPr>
        <w:t xml:space="preserve">п.</w:t>
      </w:r>
      <w:r>
        <w:rPr>
          <w:sz w:val="24"/>
          <w:szCs w:val="24"/>
          <w:highlight w:val="none"/>
        </w:rPr>
        <w:t xml:space="preserve">2 </w:t>
      </w:r>
      <w:r>
        <w:rPr>
          <w:sz w:val="24"/>
          <w:szCs w:val="24"/>
          <w:highlight w:val="none"/>
        </w:rPr>
        <w:t xml:space="preserve">ч.1 ст. </w:t>
      </w:r>
      <w:r>
        <w:rPr>
          <w:sz w:val="24"/>
          <w:szCs w:val="24"/>
          <w:highlight w:val="none"/>
        </w:rPr>
        <w:t xml:space="preserve">93 Федерального закона № 44-ФЗ;</w:t>
      </w:r>
      <w:r>
        <w:rPr>
          <w:highlight w:val="none"/>
        </w:rPr>
      </w:r>
      <w:r>
        <w:rPr>
          <w:highlight w:val="none"/>
        </w:rPr>
      </w:r>
    </w:p>
    <w:p>
      <w:pPr>
        <w:pStyle w:val="987"/>
        <w:numPr>
          <w:ilvl w:val="1"/>
          <w:numId w:val="1"/>
        </w:numPr>
        <w:ind w:left="0" w:right="0" w:firstLine="709"/>
        <w:jc w:val="both"/>
        <w:spacing w:line="276" w:lineRule="auto"/>
        <w:rPr>
          <w:sz w:val="24"/>
          <w:szCs w:val="24"/>
          <w:highlight w:val="none"/>
        </w:rPr>
      </w:pPr>
      <w:r>
        <w:rPr>
          <w:rStyle w:val="972"/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i w:val="0"/>
          <w:sz w:val="24"/>
          <w:szCs w:val="24"/>
          <w:highlight w:val="none"/>
          <w:u w:val="none"/>
        </w:rPr>
        <w:t xml:space="preserve">Решение </w:t>
      </w:r>
      <w:r>
        <w:rPr>
          <w:i w:val="0"/>
          <w:sz w:val="24"/>
          <w:szCs w:val="24"/>
          <w:highlight w:val="none"/>
          <w:u w:val="none"/>
        </w:rPr>
        <w:t xml:space="preserve">З</w:t>
      </w:r>
      <w:r>
        <w:rPr>
          <w:i w:val="0"/>
          <w:sz w:val="24"/>
          <w:szCs w:val="24"/>
          <w:highlight w:val="none"/>
          <w:u w:val="none"/>
        </w:rPr>
        <w:t xml:space="preserve">аказчика об одностороннем отказе от исполнения </w:t>
      </w:r>
      <w:r>
        <w:rPr>
          <w:i w:val="0"/>
          <w:sz w:val="24"/>
          <w:szCs w:val="24"/>
          <w:highlight w:val="none"/>
          <w:u w:val="none"/>
        </w:rPr>
        <w:t xml:space="preserve">К</w:t>
      </w:r>
      <w:r>
        <w:rPr>
          <w:i w:val="0"/>
          <w:sz w:val="24"/>
          <w:szCs w:val="24"/>
          <w:highlight w:val="none"/>
          <w:u w:val="none"/>
        </w:rPr>
        <w:t xml:space="preserve">онтракта вступает в силу и </w:t>
      </w:r>
      <w:r>
        <w:rPr>
          <w:i w:val="0"/>
          <w:sz w:val="24"/>
          <w:szCs w:val="24"/>
          <w:highlight w:val="none"/>
          <w:u w:val="none"/>
        </w:rPr>
        <w:t xml:space="preserve">К</w:t>
      </w:r>
      <w:r>
        <w:rPr>
          <w:i w:val="0"/>
          <w:sz w:val="24"/>
          <w:szCs w:val="24"/>
          <w:highlight w:val="none"/>
          <w:u w:val="none"/>
        </w:rPr>
        <w:t xml:space="preserve">онтракт считается расторгнутым через </w:t>
      </w:r>
      <w:r>
        <w:rPr>
          <w:b/>
          <w:bCs/>
          <w:i w:val="0"/>
          <w:sz w:val="24"/>
          <w:szCs w:val="24"/>
          <w:highlight w:val="none"/>
          <w:u w:val="none"/>
        </w:rPr>
        <w:t xml:space="preserve">10 (</w:t>
      </w:r>
      <w:r>
        <w:rPr>
          <w:b/>
          <w:bCs/>
          <w:i w:val="0"/>
          <w:sz w:val="24"/>
          <w:szCs w:val="24"/>
          <w:highlight w:val="none"/>
          <w:u w:val="none"/>
        </w:rPr>
        <w:t xml:space="preserve">Д</w:t>
      </w:r>
      <w:r>
        <w:rPr>
          <w:b/>
          <w:bCs/>
          <w:i w:val="0"/>
          <w:sz w:val="24"/>
          <w:szCs w:val="24"/>
          <w:highlight w:val="none"/>
          <w:u w:val="none"/>
        </w:rPr>
        <w:t xml:space="preserve">есять) календарных дней</w:t>
      </w:r>
      <w:r>
        <w:rPr>
          <w:i w:val="0"/>
          <w:sz w:val="24"/>
          <w:szCs w:val="24"/>
          <w:highlight w:val="none"/>
          <w:u w:val="none"/>
        </w:rPr>
        <w:t xml:space="preserve"> с даты направления </w:t>
      </w:r>
      <w:r>
        <w:rPr>
          <w:i w:val="0"/>
          <w:sz w:val="24"/>
          <w:szCs w:val="24"/>
          <w:highlight w:val="none"/>
          <w:u w:val="none"/>
        </w:rPr>
        <w:t xml:space="preserve">З</w:t>
      </w:r>
      <w:r>
        <w:rPr>
          <w:i w:val="0"/>
          <w:sz w:val="24"/>
          <w:szCs w:val="24"/>
          <w:highlight w:val="none"/>
          <w:u w:val="none"/>
        </w:rPr>
        <w:t xml:space="preserve">аказчиком сообщения в личный кабинет </w:t>
      </w:r>
      <w:r>
        <w:rPr>
          <w:i w:val="0"/>
          <w:sz w:val="24"/>
          <w:szCs w:val="24"/>
          <w:highlight w:val="none"/>
          <w:u w:val="none"/>
        </w:rPr>
        <w:t xml:space="preserve">Исполнителя</w:t>
      </w:r>
      <w:r>
        <w:rPr>
          <w:i w:val="0"/>
          <w:sz w:val="24"/>
          <w:szCs w:val="24"/>
          <w:highlight w:val="none"/>
          <w:u w:val="none"/>
        </w:rPr>
        <w:t xml:space="preserve"> об одностороннем отказе от исполнения </w:t>
      </w:r>
      <w:r>
        <w:rPr>
          <w:i w:val="0"/>
          <w:sz w:val="24"/>
          <w:szCs w:val="24"/>
          <w:highlight w:val="none"/>
          <w:u w:val="none"/>
        </w:rPr>
        <w:t xml:space="preserve">К</w:t>
      </w:r>
      <w:r>
        <w:rPr>
          <w:i w:val="0"/>
          <w:sz w:val="24"/>
          <w:szCs w:val="24"/>
          <w:highlight w:val="none"/>
          <w:u w:val="none"/>
        </w:rPr>
        <w:t xml:space="preserve">онтракта.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31"/>
        <w:numPr>
          <w:ilvl w:val="0"/>
          <w:numId w:val="1"/>
        </w:numPr>
        <w:jc w:val="center"/>
        <w:spacing w:before="113" w:beforeAutospacing="0"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ТРЕТЬИ ЛИЦА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1031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Контракт</w:t>
      </w:r>
      <w:r>
        <w:rPr>
          <w:rFonts w:ascii="Times New Roman" w:hAnsi="Times New Roman"/>
          <w:sz w:val="24"/>
        </w:rPr>
        <w:t xml:space="preserve"> не создает и не ведет к возникновению, равно как и не имеет цели создать или привести к возникновению, каких-либо прав у третьих лиц, за исключением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случаев, предусмотренных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31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Услуги, оказываемые Исполнителем, предназначены исключител</w:t>
      </w:r>
      <w:r>
        <w:rPr>
          <w:rFonts w:ascii="Times New Roman" w:hAnsi="Times New Roman"/>
          <w:sz w:val="24"/>
        </w:rPr>
        <w:t xml:space="preserve">ьно для Заказчика и не предназначены для использования в интересах третьей стороны, за исключением  случаев, предусмотренных законодательством Российской Федерации. Ни одна из Сторон не вправе передавать или каким-либо иным образом уступать свои права по  </w:t>
      </w:r>
      <w:r>
        <w:rPr>
          <w:rFonts w:ascii="Times New Roman" w:hAnsi="Times New Roman"/>
          <w:sz w:val="24"/>
        </w:rPr>
        <w:t xml:space="preserve">Контракту</w:t>
      </w:r>
      <w:r>
        <w:rPr>
          <w:rFonts w:ascii="Times New Roman" w:hAnsi="Times New Roman"/>
          <w:sz w:val="24"/>
        </w:rPr>
        <w:t xml:space="preserve"> третьим лицам без письменного согласия на это второй Стороны.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31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вправе привлекат</w:t>
      </w:r>
      <w:r>
        <w:rPr>
          <w:rFonts w:ascii="Times New Roman" w:hAnsi="Times New Roman"/>
          <w:sz w:val="24"/>
        </w:rPr>
        <w:t xml:space="preserve">ь соисполнителей  для оказания содействия Исполнителю при оказании Услуг. В случае привлечения соисполнителей в соответствии с условиями настоящего пункта их работа будет считаться частью Услуг, за которую Исполнитель несет ответственность по условиям </w:t>
      </w:r>
      <w:r>
        <w:rPr>
          <w:rFonts w:ascii="Times New Roman" w:hAnsi="Times New Roman"/>
          <w:sz w:val="24"/>
        </w:rPr>
        <w:t xml:space="preserve">Контракт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87"/>
        <w:numPr>
          <w:ilvl w:val="0"/>
          <w:numId w:val="1"/>
        </w:numPr>
        <w:contextualSpacing w:val="0"/>
        <w:jc w:val="center"/>
        <w:spacing w:before="113" w:beforeAutospacing="0" w:line="276" w:lineRule="auto"/>
        <w:tabs>
          <w:tab w:val="left" w:pos="709" w:leader="none"/>
          <w:tab w:val="left" w:pos="3686" w:leader="none"/>
        </w:tabs>
        <w:rPr>
          <w:b/>
        </w:rPr>
      </w:pPr>
      <w:r>
        <w:rPr>
          <w:b/>
        </w:rPr>
      </w:r>
      <w:r>
        <w:rPr>
          <w:b/>
        </w:rPr>
        <w:t xml:space="preserve">ОБСТОЯТЕЛЬСТВА НЕПРЕОДОЛИМОЙ СИЛЫ</w:t>
      </w:r>
      <w:r>
        <w:rPr>
          <w:b/>
        </w:rPr>
      </w:r>
      <w:r>
        <w:rPr>
          <w:b/>
        </w:rPr>
      </w:r>
    </w:p>
    <w:p>
      <w:pPr>
        <w:pStyle w:val="1013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Style w:val="972"/>
          <w:sz w:val="24"/>
        </w:rPr>
        <w:t xml:space="preserve">Стороны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освобождаются от ответственности за полное или частичное не исполнение своих обязательств по настоящему Контракту в случае, если оно явилось следствием обстоятельств непреодолимой силы, а именно:стихийных бедствий (землетрясение, наводнение, ураган), пожар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а, массовых заболеваний (эпидемии), забастовок, военных действий, терактов, диверсий, ограничения перевозок, запретительных мер государств, запрета торговых операций и других обстоятельств, не зависящих от воли Сторон Контракта (п.1.3 Положения о порядке 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видетельствования ТПП России обстоятельств непреодолимой силы, утв. Постановлением Правления ТПП России от 23.12.2015 №173-14, п.1.3 Положения о свидетельствовании уполномоченными ТПП России обстоятельств непреодолимой силы по договорам (контрактам), заклю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ченным в рамках внутрироссийской экономической деятельности, утв. Постановлением Совета ТПП России от 24.06.2021 №7-2), препятствующих надлежащему исполнению обязательств по настоящему Контракту, а также других чрезвычайных обстоятельств, подтвержденных в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1013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Сторона, для которой создалась невозможность выполнения обязательств </w:t>
      </w:r>
      <w:r>
        <w:rPr>
          <w:rFonts w:ascii="Times New Roman" w:hAnsi="Times New Roman"/>
          <w:color w:val="000000"/>
        </w:rPr>
        <w:t xml:space="preserve">по </w:t>
      </w:r>
      <w:r>
        <w:rPr>
          <w:rFonts w:ascii="Times New Roman" w:hAnsi="Times New Roman"/>
          <w:color w:val="000000"/>
        </w:rPr>
        <w:t xml:space="preserve">Контракт</w:t>
      </w:r>
      <w:r>
        <w:rPr>
          <w:rFonts w:ascii="Times New Roman" w:hAnsi="Times New Roman"/>
          <w:color w:val="000000"/>
        </w:rPr>
        <w:t xml:space="preserve">у</w:t>
      </w:r>
      <w:r>
        <w:rPr>
          <w:rFonts w:ascii="Times New Roman" w:hAnsi="Times New Roman"/>
          <w:color w:val="000000"/>
        </w:rPr>
        <w:t xml:space="preserve">, обязана немедленно в течение </w:t>
      </w:r>
      <w:r>
        <w:rPr>
          <w:rFonts w:ascii="Times New Roman" w:hAnsi="Times New Roman"/>
          <w:b/>
          <w:bCs/>
          <w:color w:val="000000"/>
        </w:rPr>
        <w:t xml:space="preserve">3 (Трех) </w:t>
      </w:r>
      <w:r>
        <w:rPr>
          <w:rFonts w:ascii="Times New Roman" w:hAnsi="Times New Roman"/>
          <w:b/>
          <w:bCs/>
          <w:color w:val="000000"/>
        </w:rPr>
        <w:t xml:space="preserve">календарных </w:t>
      </w:r>
      <w:r>
        <w:rPr>
          <w:rFonts w:ascii="Times New Roman" w:hAnsi="Times New Roman"/>
          <w:b/>
          <w:bCs/>
          <w:color w:val="000000"/>
        </w:rPr>
        <w:t xml:space="preserve">дней</w:t>
      </w:r>
      <w:r>
        <w:rPr>
          <w:rFonts w:ascii="Times New Roman" w:hAnsi="Times New Roman"/>
          <w:color w:val="000000"/>
        </w:rPr>
        <w:t xml:space="preserve"> известить другую сторону </w:t>
      </w:r>
      <w:r>
        <w:rPr>
          <w:rFonts w:ascii="Times New Roman" w:hAnsi="Times New Roman"/>
          <w:color w:val="000000"/>
        </w:rPr>
        <w:t xml:space="preserve">о наступлении и прекращении вышеуказанных обстоятельств. Несвоевременное извещение об  этих обстоятельствах лишает соответствующую сторону ссылаться на них в будущем.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1013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Обязанность доказать наличие обстоятельств непреодолимой  силы лежит на Стороне  </w:t>
      </w:r>
      <w:r>
        <w:rPr>
          <w:rFonts w:ascii="Times New Roman" w:hAnsi="Times New Roman"/>
          <w:color w:val="000000"/>
        </w:rPr>
        <w:t xml:space="preserve">Контракт</w:t>
      </w:r>
      <w:r>
        <w:rPr>
          <w:rFonts w:ascii="Times New Roman" w:hAnsi="Times New Roman"/>
          <w:color w:val="000000"/>
        </w:rPr>
        <w:t xml:space="preserve">а, не выполнившей свои обязательства по </w:t>
      </w:r>
      <w:r>
        <w:rPr>
          <w:rFonts w:ascii="Times New Roman" w:hAnsi="Times New Roman"/>
          <w:color w:val="000000"/>
        </w:rPr>
        <w:t xml:space="preserve">Контракт</w:t>
      </w:r>
      <w:r>
        <w:rPr>
          <w:rFonts w:ascii="Times New Roman" w:hAnsi="Times New Roman"/>
          <w:color w:val="000000"/>
        </w:rPr>
        <w:t xml:space="preserve">у.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1013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Если обстоятельства и их последствия будут длиться более </w:t>
      </w:r>
      <w:r>
        <w:rPr>
          <w:rFonts w:ascii="Times New Roman" w:hAnsi="Times New Roman"/>
          <w:b/>
          <w:bCs/>
          <w:color w:val="000000"/>
        </w:rPr>
        <w:t xml:space="preserve">1 (Одного) месяца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то Стороны расторгают </w:t>
      </w:r>
      <w:r>
        <w:rPr>
          <w:rFonts w:ascii="Times New Roman" w:hAnsi="Times New Roman"/>
          <w:color w:val="000000"/>
        </w:rPr>
        <w:t xml:space="preserve">Контракт</w:t>
      </w:r>
      <w:r>
        <w:rPr>
          <w:rFonts w:ascii="Times New Roman" w:hAnsi="Times New Roman"/>
          <w:color w:val="000000"/>
        </w:rPr>
        <w:t xml:space="preserve">. В этом случае ни одна из Сторон не имеет права потребовать от другой стороны возмещения убытков.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1013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none"/>
        </w:rPr>
      </w:r>
      <w:r>
        <w:rPr>
          <w:rStyle w:val="972"/>
          <w:sz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987"/>
        <w:numPr>
          <w:ilvl w:val="0"/>
          <w:numId w:val="1"/>
        </w:numPr>
        <w:contextualSpacing w:val="0"/>
        <w:jc w:val="center"/>
        <w:spacing w:before="113" w:beforeAutospacing="0" w:line="276" w:lineRule="auto"/>
        <w:rPr>
          <w:b/>
        </w:rPr>
      </w:pPr>
      <w:r>
        <w:rPr>
          <w:b/>
        </w:rPr>
        <w:t xml:space="preserve">УВЕДОМЛЕНИЯ</w:t>
      </w:r>
      <w:r>
        <w:rPr>
          <w:b/>
        </w:rPr>
        <w:t xml:space="preserve"> И ПОРЯДОК ИЗМЕНЕНИЯ КОНТРАКТА</w:t>
      </w:r>
      <w:r>
        <w:rPr>
          <w:b/>
        </w:rPr>
      </w:r>
      <w:r>
        <w:rPr>
          <w:b/>
        </w:rPr>
      </w:r>
    </w:p>
    <w:p>
      <w:pPr>
        <w:pStyle w:val="987"/>
        <w:numPr>
          <w:ilvl w:val="1"/>
          <w:numId w:val="1"/>
        </w:numPr>
        <w:ind w:left="0" w:firstLine="703"/>
        <w:jc w:val="both"/>
        <w:spacing w:line="276" w:lineRule="auto"/>
      </w:pPr>
      <w:r>
        <w:rPr>
          <w:highlight w:val="none"/>
        </w:rPr>
      </w:r>
      <w:r>
        <w:t xml:space="preserve">При заключении и исполнении </w:t>
      </w:r>
      <w:r>
        <w:t xml:space="preserve">Контракт</w:t>
      </w:r>
      <w:r>
        <w:t xml:space="preserve">а изменение его условий не допускается, за исключением их изменения по соглашению сторон в случаях, предусмотренных ст. 95 Федерального закона </w:t>
      </w:r>
      <w:r>
        <w:t xml:space="preserve">№44-ФЗ</w:t>
      </w:r>
      <w:r>
        <w:t xml:space="preserve">.</w:t>
      </w:r>
      <w:r>
        <w:rPr>
          <w:highlight w:val="none"/>
        </w:rPr>
      </w:r>
      <w:r/>
    </w:p>
    <w:p>
      <w:pPr>
        <w:pStyle w:val="987"/>
        <w:numPr>
          <w:ilvl w:val="1"/>
          <w:numId w:val="1"/>
        </w:numPr>
        <w:ind w:left="0" w:firstLine="703"/>
        <w:jc w:val="both"/>
        <w:spacing w:line="276" w:lineRule="auto"/>
      </w:pPr>
      <w:r>
        <w:rPr>
          <w:highlight w:val="none"/>
        </w:rPr>
      </w:r>
      <w:r>
        <w:rPr>
          <w:sz w:val="24"/>
        </w:rPr>
        <w:t xml:space="preserve">Все изменения и дополнения к </w:t>
      </w:r>
      <w:r>
        <w:rPr>
          <w:sz w:val="24"/>
        </w:rPr>
        <w:t xml:space="preserve">Контракт</w:t>
      </w:r>
      <w:r>
        <w:rPr>
          <w:sz w:val="24"/>
        </w:rPr>
        <w:t xml:space="preserve">у производятся по соглашению Сторон и оформляются в письменном виде, в виде дополнительных соглашений или приложений к настоящему </w:t>
      </w:r>
      <w:r>
        <w:rPr>
          <w:sz w:val="24"/>
        </w:rPr>
        <w:t xml:space="preserve">Контракт</w:t>
      </w:r>
      <w:r>
        <w:rPr>
          <w:sz w:val="24"/>
        </w:rPr>
        <w:t xml:space="preserve">у, имеют юридическую силу после их подписания Сторонами и являются неотъемлемой частью настоящего </w:t>
      </w:r>
      <w:r>
        <w:rPr>
          <w:sz w:val="24"/>
        </w:rPr>
        <w:t xml:space="preserve">Контракт</w:t>
      </w:r>
      <w:r>
        <w:rPr>
          <w:sz w:val="24"/>
        </w:rPr>
        <w:t xml:space="preserve">а</w:t>
      </w:r>
      <w:r>
        <w:t xml:space="preserve">.</w:t>
      </w:r>
      <w:r>
        <w:rPr>
          <w:highlight w:val="none"/>
        </w:rPr>
      </w:r>
      <w:r/>
    </w:p>
    <w:p>
      <w:pPr>
        <w:pStyle w:val="987"/>
        <w:numPr>
          <w:ilvl w:val="1"/>
          <w:numId w:val="1"/>
        </w:numPr>
        <w:ind w:left="0" w:firstLine="703"/>
        <w:jc w:val="both"/>
        <w:spacing w:line="276" w:lineRule="auto"/>
      </w:pPr>
      <w:r>
        <w:rPr>
          <w:highlight w:val="none"/>
        </w:rPr>
      </w:r>
      <w:r>
        <w:t xml:space="preserve">Изменение существенных условий </w:t>
      </w:r>
      <w:r>
        <w:t xml:space="preserve">Контракта </w:t>
      </w:r>
      <w:r>
        <w:t xml:space="preserve">возможно по соглашению Сторон в случаях, предусмотренных ст. 95 Федерального закона № 44-ФЗ</w:t>
      </w:r>
      <w:r>
        <w:t xml:space="preserve">, в том числе изменение с учетом положений бюджетного з</w:t>
      </w:r>
      <w:r>
        <w:t xml:space="preserve">аконодательства Российской Федерации цены Контракта, при увеличении предусмотренного Контрактом объема оказываемых Услуг не более чем на </w:t>
      </w:r>
      <w:r>
        <w:rPr>
          <w:b/>
          <w:bCs/>
        </w:rPr>
        <w:t xml:space="preserve">10 (Десять) процентов</w:t>
      </w:r>
      <w:r>
        <w:t xml:space="preserve">, или уменьшении предусмотренного Контрактом объема оказываемых Услуг не более чем на </w:t>
      </w:r>
      <w:r>
        <w:rPr>
          <w:b/>
          <w:bCs/>
        </w:rPr>
        <w:t xml:space="preserve">10 (Десять) процентов</w:t>
      </w:r>
      <w:r>
        <w:t xml:space="preserve"> по предложению Заказчика</w:t>
      </w:r>
      <w:r>
        <w:t xml:space="preserve">.</w:t>
      </w:r>
      <w:r>
        <w:rPr>
          <w:highlight w:val="none"/>
        </w:rPr>
      </w:r>
      <w:r/>
    </w:p>
    <w:p>
      <w:pPr>
        <w:pStyle w:val="987"/>
        <w:numPr>
          <w:ilvl w:val="1"/>
          <w:numId w:val="1"/>
        </w:numPr>
        <w:ind w:left="0" w:firstLine="703"/>
        <w:jc w:val="both"/>
        <w:spacing w:line="276" w:lineRule="auto"/>
      </w:pPr>
      <w:r>
        <w:t xml:space="preserve">Все уведомления в отношении </w:t>
      </w:r>
      <w:r>
        <w:t xml:space="preserve">Контракт</w:t>
      </w:r>
      <w:r>
        <w:t xml:space="preserve">а, в том числе связанные с его изменением или расторжением, должны направляться в письменной форме. Любое уведомление, направляемое одной из Сторон другой Стороне, имеет юридическую силу только в том случае, если оно направлено по адресу, указанному в </w:t>
      </w:r>
      <w:r>
        <w:t xml:space="preserve">Контракт</w:t>
      </w:r>
      <w:r>
        <w:t xml:space="preserve">е. Уведомление может быть вручено лично или направлено заказным письмом и будет считаться полученным:</w:t>
      </w:r>
      <w:r/>
    </w:p>
    <w:p>
      <w:pPr>
        <w:ind w:left="0" w:firstLine="709"/>
        <w:spacing w:line="276" w:lineRule="auto"/>
      </w:pPr>
      <w:r>
        <w:t xml:space="preserve">при вручении лично - на дату вручения;</w:t>
      </w:r>
      <w:r/>
    </w:p>
    <w:p>
      <w:pPr>
        <w:ind w:left="0" w:firstLine="709"/>
        <w:spacing w:line="276" w:lineRule="auto"/>
      </w:pPr>
      <w:r>
        <w:t xml:space="preserve">при отправке заказным письмом - на дату, указанную в уведомлении о вручении, подтверждающего доставку соответствующего почтового отправления организацией связи.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Стороны вправе осуществлять обмен информацией и документами, вести рабочую переписку по вопросам, связанным с исполнением </w:t>
      </w:r>
      <w:r>
        <w:t xml:space="preserve">Контракт</w:t>
      </w:r>
      <w:r>
        <w:t xml:space="preserve">а, направлять результаты оказанных Услуг, акты об оказании услуг и иные документы, касающиеся исполнения </w:t>
      </w:r>
      <w:r>
        <w:t xml:space="preserve">Контракт</w:t>
      </w:r>
      <w:r>
        <w:t xml:space="preserve">а, с помощью корпоративных средств электронной и телефонной связи. Стороны обязуются отправлять электронные сообщения только путем использования принадлежащих им корпоративных доменов.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rPr>
          <w:highlight w:val="none"/>
        </w:rPr>
      </w:r>
      <w:r>
        <w:rPr>
          <w:rStyle w:val="972"/>
          <w:rFonts w:ascii="Times New Roman" w:hAnsi="Times New Roman" w:eastAsia="Times New Roman" w:cs="Times New Roman"/>
          <w:sz w:val="24"/>
          <w:szCs w:val="24"/>
        </w:rPr>
        <w:t xml:space="preserve">При исполнении Контракта не допускается перемена </w:t>
      </w:r>
      <w:r>
        <w:rPr>
          <w:rStyle w:val="972"/>
          <w:rFonts w:ascii="Times New Roman" w:hAnsi="Times New Roman" w:eastAsia="Times New Roman" w:cs="Times New Roman"/>
          <w:sz w:val="24"/>
          <w:szCs w:val="24"/>
        </w:rPr>
        <w:t xml:space="preserve">Исполнителя</w:t>
      </w:r>
      <w:r>
        <w:rPr>
          <w:rStyle w:val="972"/>
          <w:rFonts w:ascii="Times New Roman" w:hAnsi="Times New Roman" w:eastAsia="Times New Roman" w:cs="Times New Roman"/>
          <w:sz w:val="24"/>
          <w:szCs w:val="24"/>
        </w:rPr>
        <w:t xml:space="preserve">, за исключением случая, если новый Исполнитель</w:t>
      </w:r>
      <w:r>
        <w:rPr>
          <w:rStyle w:val="972"/>
          <w:rFonts w:ascii="Times New Roman" w:hAnsi="Times New Roman" w:eastAsia="Times New Roman" w:cs="Times New Roman"/>
          <w:sz w:val="24"/>
          <w:szCs w:val="24"/>
        </w:rPr>
        <w:t xml:space="preserve"> является правопреемником </w:t>
      </w:r>
      <w:r>
        <w:rPr>
          <w:rStyle w:val="972"/>
          <w:rFonts w:ascii="Times New Roman" w:hAnsi="Times New Roman" w:eastAsia="Times New Roman" w:cs="Times New Roman"/>
          <w:sz w:val="24"/>
          <w:szCs w:val="24"/>
        </w:rPr>
        <w:t xml:space="preserve">Исполнителя</w:t>
      </w:r>
      <w:r>
        <w:rPr>
          <w:rStyle w:val="972"/>
          <w:rFonts w:ascii="Times New Roman" w:hAnsi="Times New Roman" w:eastAsia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</w:t>
      </w:r>
      <w:r>
        <w:rPr>
          <w:rStyle w:val="972"/>
          <w:rFonts w:ascii="Times New Roman" w:hAnsi="Times New Roman" w:eastAsia="Times New Roman" w:cs="Times New Roman"/>
          <w:sz w:val="24"/>
          <w:szCs w:val="24"/>
        </w:rPr>
        <w:t xml:space="preserve">Исполнителя</w:t>
      </w:r>
      <w:r>
        <w:rPr>
          <w:rStyle w:val="972"/>
          <w:rFonts w:ascii="Times New Roman" w:hAnsi="Times New Roman" w:eastAsia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Контракту.</w:t>
      </w:r>
      <w:r>
        <w:rPr>
          <w:highlight w:val="none"/>
        </w:rPr>
      </w:r>
      <w:r/>
    </w:p>
    <w:p>
      <w:pPr>
        <w:pStyle w:val="987"/>
        <w:numPr>
          <w:ilvl w:val="0"/>
          <w:numId w:val="1"/>
        </w:numPr>
        <w:contextualSpacing w:val="0"/>
        <w:jc w:val="center"/>
        <w:spacing w:before="113" w:beforeAutospacing="0" w:line="276" w:lineRule="auto"/>
        <w:tabs>
          <w:tab w:val="left" w:pos="709" w:leader="none"/>
          <w:tab w:val="left" w:pos="1134" w:leader="none"/>
          <w:tab w:val="left" w:pos="3686" w:leader="none"/>
          <w:tab w:val="left" w:pos="3969" w:leader="none"/>
        </w:tabs>
        <w:rPr>
          <w:b/>
        </w:rPr>
      </w:pPr>
      <w:r>
        <w:rPr>
          <w:b/>
        </w:rPr>
        <w:t xml:space="preserve">РАЗРЕШЕНИЕ СПОРОВ</w:t>
      </w:r>
      <w:r>
        <w:rPr>
          <w:b/>
        </w:rPr>
      </w:r>
      <w:r>
        <w:rPr>
          <w:b/>
        </w:rPr>
      </w:r>
    </w:p>
    <w:p>
      <w:pPr>
        <w:pStyle w:val="987"/>
        <w:numPr>
          <w:ilvl w:val="1"/>
          <w:numId w:val="1"/>
        </w:numPr>
        <w:ind w:left="0" w:firstLine="703"/>
        <w:jc w:val="both"/>
        <w:spacing w:line="276" w:lineRule="auto"/>
        <w:tabs>
          <w:tab w:val="left" w:pos="567" w:leader="none"/>
          <w:tab w:val="left" w:pos="709" w:leader="none"/>
          <w:tab w:val="left" w:pos="1418" w:leader="none"/>
        </w:tabs>
      </w:pPr>
      <w:r>
        <w:rPr>
          <w:sz w:val="24"/>
        </w:rPr>
        <w:t xml:space="preserve">Все споры и разногласия, возникшие в связи с исполнением настоящего Контракта, его изменением, расторжением или признанием не действительным, Стороны будут стремиться решить путем переговоров,</w:t>
      </w:r>
      <w:r>
        <w:rPr>
          <w:sz w:val="24"/>
        </w:rPr>
        <w:t xml:space="preserve"> а достигнутые договоренности оформлять в виде дополнительных соглашений, подписанных Сторонами и скрепленных печатями. Если Стороны не урегулировали возникшие разногласия путем переговоров, применяется досудебный (претензионный) порядок разрешения споров.</w:t>
      </w:r>
      <w:r/>
    </w:p>
    <w:p>
      <w:pPr>
        <w:pStyle w:val="987"/>
        <w:numPr>
          <w:ilvl w:val="1"/>
          <w:numId w:val="1"/>
        </w:numPr>
        <w:ind w:left="0" w:firstLine="703"/>
        <w:jc w:val="both"/>
        <w:spacing w:line="276" w:lineRule="auto"/>
        <w:tabs>
          <w:tab w:val="left" w:pos="567" w:leader="none"/>
          <w:tab w:val="left" w:pos="709" w:leader="none"/>
          <w:tab w:val="left" w:pos="1418" w:leader="none"/>
        </w:tabs>
      </w:pPr>
      <w:r>
        <w:rPr>
          <w:sz w:val="24"/>
          <w:highlight w:val="none"/>
        </w:rPr>
      </w:r>
      <w:r>
        <w:rPr>
          <w:rFonts w:ascii="Times New Roman" w:hAnsi="Times New Roman"/>
          <w:sz w:val="24"/>
        </w:rPr>
        <w:t xml:space="preserve">В претензии должны быть указаны:</w:t>
      </w:r>
      <w:r>
        <w:rPr>
          <w:rStyle w:val="972"/>
          <w:sz w:val="24"/>
          <w:szCs w:val="24"/>
        </w:rPr>
      </w:r>
      <w:r/>
    </w:p>
    <w:p>
      <w:pPr>
        <w:ind w:firstLine="992"/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наименование, почтовый адрес и реквизиты стороны, предъявившей претензию;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992"/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наименование, почтовый адрес и реквизиты стороны, которой предъявлена претензия;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992"/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обстоятельства, являющиеся основанием для предъявления претензии, со ссылками на соответствующие пункты Контракта и (или) нормативные правовые акты Российской Федерации;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992"/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требования стороны;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992"/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992"/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дата и регистрационный номер претензии;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992"/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подпись уполномоченного лица;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992"/>
        <w:jc w:val="both"/>
        <w:spacing w:after="0" w:line="276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- перечень прилагаемых документов. 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87"/>
        <w:numPr>
          <w:ilvl w:val="1"/>
          <w:numId w:val="1"/>
        </w:numPr>
        <w:ind w:left="0" w:firstLine="703"/>
        <w:jc w:val="both"/>
        <w:spacing w:line="276" w:lineRule="auto"/>
        <w:tabs>
          <w:tab w:val="left" w:pos="567" w:leader="none"/>
          <w:tab w:val="left" w:pos="709" w:leader="none"/>
          <w:tab w:val="left" w:pos="1418" w:leader="none"/>
          <w:tab w:val="left" w:pos="4035" w:leader="none"/>
        </w:tabs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  <w:r>
        <w:rPr>
          <w:rStyle w:val="972"/>
          <w:sz w:val="24"/>
          <w:szCs w:val="24"/>
        </w:rPr>
      </w:r>
      <w:r/>
    </w:p>
    <w:p>
      <w:pPr>
        <w:pStyle w:val="987"/>
        <w:numPr>
          <w:ilvl w:val="1"/>
          <w:numId w:val="1"/>
        </w:numPr>
        <w:ind w:left="0" w:firstLine="703"/>
        <w:jc w:val="both"/>
        <w:spacing w:line="276" w:lineRule="auto"/>
        <w:tabs>
          <w:tab w:val="left" w:pos="567" w:leader="none"/>
          <w:tab w:val="left" w:pos="709" w:leader="none"/>
          <w:tab w:val="left" w:pos="1418" w:leader="none"/>
          <w:tab w:val="left" w:pos="4035" w:leader="none"/>
        </w:tabs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</w:rPr>
        <w:t xml:space="preserve">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>
        <w:rPr>
          <w:rStyle w:val="972"/>
          <w:sz w:val="24"/>
          <w:szCs w:val="24"/>
        </w:rPr>
      </w:r>
      <w:r/>
    </w:p>
    <w:p>
      <w:pPr>
        <w:pStyle w:val="987"/>
        <w:numPr>
          <w:ilvl w:val="1"/>
          <w:numId w:val="1"/>
        </w:numPr>
        <w:ind w:left="0" w:firstLine="703"/>
        <w:jc w:val="both"/>
        <w:spacing w:line="276" w:lineRule="auto"/>
        <w:tabs>
          <w:tab w:val="left" w:pos="567" w:leader="none"/>
          <w:tab w:val="left" w:pos="709" w:leader="none"/>
          <w:tab w:val="left" w:pos="1418" w:leader="none"/>
          <w:tab w:val="left" w:pos="4035" w:leader="none"/>
        </w:tabs>
      </w:pPr>
      <w:r>
        <w:rPr>
          <w:rStyle w:val="972"/>
          <w:sz w:val="24"/>
          <w:szCs w:val="24"/>
          <w:highlight w:val="none"/>
        </w:rPr>
      </w:r>
      <w:r>
        <w:rPr>
          <w:rFonts w:ascii="Times New Roman" w:hAnsi="Times New Roman"/>
          <w:sz w:val="24"/>
        </w:rPr>
        <w:t xml:space="preserve">Сторона направляет ответ на </w:t>
      </w:r>
      <w:r>
        <w:rPr>
          <w:rFonts w:ascii="Times New Roman" w:hAnsi="Times New Roman"/>
          <w:sz w:val="24"/>
        </w:rPr>
        <w:t xml:space="preserve">претензию по существу</w:t>
      </w:r>
      <w:r>
        <w:rPr>
          <w:rFonts w:ascii="Times New Roman" w:hAnsi="Times New Roman"/>
          <w:sz w:val="24"/>
        </w:rPr>
        <w:t xml:space="preserve"> в срок не позднее 15 рабочих дней с даты ее направления.</w:t>
      </w:r>
      <w:r>
        <w:rPr>
          <w:rStyle w:val="972"/>
          <w:sz w:val="24"/>
          <w:szCs w:val="24"/>
        </w:rPr>
      </w:r>
      <w:r/>
    </w:p>
    <w:p>
      <w:pPr>
        <w:pStyle w:val="987"/>
        <w:numPr>
          <w:ilvl w:val="1"/>
          <w:numId w:val="1"/>
        </w:numPr>
        <w:ind w:left="0" w:firstLine="703"/>
        <w:jc w:val="both"/>
        <w:spacing w:line="276" w:lineRule="auto"/>
        <w:tabs>
          <w:tab w:val="left" w:pos="567" w:leader="none"/>
          <w:tab w:val="left" w:pos="709" w:leader="none"/>
          <w:tab w:val="left" w:pos="1418" w:leader="none"/>
          <w:tab w:val="left" w:pos="4035" w:leader="none"/>
        </w:tabs>
      </w:pPr>
      <w:r>
        <w:rPr>
          <w:rStyle w:val="972"/>
          <w:sz w:val="24"/>
          <w:szCs w:val="24"/>
          <w:highlight w:val="none"/>
        </w:rPr>
      </w:r>
      <w:r>
        <w:rPr>
          <w:rFonts w:ascii="Times New Roman" w:hAnsi="Times New Roman"/>
          <w:sz w:val="24"/>
        </w:rPr>
        <w:t xml:space="preserve">При отклонении претензии полностью или частично, либо неполучении отве</w:t>
      </w:r>
      <w:r>
        <w:rPr>
          <w:rFonts w:ascii="Times New Roman" w:hAnsi="Times New Roman"/>
          <w:sz w:val="24"/>
        </w:rPr>
        <w:t xml:space="preserve">та в установленные для ее рассмотрения срок, либо неисполнении требований, указанных в претензии,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</w:t>
      </w:r>
      <w:r>
        <w:rPr>
          <w:rFonts w:ascii="Times New Roman" w:hAnsi="Times New Roman"/>
          <w:sz w:val="24"/>
        </w:rPr>
        <w:t xml:space="preserve">после наступления любого из указанных событий передать спор на разрешение в арбитражный суд.</w:t>
      </w:r>
      <w:r>
        <w:rPr>
          <w:rStyle w:val="972"/>
          <w:sz w:val="24"/>
          <w:szCs w:val="24"/>
        </w:rPr>
      </w:r>
      <w:r/>
    </w:p>
    <w:p>
      <w:pPr>
        <w:pStyle w:val="987"/>
        <w:numPr>
          <w:ilvl w:val="1"/>
          <w:numId w:val="1"/>
        </w:numPr>
        <w:ind w:left="0" w:firstLine="703"/>
        <w:jc w:val="both"/>
        <w:spacing w:line="276" w:lineRule="auto"/>
        <w:tabs>
          <w:tab w:val="left" w:pos="567" w:leader="none"/>
          <w:tab w:val="left" w:pos="709" w:leader="none"/>
          <w:tab w:val="left" w:pos="1418" w:leader="none"/>
          <w:tab w:val="left" w:pos="4035" w:leader="none"/>
        </w:tabs>
      </w:pPr>
      <w:r>
        <w:rPr>
          <w:rStyle w:val="972"/>
          <w:sz w:val="24"/>
          <w:szCs w:val="24"/>
          <w:highlight w:val="none"/>
        </w:rPr>
      </w:r>
      <w:r>
        <w:rPr>
          <w:rFonts w:ascii="Times New Roman" w:hAnsi="Times New Roman"/>
          <w:sz w:val="24"/>
        </w:rPr>
        <w:t xml:space="preserve">Все споры и разногласия, возникающие между сторонами</w:t>
      </w:r>
      <w:r>
        <w:rPr>
          <w:rFonts w:ascii="Times New Roman" w:hAnsi="Times New Roman"/>
          <w:sz w:val="24"/>
        </w:rPr>
        <w:t xml:space="preserve">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не урегулированные сторонами в досудебном порядке, подлежат разрешению в арбитражном суде г. Москвы.</w:t>
      </w:r>
      <w:r>
        <w:rPr>
          <w:rStyle w:val="972"/>
          <w:sz w:val="24"/>
          <w:szCs w:val="24"/>
        </w:rPr>
      </w:r>
      <w:r/>
    </w:p>
    <w:p>
      <w:pPr>
        <w:pStyle w:val="987"/>
        <w:numPr>
          <w:ilvl w:val="0"/>
          <w:numId w:val="1"/>
        </w:numPr>
        <w:contextualSpacing w:val="0"/>
        <w:jc w:val="center"/>
        <w:spacing w:before="113" w:beforeAutospacing="0" w:line="276" w:lineRule="auto"/>
        <w:rPr>
          <w:b/>
        </w:rPr>
      </w:pPr>
      <w:r>
        <w:rPr>
          <w:b/>
        </w:rPr>
        <w:t xml:space="preserve">ПРОЧИЕ УСЛОВИЯ</w:t>
      </w:r>
      <w:r>
        <w:rPr>
          <w:b/>
        </w:rPr>
      </w:r>
      <w:r>
        <w:rPr>
          <w:b/>
        </w:rPr>
      </w:r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Контракт</w:t>
      </w:r>
      <w:r>
        <w:t xml:space="preserve"> составлен в двух экземплярах, имеющих равную юридическую силу по одному для каждой из Сторон.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Контракт</w:t>
      </w:r>
      <w:r>
        <w:t xml:space="preserve"> определяет полное соглашение и понимание между Сторонами относительно предоставляемых Услуг. 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В случае изменения реквизитов </w:t>
      </w:r>
      <w:r>
        <w:t xml:space="preserve">какой-либо</w:t>
      </w:r>
      <w:r>
        <w:t xml:space="preserve"> из Сторон, она обязана уведомить вторую Сторону о таких изменениях в течение </w:t>
      </w:r>
      <w:r>
        <w:rPr>
          <w:b/>
          <w:bCs/>
        </w:rPr>
        <w:t xml:space="preserve">3 (Трех) рабочих дней</w:t>
      </w:r>
      <w:r>
        <w:t xml:space="preserve"> со дня изменения реквизитов.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Все вопросы, не предусмотренные </w:t>
      </w:r>
      <w:r>
        <w:t xml:space="preserve">Контракт</w:t>
      </w:r>
      <w:r>
        <w:t xml:space="preserve">ом, регулируются законодательством Российской Федерации.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rPr>
          <w:highlight w:val="none"/>
        </w:rPr>
      </w:r>
      <w:r>
        <w:rPr>
          <w:rStyle w:val="972"/>
          <w:rFonts w:ascii="Times New Roman" w:hAnsi="Times New Roman" w:eastAsia="Times New Roman" w:cs="Times New Roman"/>
          <w:sz w:val="24"/>
          <w:szCs w:val="24"/>
        </w:rPr>
        <w:t xml:space="preserve">К</w:t>
      </w:r>
      <w:r>
        <w:rPr>
          <w:rStyle w:val="972"/>
          <w:rFonts w:ascii="Times New Roman" w:hAnsi="Times New Roman" w:eastAsia="Times New Roman" w:cs="Times New Roman"/>
          <w:sz w:val="24"/>
          <w:szCs w:val="24"/>
        </w:rPr>
        <w:t xml:space="preserve">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highlight w:val="none"/>
        </w:rPr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t xml:space="preserve">Стороны согласовали, что электронная переписка, осуществляемая Сторонами в рамках выполнения настоящего </w:t>
      </w:r>
      <w:r>
        <w:t xml:space="preserve">Контракт</w:t>
      </w:r>
      <w:r>
        <w:t xml:space="preserve">а</w:t>
      </w:r>
      <w:r>
        <w:t xml:space="preserve"> по </w:t>
      </w:r>
      <w:r>
        <w:t xml:space="preserve">e-mail</w:t>
      </w:r>
      <w:r>
        <w:t xml:space="preserve">, адреса которых указаны в реквизитах настоящего </w:t>
      </w:r>
      <w:r>
        <w:t xml:space="preserve">Контракт</w:t>
      </w:r>
      <w:r>
        <w:t xml:space="preserve">а</w:t>
      </w:r>
      <w:r>
        <w:t xml:space="preserve">, имеет юридическую силу и является письменным доказательством в </w:t>
      </w:r>
      <w:r>
        <w:t xml:space="preserve">соответствии со ст. 75 АПК РФ.</w:t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Заключая настоящий Контракт, Исполнитель подтверждает, что соответствует требованиям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 ст.31 Федерального закона от 05.04.2013г. №44-ФЗ.</w:t>
      </w:r>
      <w:r>
        <w:rPr>
          <w:highlight w:val="none"/>
        </w:rPr>
      </w:r>
      <w:r/>
    </w:p>
    <w:p>
      <w:pPr>
        <w:pStyle w:val="987"/>
        <w:numPr>
          <w:ilvl w:val="1"/>
          <w:numId w:val="1"/>
        </w:numPr>
        <w:ind w:left="0" w:firstLine="709"/>
        <w:jc w:val="both"/>
        <w:spacing w:line="276" w:lineRule="auto"/>
        <w:tabs>
          <w:tab w:val="left" w:pos="426" w:leader="none"/>
        </w:tabs>
      </w:pPr>
      <w:r>
        <w:t xml:space="preserve">Приложения к </w:t>
      </w:r>
      <w:r>
        <w:t xml:space="preserve">Контракт</w:t>
      </w:r>
      <w:r>
        <w:t xml:space="preserve">у являются неотъемлемой частью </w:t>
      </w:r>
      <w:r>
        <w:t xml:space="preserve">Контракт</w:t>
      </w:r>
      <w:r>
        <w:t xml:space="preserve">а:</w:t>
      </w:r>
      <w:r/>
    </w:p>
    <w:p>
      <w:pPr>
        <w:ind w:left="0" w:firstLine="709"/>
        <w:spacing w:line="276" w:lineRule="auto"/>
        <w:tabs>
          <w:tab w:val="left" w:pos="0" w:leader="none"/>
          <w:tab w:val="left" w:pos="426" w:leader="none"/>
        </w:tabs>
      </w:pPr>
      <w:r>
        <w:t xml:space="preserve">– Т</w:t>
      </w:r>
      <w:r>
        <w:t xml:space="preserve">ехническое задание на оказание Услуг</w:t>
      </w:r>
      <w:r>
        <w:t xml:space="preserve"> (приложение № 1)</w:t>
      </w:r>
      <w:r>
        <w:t xml:space="preserve">;</w:t>
      </w:r>
      <w:bookmarkStart w:id="2" w:name="_Hlk490153919"/>
      <w:r/>
      <w:bookmarkEnd w:id="2"/>
      <w:r/>
      <w:r/>
    </w:p>
    <w:p>
      <w:pPr>
        <w:ind w:left="720" w:firstLine="0"/>
        <w:spacing w:line="276" w:lineRule="auto"/>
        <w:rPr>
          <w:b/>
          <w:bCs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pStyle w:val="987"/>
        <w:numPr>
          <w:ilvl w:val="0"/>
          <w:numId w:val="1"/>
        </w:numPr>
        <w:jc w:val="center"/>
        <w:spacing w:before="120" w:after="120" w:line="276" w:lineRule="auto"/>
        <w:rPr>
          <w:b/>
          <w:caps/>
        </w:rPr>
      </w:pPr>
      <w:r>
        <w:rPr>
          <w:b/>
          <w:caps/>
        </w:rPr>
        <w:t xml:space="preserve">Адреса и банковские реквизиты Сторон</w:t>
      </w:r>
      <w:r>
        <w:rPr>
          <w:b/>
          <w:caps/>
        </w:rPr>
      </w:r>
      <w:r>
        <w:rPr>
          <w:b/>
          <w:caps/>
        </w:rPr>
      </w:r>
    </w:p>
    <w:tbl>
      <w:tblPr>
        <w:tblStyle w:val="1041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14"/>
        <w:gridCol w:w="4736"/>
      </w:tblGrid>
      <w:tr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114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b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Заказчик: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spacing w:after="0" w:afterAutospacing="0"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736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b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Исполнитель:</w: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spacing w:after="0" w:afterAutospacing="0"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367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11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места нахождения: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127254, г. Москва, ул. Добролюбова, д. 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стр. 1.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127254, г. Москва, ул. Добролюбова, д. 3,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стр. 1, 3 эт.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ОГРН: 1027717000057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ИНН/КПП: 7717131810/771501001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ОКПО: 58710002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ОКТМО: 45353000000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ОКОПФ: 75104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УФК по г. Москве (ФКУ «Росдормониторинг» л/с 03731680310)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40102810545370000003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Казначейский счет: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03211643000000017300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ОКЦ № 1 ГУ БАНКА РОCСИИ ПО ЦФО//УФК ПО Г.МОСКВЕ, г.Москва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БИК: 004525988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Тел./Факс +7 (499) 673-93-79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E-mail: rosavtodor@gucmp.ru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Р.З. Карымов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tabs>
                <w:tab w:val="left" w:pos="3969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736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места нахождения: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before="0" w:beforeAutospacing="0" w:after="0" w:afterAutospacing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outlineLvl w:val="4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Н: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outlineLvl w:val="4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ИНН/КПП: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outlineLvl w:val="4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ОКПО: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ОКТМО: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Расч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/счет №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/счет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№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__________________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 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jc w:val="right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</w:rPr>
      </w:r>
    </w:p>
    <w:p>
      <w:pPr>
        <w:jc w:val="right"/>
        <w:spacing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jc w:val="right"/>
        <w:spacing w:line="276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Приложение №1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ind w:left="5672" w:firstLine="0"/>
        <w:jc w:val="right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t xml:space="preserve">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№</w:t>
      </w:r>
      <w:r>
        <w:rPr>
          <w:rFonts w:ascii="Times New Roman" w:hAnsi="Times New Roman"/>
        </w:rPr>
        <w:t xml:space="preserve">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5672" w:firstLine="0"/>
        <w:jc w:val="right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«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» августа</w:t>
      </w:r>
      <w:r>
        <w:rPr>
          <w:rFonts w:ascii="Times New Roman" w:hAnsi="Times New Roman"/>
        </w:rPr>
        <w:t xml:space="preserve"> 2026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spacing w:line="276" w:lineRule="auto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</w:r>
      <w:r>
        <w:rPr>
          <w:rFonts w:ascii="Times New Roman" w:hAnsi="Times New Roman"/>
          <w:b/>
          <w:caps/>
        </w:rPr>
      </w:r>
      <w:r>
        <w:rPr>
          <w:rFonts w:ascii="Times New Roman" w:hAnsi="Times New Roman"/>
          <w:b/>
          <w:caps/>
        </w:rPr>
      </w:r>
    </w:p>
    <w:p>
      <w:pPr>
        <w:ind w:right="23"/>
        <w:jc w:val="center"/>
        <w:spacing w:line="276" w:lineRule="auto"/>
        <w:tabs>
          <w:tab w:val="left" w:pos="1074" w:leader="none"/>
        </w:tabs>
        <w:rPr>
          <w:b/>
          <w:caps/>
        </w:rPr>
      </w:pPr>
      <w:r>
        <w:rPr>
          <w:b/>
          <w:caps/>
        </w:rPr>
      </w:r>
      <w:r>
        <w:rPr>
          <w:b/>
          <w:caps/>
        </w:rPr>
      </w:r>
      <w:r>
        <w:rPr>
          <w:b/>
          <w:caps/>
        </w:rPr>
      </w:r>
    </w:p>
    <w:p>
      <w:pPr>
        <w:ind w:right="23"/>
        <w:jc w:val="center"/>
        <w:spacing w:line="276" w:lineRule="auto"/>
        <w:tabs>
          <w:tab w:val="left" w:pos="1074" w:leader="none"/>
        </w:tabs>
        <w:rPr>
          <w:b/>
          <w:caps/>
        </w:rPr>
      </w:pPr>
      <w:r>
        <w:rPr>
          <w:b/>
          <w:caps/>
        </w:rPr>
        <w:t xml:space="preserve">Техническое задание</w:t>
      </w:r>
      <w:r>
        <w:rPr>
          <w:b/>
          <w:caps/>
        </w:rPr>
      </w:r>
      <w:r>
        <w:rPr>
          <w:b/>
          <w:caps/>
        </w:rPr>
      </w:r>
    </w:p>
    <w:p>
      <w:pPr>
        <w:jc w:val="center"/>
        <w:spacing w:line="276" w:lineRule="auto"/>
        <w:rPr>
          <w:b/>
        </w:rPr>
      </w:pPr>
      <w:r>
        <w:rPr>
          <w:b/>
        </w:rPr>
        <w:t xml:space="preserve">на проведение специальной оценки условий труда сотрудников</w:t>
      </w:r>
      <w:r>
        <w:rPr>
          <w:b/>
        </w:rPr>
      </w:r>
      <w:r>
        <w:rPr>
          <w:b/>
        </w:rPr>
      </w:r>
    </w:p>
    <w:p>
      <w:pPr>
        <w:ind w:left="0" w:firstLine="567"/>
        <w:jc w:val="center"/>
        <w:spacing w:line="276" w:lineRule="auto"/>
        <w:tabs>
          <w:tab w:val="left" w:pos="993" w:leader="none"/>
        </w:tabs>
      </w:pPr>
      <w:r/>
      <w:r/>
    </w:p>
    <w:p>
      <w:pPr>
        <w:pStyle w:val="988"/>
        <w:numPr>
          <w:ilvl w:val="0"/>
          <w:numId w:val="55"/>
        </w:numPr>
        <w:contextualSpacing w:val="0"/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и объем оказываемых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Проведение специальной оценки условий труда</w:t>
      </w:r>
      <w:r>
        <w:rPr>
          <w:sz w:val="24"/>
          <w:szCs w:val="24"/>
        </w:rPr>
        <w:t xml:space="preserve"> сотрудников</w:t>
      </w:r>
      <w:r>
        <w:rPr>
          <w:sz w:val="24"/>
          <w:szCs w:val="24"/>
        </w:rPr>
        <w:t xml:space="preserve"> (СОУТ) (далее - Услуг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) для нужд ФКУ «Росдормониторинг»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8"/>
        <w:ind w:left="0" w:firstLine="709"/>
        <w:jc w:val="both"/>
        <w:spacing w:after="0"/>
        <w:tabs>
          <w:tab w:val="left" w:pos="1276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Количество рабочих мест, подлежащих СОУТ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расположенных в офисе по </w:t>
      </w:r>
      <w:r>
        <w:rPr>
          <w:sz w:val="24"/>
          <w:szCs w:val="24"/>
        </w:rPr>
        <w:t xml:space="preserve">адресу: </w:t>
      </w:r>
      <w:r>
        <w:rPr>
          <w:rFonts w:ascii="Times New Roman" w:hAnsi="Times New Roman" w:cs="Times New Roman"/>
          <w:sz w:val="24"/>
          <w:szCs w:val="24"/>
        </w:rPr>
        <w:t xml:space="preserve">127254, г. Москва,</w:t>
      </w:r>
      <w:r>
        <w:rPr>
          <w:rFonts w:ascii="Times New Roman" w:hAnsi="Times New Roman" w:cs="Times New Roman"/>
          <w:sz w:val="24"/>
          <w:szCs w:val="24"/>
        </w:rPr>
        <w:t xml:space="preserve"> ул. Добролюбова, д.3, стр.1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 рабочих мест</w:t>
      </w:r>
      <w:r>
        <w:rPr>
          <w:rFonts w:ascii="Times New Roman" w:hAnsi="Times New Roman" w:cs="Times New Roman"/>
          <w:sz w:val="24"/>
          <w:szCs w:val="24"/>
        </w:rPr>
        <w:t xml:space="preserve"> (включая 3 легковых автомобиля)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4884" w:type="pct"/>
        <w:tblInd w:w="108" w:type="dxa"/>
        <w:tblBorders>
          <w:top w:val="single" w:color="003366" w:sz="8" w:space="0"/>
          <w:left w:val="single" w:color="003366" w:sz="8" w:space="0"/>
          <w:bottom w:val="single" w:color="003366" w:sz="8" w:space="0"/>
          <w:right w:val="single" w:color="003366" w:sz="8" w:space="0"/>
          <w:insideH w:val="single" w:color="003366" w:sz="8" w:space="0"/>
          <w:insideV w:val="single" w:color="003366" w:sz="8" w:space="0"/>
        </w:tblBorders>
        <w:tblLook w:val="0000" w:firstRow="0" w:lastRow="0" w:firstColumn="0" w:lastColumn="0" w:noHBand="0" w:noVBand="0"/>
      </w:tblPr>
      <w:tblGrid>
        <w:gridCol w:w="3898"/>
        <w:gridCol w:w="1878"/>
        <w:gridCol w:w="1733"/>
        <w:gridCol w:w="2025"/>
      </w:tblGrid>
      <w:tr>
        <w:trPr/>
        <w:tc>
          <w:tcPr>
            <w:shd w:val="clear" w:color="ffffff" w:fill="ffffff"/>
            <w:tcW w:w="204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985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ОКПД 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W w:w="90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Ед. изм.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W w:w="106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W w:w="2044" w:type="pct"/>
            <w:vAlign w:val="center"/>
            <w:textDirection w:val="lrTb"/>
            <w:noWrap w:val="false"/>
          </w:tcPr>
          <w:p>
            <w:pPr>
              <w:jc w:val="lef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проведению специальной оценки условий труда (СОУТ)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8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71.20.19.130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РАБОЧЕЕ МЕСТО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06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88"/>
        <w:numPr>
          <w:ilvl w:val="0"/>
          <w:numId w:val="55"/>
        </w:numPr>
        <w:contextualSpacing w:val="0"/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Заказчик:</w:t>
      </w:r>
      <w:r>
        <w:rPr>
          <w:rFonts w:ascii="Times New Roman" w:hAnsi="Times New Roman" w:cs="Times New Roman"/>
          <w:sz w:val="24"/>
          <w:szCs w:val="24"/>
        </w:rPr>
        <w:t xml:space="preserve"> Федеральное казенное учреждение «Центр мониторинга безопасной эксплуатации автомобильных дорог Федерального дорожного агентства»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(ФКУ «Росдормониторинг»).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5"/>
        </w:numPr>
        <w:contextualSpacing w:val="0"/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оказания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Соблюдение требований законодательства в области охраны труда в учреждении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Федеральны</w:t>
      </w:r>
      <w:r>
        <w:rPr>
          <w:sz w:val="24"/>
          <w:szCs w:val="24"/>
        </w:rPr>
        <w:t xml:space="preserve">й закон от 28.12.2013 №</w:t>
      </w:r>
      <w:r>
        <w:rPr>
          <w:sz w:val="24"/>
          <w:szCs w:val="24"/>
        </w:rPr>
        <w:t xml:space="preserve"> 426-ФЗ «О специальной оценке условий труда»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8"/>
        <w:numPr>
          <w:ilvl w:val="0"/>
          <w:numId w:val="55"/>
        </w:numPr>
        <w:contextualSpacing w:val="0"/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оказанию Услуг: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709"/>
        <w:spacing w:line="276" w:lineRule="auto"/>
        <w:tabs>
          <w:tab w:val="left" w:pos="1276" w:leader="none"/>
          <w:tab w:val="left" w:pos="14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Проведение СОУТ, включающей</w:t>
      </w:r>
      <w:r>
        <w:rPr>
          <w:sz w:val="24"/>
          <w:szCs w:val="24"/>
        </w:rPr>
        <w:t xml:space="preserve"> в том числе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8"/>
        <w:numPr>
          <w:ilvl w:val="1"/>
          <w:numId w:val="58"/>
        </w:numPr>
        <w:ind w:left="0" w:firstLine="709"/>
        <w:jc w:val="both"/>
        <w:spacing w:after="0"/>
        <w:tabs>
          <w:tab w:val="left" w:pos="851" w:leader="none"/>
          <w:tab w:val="left" w:pos="1134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процедуры идентификации потенциально вредных и (или) опасных производственных факторов на рабочих местах в соответствии с требованиями Федерального </w:t>
      </w:r>
      <w:hyperlink r:id="rId11" w:tooltip="consultantplus://offline/ref=66FC9B6B53605B7505C354038285920946A566F6E0251A40BB5E459C0E89F32290BBD3E1553A468206BFF589D9V6cAM" w:history="1">
        <w:r>
          <w:rPr>
            <w:rFonts w:ascii="Times New Roman" w:hAnsi="Times New Roman" w:cs="Times New Roman"/>
            <w:sz w:val="24"/>
            <w:szCs w:val="24"/>
          </w:rPr>
          <w:t xml:space="preserve"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28.12.2013 № 426-ФЗ, Приказ Минтруда России от 21.11.2023 № 817н «Об утверждении Методики проведения специальной оценки условий труда, Классификатора вредных и (или) опасных производст</w:t>
      </w:r>
      <w:r>
        <w:rPr>
          <w:rFonts w:ascii="Times New Roman" w:hAnsi="Times New Roman" w:cs="Times New Roman"/>
          <w:sz w:val="24"/>
          <w:szCs w:val="24"/>
        </w:rPr>
        <w:t xml:space="preserve">венных факторов, формы отчета о проведении специальной оценки условий труда и инструкции по ее заполнению».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1"/>
          <w:numId w:val="58"/>
        </w:numPr>
        <w:ind w:left="0" w:firstLine="709"/>
        <w:jc w:val="both"/>
        <w:spacing w:after="0"/>
        <w:tabs>
          <w:tab w:val="left" w:pos="851" w:leader="none"/>
          <w:tab w:val="left" w:pos="1134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формление экспертом заключения об отсутствии на рабочем месте вредных и (или) опасных производственных факторов (при налич</w:t>
      </w:r>
      <w:r>
        <w:rPr>
          <w:rFonts w:ascii="Times New Roman" w:hAnsi="Times New Roman" w:cs="Times New Roman"/>
          <w:sz w:val="24"/>
          <w:szCs w:val="24"/>
        </w:rPr>
        <w:t xml:space="preserve">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идентификации не выявлены;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1"/>
          <w:numId w:val="58"/>
        </w:numPr>
        <w:ind w:left="0" w:firstLine="709"/>
        <w:jc w:val="both"/>
        <w:spacing w:after="0"/>
        <w:tabs>
          <w:tab w:val="left" w:pos="851" w:leader="none"/>
          <w:tab w:val="left" w:pos="1134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</w:t>
      </w:r>
      <w:hyperlink r:id="rId12" w:tooltip="consultantplus://offline/ref=66FC9B6B53605B7505C354038285920946A566F6E0251A40BB5E459C0E89F32282BB8BED543B598107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частях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tooltip="consultantplus://offline/ref=66FC9B6B53605B7505C354038285920946A566F6E0251A40BB5E459C0E89F32282BB8BED543B598103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2 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 № 426-ФЗ в отношении каждого рабочего места;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1"/>
          <w:numId w:val="58"/>
        </w:numPr>
        <w:ind w:left="0" w:firstLine="709"/>
        <w:jc w:val="both"/>
        <w:spacing w:after="0"/>
        <w:tabs>
          <w:tab w:val="left" w:pos="851" w:leader="none"/>
          <w:tab w:val="left" w:pos="1134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оставление перечня рабочих мест, на которых проводилась СОУТ, с учетом результатов идентификации вредных и (или) опасных производственных факторов;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1"/>
          <w:numId w:val="58"/>
        </w:numPr>
        <w:ind w:left="0" w:firstLine="709"/>
        <w:jc w:val="both"/>
        <w:spacing w:after="0"/>
        <w:tabs>
          <w:tab w:val="left" w:pos="851" w:leader="none"/>
          <w:tab w:val="left" w:pos="1134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</w:t>
      </w:r>
      <w:r>
        <w:rPr>
          <w:rFonts w:ascii="Times New Roman" w:hAnsi="Times New Roman" w:cs="Times New Roman"/>
          <w:sz w:val="24"/>
          <w:szCs w:val="24"/>
        </w:rPr>
        <w:t xml:space="preserve">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1"/>
          <w:numId w:val="58"/>
        </w:numPr>
        <w:ind w:left="0" w:firstLine="709"/>
        <w:jc w:val="both"/>
        <w:spacing w:after="0"/>
        <w:tabs>
          <w:tab w:val="left" w:pos="851" w:leader="none"/>
          <w:tab w:val="left" w:pos="1134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1"/>
          <w:numId w:val="58"/>
        </w:numPr>
        <w:ind w:left="0" w:firstLine="709"/>
        <w:jc w:val="both"/>
        <w:spacing w:after="0"/>
        <w:tabs>
          <w:tab w:val="left" w:pos="851" w:leader="none"/>
          <w:tab w:val="left" w:pos="993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сводной таблицы классов (подклассов) условий труда, установленных на рабочих местах;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1"/>
          <w:numId w:val="58"/>
        </w:numPr>
        <w:ind w:left="0" w:firstLine="709"/>
        <w:jc w:val="both"/>
        <w:spacing w:after="0"/>
        <w:tabs>
          <w:tab w:val="left" w:pos="851" w:leader="none"/>
          <w:tab w:val="left" w:pos="993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и представление на бумажном и электронном носителях отчета о проведении СОУТ, оформленного по </w:t>
      </w:r>
      <w:hyperlink r:id="rId14" w:tooltip="consultantplus://offline/ref=66FC9B6B53605B7505C348038585920944A56BFEEC2C474AB307499E0986AC2785AA8BED5525598318A3F78BVDcAM" w:history="1">
        <w:r>
          <w:rPr>
            <w:rFonts w:ascii="Times New Roman" w:hAnsi="Times New Roman" w:cs="Times New Roman"/>
            <w:sz w:val="24"/>
            <w:szCs w:val="24"/>
          </w:rPr>
          <w:t xml:space="preserve">форме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>
        <w:rPr>
          <w:rFonts w:ascii="Times New Roman" w:hAnsi="Times New Roman" w:cs="Times New Roman"/>
          <w:sz w:val="24"/>
          <w:szCs w:val="24"/>
        </w:rPr>
        <w:t xml:space="preserve">Приказ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 Минтруда России от 21.11.2023 № 817н «Об утверждении Методики проведения специальной оценки условий труда, Классификатора вредных и (или) опасных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производственных факторов, формы отчета о проведении специальной оценки условий труда и инструкции по ее заполнению», в том числе в отношении рабочих мест, на которых не идентифицированы вредные и (или) опасные производственные факторы, включающего в себя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организации, проводящей СОУТ, с приложением копий документов, подтверждающих ее соответствие установленным </w:t>
      </w:r>
      <w:hyperlink r:id="rId15" w:tooltip="consultantplus://offline/ref=66FC9B6B53605B7505C354038285920946A566F6E0251A40BB5E459C0E89F32282BB8BED543B5A8707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 № 426-ФЗ требованиям;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рабочих мест, на которых проводилась СОУТ, с указанием вредных и (или) опасных производственных факторов;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карты СОУТ;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протоколы проведения исследований (испытаний) и измерений вредных и (или) опасных производственных факторов;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сводную ведомость результатов проведения СОУТ;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мероприятий по улучшению условий труда работников, на рабочих местах которых проводилась СОУТ;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заключения эксперта организации, проводящей СОУТ.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1"/>
          <w:numId w:val="58"/>
        </w:numPr>
        <w:ind w:left="0" w:firstLine="709"/>
        <w:jc w:val="both"/>
        <w:spacing w:after="0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одготовка сведений о результатах проведения СОУТ, предусмотренных </w:t>
      </w:r>
      <w:hyperlink r:id="rId16" w:tooltip="consultantplus://offline/ref=66FC9B6B53605B7505C354038285920946A566F6E0251A40BB5E459C0E89F32282BB8BED543B5A8300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частью 2 статьи 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от 28.12.2013 </w:t>
      </w:r>
      <w:r>
        <w:rPr>
          <w:rFonts w:ascii="Times New Roman" w:hAnsi="Times New Roman" w:cs="Times New Roman"/>
          <w:sz w:val="24"/>
          <w:szCs w:val="24"/>
        </w:rPr>
        <w:t xml:space="preserve">№ 426-ФЗ, и передача их во ФГИС СОУТ;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8"/>
        </w:numPr>
        <w:ind w:left="0" w:firstLine="709"/>
        <w:jc w:val="both"/>
        <w:spacing w:after="0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методам исследований (испытаний) и методикам измерений при проведении СОУТ: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</w:t>
      </w:r>
      <w:r>
        <w:rPr>
          <w:rFonts w:ascii="Times New Roman" w:hAnsi="Times New Roman" w:cs="Times New Roman"/>
          <w:sz w:val="24"/>
          <w:szCs w:val="24"/>
        </w:rPr>
        <w:t xml:space="preserve">методы исследований (испытаний) и методики (методы) измерений и соответствующие им средства измерений;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испытательная лаборатория (центр) должна быть укомпл</w:t>
      </w:r>
      <w:r>
        <w:rPr>
          <w:rFonts w:ascii="Times New Roman" w:hAnsi="Times New Roman" w:cs="Times New Roman"/>
          <w:sz w:val="24"/>
          <w:szCs w:val="24"/>
        </w:rPr>
        <w:t xml:space="preserve">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</w:t>
      </w:r>
      <w:hyperlink r:id="rId17" w:tooltip="consultantplus://offline/ref=66FC9B6B53605B7505C354038285920946A566F6E0251A40BB5E459C0E89F32282BB8BED543B59810F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пунктами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tooltip="consultantplus://offline/ref=66FC9B6B53605B7505C354038285920946A566F6E0251A40BB5E459C0E89F32282BB8BED543B59800F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 w:tooltip="consultantplus://offline/ref=66FC9B6B53605B7505C354038285920946A566F6E0251A40BB5E459C0E89F32282BB8BED543B598705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tooltip="consultantplus://offline/ref=66FC9B6B53605B7505C354038285920946A566F6E0251A40BB5E459C0E89F32282BB8BED543B598607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23 части 3 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 № 426-ФЗ.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8"/>
        </w:numPr>
        <w:ind w:left="0" w:firstLine="709"/>
        <w:jc w:val="both"/>
        <w:spacing w:after="0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организации, оказывающей </w:t>
      </w:r>
      <w:r>
        <w:rPr>
          <w:rFonts w:ascii="Times New Roman" w:hAnsi="Times New Roman" w:cs="Times New Roman"/>
          <w:b/>
          <w:sz w:val="24"/>
          <w:szCs w:val="24"/>
        </w:rPr>
        <w:t xml:space="preserve">У</w:t>
      </w:r>
      <w:r>
        <w:rPr>
          <w:rFonts w:ascii="Times New Roman" w:hAnsi="Times New Roman" w:cs="Times New Roman"/>
          <w:b/>
          <w:sz w:val="24"/>
          <w:szCs w:val="24"/>
        </w:rPr>
        <w:t xml:space="preserve">слуги по проведению СОУТ: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в организации не менее пяти экспертов, работающих по трудовому договору и имеющих се</w:t>
      </w:r>
      <w:r>
        <w:rPr>
          <w:rFonts w:ascii="Times New Roman" w:hAnsi="Times New Roman" w:cs="Times New Roman"/>
          <w:sz w:val="24"/>
          <w:szCs w:val="24"/>
        </w:rPr>
        <w:t xml:space="preserve">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hyperlink r:id="rId21" w:tooltip="consultantplus://offline/ref=66FC9B6B53605B7505C354038285920946A566F6E0251A40BB5E459C0E89F32282BB8BED543B59810F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пунктами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-</w:t>
      </w:r>
      <w:hyperlink r:id="rId22" w:tooltip="consultantplus://offline/ref=66FC9B6B53605B7505C354038285920946A566F6E0251A40BB5E459C0E89F32282BB8BED543B59800F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" w:tooltip="consultantplus://offline/ref=66FC9B6B53605B7505C354038285920946A566F6E0251A40BB5E459C0E89F32282BB8BED543B598705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-</w:t>
      </w:r>
      <w:hyperlink r:id="rId24" w:tooltip="consultantplus://offline/ref=66FC9B6B53605B7505C354038285920946A566F6E0251A40BB5E459C0E89F32282BB8BED543B598607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23 части 3 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 № 426-ФЗ;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регистрации в реестре организаций, проводящих СОУТ, согласно </w:t>
      </w:r>
      <w:hyperlink r:id="rId25" w:tooltip="consultantplus://offline/ref=66FC9B6B53605B7505C354038285920946A566F6E0251A40BB5E459C0E89F32282BB8BED543B5A8701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части 3 статьи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 № 426-ФЗ;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7"/>
        </w:numPr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ривлечение соисполнителей допускается в соответствии с </w:t>
      </w:r>
      <w:hyperlink r:id="rId26" w:tooltip="consultantplus://offline/ref=66FC9B6B53605B7505C354038285920946A566F6E0251A40BB5E459C0E89F32282BB8BED543B5B8104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частью 2 статьи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 № 426-ФЗ.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8"/>
        </w:numPr>
        <w:ind w:left="0" w:firstLine="709"/>
        <w:jc w:val="both"/>
        <w:spacing w:after="0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качественным характеристикам оказываем</w:t>
      </w:r>
      <w:r>
        <w:rPr>
          <w:rFonts w:ascii="Times New Roman" w:hAnsi="Times New Roman" w:cs="Times New Roman"/>
          <w:b/>
          <w:sz w:val="24"/>
          <w:szCs w:val="24"/>
        </w:rPr>
        <w:t xml:space="preserve">ых</w:t>
      </w:r>
      <w:r>
        <w:rPr>
          <w:rFonts w:ascii="Times New Roman" w:hAnsi="Times New Roman" w:cs="Times New Roman"/>
          <w:b/>
          <w:sz w:val="24"/>
          <w:szCs w:val="24"/>
        </w:rPr>
        <w:t xml:space="preserve"> У</w:t>
      </w:r>
      <w:r>
        <w:rPr>
          <w:rFonts w:ascii="Times New Roman" w:hAnsi="Times New Roman" w:cs="Times New Roman"/>
          <w:b/>
          <w:sz w:val="24"/>
          <w:szCs w:val="24"/>
        </w:rPr>
        <w:t xml:space="preserve">слуг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left="0"/>
        <w:jc w:val="both"/>
        <w:spacing w:after="0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Проведение СОУТ осуществляется в соответствии с требованиями Федерального </w:t>
      </w:r>
      <w:hyperlink r:id="rId27" w:tooltip="consultantplus://offline/ref=66FC9B6B53605B7505C354038285920946A566F6E0251A40BB5E459C0E89F32290BBD3E1553A468206BFF589D9V6cAM" w:history="1">
        <w:r>
          <w:rPr>
            <w:rFonts w:ascii="Times New Roman" w:hAnsi="Times New Roman" w:cs="Times New Roman"/>
            <w:sz w:val="24"/>
            <w:szCs w:val="24"/>
          </w:rPr>
          <w:t xml:space="preserve"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28.12.2013 № 426-ФЗ, Приказ Минтруда России от 21.11.2023 </w:t>
      </w:r>
      <w:r>
        <w:rPr>
          <w:rFonts w:ascii="Times New Roman" w:hAnsi="Times New Roman" w:cs="Times New Roman"/>
          <w:sz w:val="24"/>
          <w:szCs w:val="24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</w:r>
      <w:r>
        <w:rPr>
          <w:rFonts w:ascii="Times New Roman" w:hAnsi="Times New Roman" w:cs="Times New Roman"/>
          <w:sz w:val="24"/>
          <w:szCs w:val="24"/>
        </w:rPr>
        <w:t xml:space="preserve"> с учетом специфики деятельности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8"/>
        </w:numPr>
        <w:ind w:left="0" w:firstLine="709"/>
        <w:jc w:val="both"/>
        <w:spacing w:after="0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оказания Услуг: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88"/>
        <w:numPr>
          <w:ilvl w:val="0"/>
          <w:numId w:val="56"/>
        </w:numPr>
        <w:ind w:left="1134" w:hanging="425"/>
        <w:jc w:val="both"/>
        <w:spacing w:after="0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оказания Услуг - с момента подписания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6"/>
        </w:numPr>
        <w:ind w:left="1134" w:hanging="425"/>
        <w:jc w:val="both"/>
        <w:spacing w:after="0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окончание оказания Услуг - </w:t>
      </w:r>
      <w:r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>
        <w:rPr>
          <w:rFonts w:ascii="Times New Roman" w:hAnsi="Times New Roman" w:cs="Times New Roman"/>
          <w:b/>
          <w:sz w:val="24"/>
          <w:szCs w:val="24"/>
        </w:rPr>
        <w:t xml:space="preserve">30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ноября </w:t>
      </w:r>
      <w:r>
        <w:rPr>
          <w:rFonts w:ascii="Times New Roman" w:hAnsi="Times New Roman" w:cs="Times New Roman"/>
          <w:b/>
          <w:sz w:val="24"/>
          <w:szCs w:val="24"/>
        </w:rPr>
        <w:t xml:space="preserve">202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</w:t>
      </w:r>
      <w:r>
        <w:rPr>
          <w:rFonts w:ascii="Times New Roman" w:hAnsi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59"/>
        </w:numPr>
        <w:spacing w:line="276" w:lineRule="auto"/>
        <w:tabs>
          <w:tab w:val="left" w:pos="426" w:leader="none"/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Место оказания Услуг: </w:t>
      </w:r>
      <w:r>
        <w:rPr>
          <w:sz w:val="24"/>
          <w:szCs w:val="24"/>
        </w:rPr>
        <w:t xml:space="preserve">офис по адресу: 127254, г. Москва,</w:t>
      </w:r>
      <w:r>
        <w:rPr>
          <w:sz w:val="24"/>
          <w:szCs w:val="24"/>
        </w:rPr>
        <w:t xml:space="preserve"> ул. Добролюбова, д.3, стр.1 - 38</w:t>
      </w:r>
      <w:r>
        <w:rPr>
          <w:sz w:val="24"/>
          <w:szCs w:val="24"/>
        </w:rPr>
        <w:t xml:space="preserve"> рабочих мест.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8"/>
        <w:numPr>
          <w:ilvl w:val="0"/>
          <w:numId w:val="58"/>
        </w:numPr>
        <w:ind w:left="0" w:firstLine="709"/>
        <w:jc w:val="both"/>
        <w:spacing w:after="0"/>
        <w:tabs>
          <w:tab w:val="left" w:pos="1134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сдачи-приемки оказанн</w:t>
      </w:r>
      <w:r>
        <w:rPr>
          <w:rFonts w:ascii="Times New Roman" w:hAnsi="Times New Roman" w:cs="Times New Roman"/>
          <w:b/>
          <w:sz w:val="24"/>
          <w:szCs w:val="24"/>
        </w:rPr>
        <w:t xml:space="preserve">ых</w:t>
      </w:r>
      <w:r>
        <w:rPr>
          <w:rFonts w:ascii="Times New Roman" w:hAnsi="Times New Roman" w:cs="Times New Roman"/>
          <w:b/>
          <w:sz w:val="24"/>
          <w:szCs w:val="24"/>
        </w:rPr>
        <w:t xml:space="preserve"> У</w:t>
      </w:r>
      <w:r>
        <w:rPr>
          <w:rFonts w:ascii="Times New Roman" w:hAnsi="Times New Roman" w:cs="Times New Roman"/>
          <w:b/>
          <w:sz w:val="24"/>
          <w:szCs w:val="24"/>
        </w:rPr>
        <w:t xml:space="preserve">слуг: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88"/>
        <w:numPr>
          <w:ilvl w:val="0"/>
          <w:numId w:val="56"/>
        </w:numPr>
        <w:ind w:left="0" w:firstLine="709"/>
        <w:jc w:val="both"/>
        <w:spacing w:after="0"/>
        <w:tabs>
          <w:tab w:val="left" w:pos="0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предоставления Исполнителем отчета о проведении СОУТ (далее – Отчет) Заказчику для утверждения - не позднее </w:t>
      </w:r>
      <w:r>
        <w:rPr>
          <w:rFonts w:ascii="Times New Roman" w:hAnsi="Times New Roman" w:cs="Times New Roman"/>
          <w:sz w:val="24"/>
          <w:szCs w:val="24"/>
        </w:rPr>
        <w:t xml:space="preserve">25 октября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6"/>
        </w:numPr>
        <w:ind w:left="0" w:firstLine="709"/>
        <w:jc w:val="both"/>
        <w:spacing w:after="0"/>
        <w:tabs>
          <w:tab w:val="left" w:pos="0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передачи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 Исполнителем Отчета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проведении СОУТ </w:t>
      </w:r>
      <w:r>
        <w:rPr>
          <w:rFonts w:ascii="Times New Roman" w:hAnsi="Times New Roman" w:cs="Times New Roman"/>
          <w:sz w:val="24"/>
          <w:szCs w:val="24"/>
        </w:rPr>
        <w:t xml:space="preserve">Отчета в Федеральную государственную информационную систему учета результатов проведения специальной оценки условий труда (ФГИС СОУТ) </w:t>
      </w:r>
      <w:r>
        <w:rPr>
          <w:rFonts w:ascii="Times New Roman" w:hAnsi="Times New Roman" w:cs="Times New Roman"/>
          <w:sz w:val="24"/>
          <w:szCs w:val="24"/>
        </w:rPr>
        <w:t xml:space="preserve">- не позднее </w:t>
      </w:r>
      <w:r>
        <w:rPr>
          <w:rFonts w:ascii="Times New Roman" w:hAnsi="Times New Roman" w:cs="Times New Roman"/>
          <w:sz w:val="24"/>
          <w:szCs w:val="24"/>
        </w:rPr>
        <w:t xml:space="preserve"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ноя</w:t>
      </w:r>
      <w:r>
        <w:rPr>
          <w:rFonts w:ascii="Times New Roman" w:hAnsi="Times New Roman" w:cs="Times New Roman"/>
          <w:sz w:val="24"/>
          <w:szCs w:val="24"/>
        </w:rPr>
        <w:t xml:space="preserve">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6"/>
        </w:numPr>
        <w:ind w:left="0" w:firstLine="709"/>
        <w:jc w:val="both"/>
        <w:spacing w:after="0"/>
        <w:tabs>
          <w:tab w:val="left" w:pos="0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предоставления Исполнителем документов на оплату оказанн</w:t>
      </w:r>
      <w:r>
        <w:rPr>
          <w:rFonts w:ascii="Times New Roman" w:hAnsi="Times New Roman" w:cs="Times New Roman"/>
          <w:sz w:val="24"/>
          <w:szCs w:val="24"/>
        </w:rPr>
        <w:t xml:space="preserve">ых</w:t>
      </w:r>
      <w:r>
        <w:rPr>
          <w:rFonts w:ascii="Times New Roman" w:hAnsi="Times New Roman" w:cs="Times New Roman"/>
          <w:sz w:val="24"/>
          <w:szCs w:val="24"/>
        </w:rPr>
        <w:t xml:space="preserve"> Услуг (Акта оказанных услуг) -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>
        <w:rPr>
          <w:rFonts w:ascii="Times New Roman" w:hAnsi="Times New Roman" w:cs="Times New Roman"/>
          <w:sz w:val="24"/>
          <w:szCs w:val="24"/>
        </w:rPr>
        <w:t xml:space="preserve"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ноя</w:t>
      </w:r>
      <w:r>
        <w:rPr>
          <w:rFonts w:ascii="Times New Roman" w:hAnsi="Times New Roman" w:cs="Times New Roman"/>
          <w:sz w:val="24"/>
          <w:szCs w:val="24"/>
        </w:rPr>
        <w:t xml:space="preserve">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6"/>
        </w:numPr>
        <w:ind w:left="0" w:firstLine="709"/>
        <w:jc w:val="both"/>
        <w:spacing w:after="0"/>
        <w:tabs>
          <w:tab w:val="left" w:pos="0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Экспертиза оказанн</w:t>
      </w:r>
      <w:r>
        <w:rPr>
          <w:rFonts w:ascii="Times New Roman" w:hAnsi="Times New Roman" w:cs="Times New Roman"/>
          <w:sz w:val="24"/>
          <w:szCs w:val="24"/>
        </w:rPr>
        <w:t xml:space="preserve">ых</w:t>
      </w:r>
      <w:r>
        <w:rPr>
          <w:rFonts w:ascii="Times New Roman" w:hAnsi="Times New Roman" w:cs="Times New Roman"/>
          <w:sz w:val="24"/>
          <w:szCs w:val="24"/>
        </w:rPr>
        <w:t xml:space="preserve"> Услуг и подписание документа о приемке оказанных услуг проводится Заказчиком в течение 2 (Двух) рабочих дней с </w:t>
      </w:r>
      <w:r>
        <w:rPr>
          <w:rFonts w:ascii="Times New Roman" w:hAnsi="Times New Roman" w:cs="Times New Roman"/>
          <w:b/>
          <w:sz w:val="24"/>
          <w:szCs w:val="24"/>
        </w:rPr>
        <w:t xml:space="preserve">даты передачи Исполнителем Отчета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Федеральную государственную информационную систему учета результатов проведения специальной оценки условий труда (ФГИС СОУТ)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получения Заказчиком </w:t>
      </w:r>
      <w:r>
        <w:rPr>
          <w:rFonts w:ascii="Times New Roman" w:hAnsi="Times New Roman" w:cs="Times New Roman"/>
          <w:b/>
          <w:sz w:val="24"/>
          <w:szCs w:val="24"/>
        </w:rPr>
        <w:t xml:space="preserve">документа о приемке оказанн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</w:t>
      </w:r>
      <w:r>
        <w:rPr>
          <w:rFonts w:ascii="Times New Roman" w:hAnsi="Times New Roman" w:cs="Times New Roman"/>
          <w:b/>
          <w:sz w:val="24"/>
          <w:szCs w:val="24"/>
        </w:rPr>
        <w:t xml:space="preserve">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8"/>
        </w:numPr>
        <w:ind w:left="0" w:firstLine="709"/>
        <w:jc w:val="both"/>
        <w:spacing w:after="0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предоставления результатов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оказан</w:t>
      </w:r>
      <w:r>
        <w:rPr>
          <w:rFonts w:ascii="Times New Roman" w:hAnsi="Times New Roman" w:cs="Times New Roman"/>
          <w:b/>
          <w:sz w:val="24"/>
          <w:szCs w:val="24"/>
        </w:rPr>
        <w:t xml:space="preserve"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Услуг:</w:t>
      </w:r>
      <w:r>
        <w:rPr>
          <w:rFonts w:ascii="Times New Roman" w:hAnsi="Times New Roman" w:cs="Times New Roman"/>
          <w:sz w:val="24"/>
          <w:szCs w:val="24"/>
        </w:rPr>
        <w:t xml:space="preserve"> по месту нахождения З</w:t>
      </w:r>
      <w:r>
        <w:rPr>
          <w:rFonts w:ascii="Times New Roman" w:hAnsi="Times New Roman" w:cs="Times New Roman"/>
          <w:sz w:val="24"/>
          <w:szCs w:val="24"/>
        </w:rPr>
        <w:t xml:space="preserve">аказчика - 127254,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Москва,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Добролюбова,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3, стр.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1, этаж 3.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8"/>
        </w:numPr>
        <w:contextualSpacing w:val="0"/>
        <w:ind w:left="0" w:firstLine="709"/>
        <w:jc w:val="both"/>
        <w:spacing w:after="0"/>
        <w:tabs>
          <w:tab w:val="left" w:pos="1134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Источник финансирования: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spacing w:line="276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Средства Федерального бюджета </w:t>
      </w:r>
      <w:r>
        <w:rPr>
          <w:sz w:val="24"/>
          <w:szCs w:val="24"/>
        </w:rPr>
        <w:t xml:space="preserve">(КБК 108 0409 24 4 05 90059 244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КОСГУ 2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6) </w:t>
      </w:r>
      <w:r>
        <w:rPr>
          <w:sz w:val="24"/>
          <w:szCs w:val="24"/>
        </w:rPr>
        <w:t xml:space="preserve">в пределах</w:t>
      </w:r>
      <w:r>
        <w:rPr>
          <w:sz w:val="24"/>
          <w:szCs w:val="24"/>
        </w:rPr>
        <w:t xml:space="preserve"> доведенных до Заказчика </w:t>
      </w:r>
      <w:r>
        <w:rPr>
          <w:sz w:val="24"/>
          <w:szCs w:val="24"/>
        </w:rPr>
        <w:t xml:space="preserve">в 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году </w:t>
      </w:r>
      <w:r>
        <w:rPr>
          <w:sz w:val="24"/>
          <w:szCs w:val="24"/>
        </w:rPr>
        <w:t xml:space="preserve">лимитов бюджетных обязательств</w:t>
      </w:r>
      <w:r>
        <w:rPr>
          <w:sz w:val="24"/>
          <w:szCs w:val="24"/>
        </w:rPr>
        <w:t xml:space="preserve"> на указанные цели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8"/>
        <w:numPr>
          <w:ilvl w:val="0"/>
          <w:numId w:val="58"/>
        </w:numPr>
        <w:contextualSpacing w:val="0"/>
        <w:ind w:left="0" w:firstLine="709"/>
        <w:jc w:val="both"/>
        <w:spacing w:after="0"/>
        <w:tabs>
          <w:tab w:val="left" w:pos="1134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Особые условия: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88"/>
        <w:numPr>
          <w:ilvl w:val="1"/>
          <w:numId w:val="58"/>
        </w:numPr>
        <w:contextualSpacing w:val="0"/>
        <w:ind w:left="0" w:firstLine="709"/>
        <w:jc w:val="both"/>
        <w:spacing w:after="0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</w:t>
      </w:r>
      <w:r>
        <w:rPr>
          <w:rFonts w:ascii="Times New Roman" w:hAnsi="Times New Roman" w:cs="Times New Roman"/>
          <w:sz w:val="24"/>
          <w:szCs w:val="24"/>
        </w:rPr>
        <w:t xml:space="preserve">сполнителем в</w:t>
      </w:r>
      <w:r>
        <w:rPr>
          <w:rFonts w:ascii="Times New Roman" w:hAnsi="Times New Roman" w:cs="Times New Roman"/>
          <w:sz w:val="24"/>
          <w:szCs w:val="24"/>
        </w:rPr>
        <w:t xml:space="preserve">ыезд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специалиста исполнителя для проведения необходимых измерений на рабочих местах.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1"/>
          <w:numId w:val="58"/>
        </w:numPr>
        <w:contextualSpacing w:val="0"/>
        <w:ind w:left="0" w:firstLine="709"/>
        <w:jc w:val="both"/>
        <w:spacing w:after="0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О</w:t>
      </w:r>
      <w:r>
        <w:rPr>
          <w:rFonts w:ascii="Times New Roman" w:hAnsi="Times New Roman" w:cs="Times New Roman"/>
          <w:sz w:val="24"/>
          <w:szCs w:val="24"/>
        </w:rPr>
        <w:t xml:space="preserve">тчета о проведении СОУТ в учреждение, </w:t>
      </w:r>
      <w:r>
        <w:rPr>
          <w:rFonts w:ascii="Times New Roman" w:hAnsi="Times New Roman" w:cs="Times New Roman"/>
          <w:sz w:val="24"/>
          <w:szCs w:val="24"/>
        </w:rPr>
        <w:t xml:space="preserve">передача Исполнителем Отчета в Федеральную государственную информационную систему учета результатов проведения специальной оценки условий труда (ФГИС СОУТ)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1"/>
          <w:numId w:val="58"/>
        </w:numPr>
        <w:contextualSpacing w:val="0"/>
        <w:ind w:left="0" w:firstLine="709"/>
        <w:jc w:val="both"/>
        <w:spacing w:after="0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составе заявки </w:t>
      </w: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 xml:space="preserve">пред</w:t>
      </w:r>
      <w:bookmarkStart w:id="0" w:name="undefined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оставить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numPr>
          <w:ilvl w:val="0"/>
          <w:numId w:val="56"/>
        </w:numPr>
        <w:ind w:left="0" w:firstLine="709"/>
        <w:jc w:val="both"/>
        <w:spacing w:after="0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</w:t>
      </w:r>
      <w:r>
        <w:rPr>
          <w:rFonts w:ascii="Times New Roman" w:hAnsi="Times New Roman" w:cs="Times New Roman"/>
          <w:sz w:val="24"/>
          <w:szCs w:val="24"/>
        </w:rPr>
        <w:t xml:space="preserve"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наличи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в реестре организаций, </w:t>
      </w:r>
      <w:r>
        <w:rPr>
          <w:rFonts w:ascii="Times New Roman" w:hAnsi="Times New Roman" w:cs="Times New Roman"/>
          <w:sz w:val="24"/>
          <w:szCs w:val="24"/>
        </w:rPr>
        <w:t xml:space="preserve">проводящих СОУТ, согласно </w:t>
      </w:r>
      <w:hyperlink r:id="rId28" w:tooltip="consultantplus://offline/ref=66FC9B6B53605B7505C354038285920946A566F6E0251A40BB5E459C0E89F32282BB8BED543B5A8701AAA3D89F3EDBF46F1BD4B5741AE421V9c7M" w:history="1">
        <w:r>
          <w:rPr>
            <w:rFonts w:ascii="Times New Roman" w:hAnsi="Times New Roman" w:cs="Times New Roman"/>
            <w:sz w:val="24"/>
            <w:szCs w:val="24"/>
          </w:rPr>
          <w:t xml:space="preserve">части 3 статьи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426-ФЗ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9" w:firstLine="0"/>
        <w:jc w:val="both"/>
        <w:spacing w:after="0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 w:line="276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76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9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50"/>
        <w:gridCol w:w="4949"/>
      </w:tblGrid>
      <w:tr>
        <w:trPr>
          <w:trHeight w:val="563"/>
        </w:trPr>
        <w:tc>
          <w:tcPr>
            <w:tcW w:w="4950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right="46"/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right="46"/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left="300" w:right="46" w:hanging="28"/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714"/>
        </w:trPr>
        <w:tc>
          <w:tcPr>
            <w:tcW w:w="4950" w:type="dxa"/>
            <w:textDirection w:val="lrTb"/>
            <w:noWrap w:val="false"/>
          </w:tcPr>
          <w:p>
            <w:pPr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Р.З. Карымов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spacing w:line="276" w:lineRule="auto"/>
              <w:rPr>
                <w:b/>
                <w:sz w:val="20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right"/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left="300" w:right="46"/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t xml:space="preserve">______________________</w:t>
            </w:r>
            <w:r>
              <w:rPr>
                <w:b/>
                <w:sz w:val="24"/>
                <w:szCs w:val="24"/>
              </w:rPr>
              <w:t xml:space="preserve"> ______________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left="300" w:right="46"/>
              <w:spacing w:line="276" w:lineRule="auto"/>
              <w:rPr>
                <w:b/>
                <w:sz w:val="16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</w:r>
          </w:p>
        </w:tc>
      </w:tr>
    </w:tbl>
    <w:p>
      <w:pPr>
        <w:spacing w:line="276" w:lineRule="auto"/>
      </w:pPr>
      <w:r/>
      <w:r/>
    </w:p>
    <w:p>
      <w:pPr>
        <w:spacing w:line="276" w:lineRule="auto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sectPr>
      <w:headerReference w:type="default" r:id="rId9"/>
      <w:footnotePr/>
      <w:endnotePr/>
      <w:type w:val="nextPage"/>
      <w:pgSz w:w="11908" w:h="16848" w:orient="portrait"/>
      <w:pgMar w:top="567" w:right="680" w:bottom="680" w:left="1134" w:header="283" w:footer="283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mbria">
    <w:panose1 w:val="02040503050406030204"/>
  </w:font>
  <w:font w:name="Calibri">
    <w:panose1 w:val="020F0502020204030204"/>
  </w:font>
  <w:font w:name="XO Thames">
    <w:panose1 w:val="020206030504050203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6"/>
      <w:contextualSpacing w:val="0"/>
      <w:jc w:val="center"/>
      <w:spacing w:before="0" w:after="0" w:line="240" w:lineRule="auto"/>
      <w:rPr>
        <w:i/>
        <w:color w:val="808080"/>
        <w:sz w:val="18"/>
      </w:rPr>
      <w:suppressLineNumbers w:val="0"/>
    </w:pPr>
    <w:r>
      <w:rPr>
        <w:i/>
        <w:color w:val="808080"/>
        <w:sz w:val="18"/>
      </w:rPr>
      <w:t xml:space="preserve">ФКУ «Росдор</w:t>
    </w:r>
    <w:r>
      <w:rPr>
        <w:i/>
        <w:color w:val="808080"/>
        <w:sz w:val="18"/>
      </w:rPr>
      <w:t xml:space="preserve">мониторинг</w:t>
    </w:r>
    <w:r>
      <w:rPr>
        <w:i/>
        <w:color w:val="808080"/>
        <w:sz w:val="18"/>
      </w:rPr>
      <w:t xml:space="preserve">»</w:t>
    </w:r>
    <w:r>
      <w:rPr>
        <w:i/>
        <w:color w:val="808080"/>
        <w:sz w:val="18"/>
      </w:rPr>
    </w:r>
    <w:r>
      <w:rPr>
        <w:i/>
        <w:color w:val="808080"/>
        <w:sz w:val="18"/>
      </w:rPr>
    </w:r>
  </w:p>
  <w:p>
    <w:pPr>
      <w:pStyle w:val="986"/>
      <w:contextualSpacing w:val="0"/>
      <w:jc w:val="center"/>
      <w:spacing w:before="0" w:after="0" w:line="240" w:lineRule="auto"/>
      <w:rPr>
        <w:bCs/>
        <w:i/>
        <w:color w:val="808080"/>
        <w:sz w:val="18"/>
        <w:szCs w:val="18"/>
      </w:rPr>
      <w:suppressLineNumbers w:val="0"/>
    </w:pPr>
    <w:r>
      <w:rPr>
        <w:i/>
        <w:color w:val="808080"/>
        <w:sz w:val="18"/>
      </w:rPr>
      <w:t xml:space="preserve">стр.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PAGE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 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из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NUMPAGES </w:instrText>
    </w:r>
    <w:r>
      <w:rPr>
        <w:i/>
        <w:color w:val="808080"/>
        <w:sz w:val="18"/>
      </w:rPr>
      <w:fldChar w:fldCharType="separate"/>
    </w:r>
    <w:r>
      <w:rPr>
        <w:bCs/>
        <w:i/>
        <w:color w:val="808080"/>
        <w:sz w:val="18"/>
        <w:szCs w:val="18"/>
      </w:rPr>
    </w:r>
    <w:r>
      <w:rPr>
        <w:bCs/>
        <w:i/>
        <w:color w:val="808080"/>
        <w:sz w:val="18"/>
        <w:szCs w:val="18"/>
      </w:rPr>
    </w:r>
  </w:p>
  <w:p>
    <w:pPr>
      <w:pStyle w:val="986"/>
      <w:contextualSpacing w:val="0"/>
      <w:jc w:val="center"/>
      <w:spacing w:before="0" w:after="0" w:line="276" w:lineRule="auto"/>
      <w:rPr>
        <w:sz w:val="16"/>
        <w:szCs w:val="16"/>
      </w:rPr>
      <w:suppressLineNumbers w:val="0"/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260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26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687" w:hanging="45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8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num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num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num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num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num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num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num" w:pos="234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46" w:hanging="420"/>
        <w:tabs>
          <w:tab w:val="left" w:pos="846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3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3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06" w:hanging="360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0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15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1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68" w:hanging="180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26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4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687" w:hanging="45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8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687" w:hanging="45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5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5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5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5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49" w:hanging="114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7" w:hanging="114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49" w:hanging="114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49" w:hanging="11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49" w:hanging="11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26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5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687" w:hanging="45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7">
    <w:name w:val="Heading 1 Char"/>
    <w:basedOn w:val="1018"/>
    <w:link w:val="1002"/>
    <w:uiPriority w:val="9"/>
    <w:rPr>
      <w:rFonts w:ascii="Arial" w:hAnsi="Arial" w:eastAsia="Arial" w:cs="Arial"/>
      <w:sz w:val="40"/>
      <w:szCs w:val="40"/>
    </w:rPr>
  </w:style>
  <w:style w:type="character" w:styleId="808">
    <w:name w:val="Heading 2 Char"/>
    <w:basedOn w:val="1018"/>
    <w:link w:val="1040"/>
    <w:uiPriority w:val="9"/>
    <w:rPr>
      <w:rFonts w:ascii="Arial" w:hAnsi="Arial" w:eastAsia="Arial" w:cs="Arial"/>
      <w:sz w:val="34"/>
    </w:rPr>
  </w:style>
  <w:style w:type="character" w:styleId="809">
    <w:name w:val="Heading 3 Char"/>
    <w:basedOn w:val="1018"/>
    <w:link w:val="982"/>
    <w:uiPriority w:val="9"/>
    <w:rPr>
      <w:rFonts w:ascii="Arial" w:hAnsi="Arial" w:eastAsia="Arial" w:cs="Arial"/>
      <w:sz w:val="30"/>
      <w:szCs w:val="30"/>
    </w:rPr>
  </w:style>
  <w:style w:type="character" w:styleId="810">
    <w:name w:val="Heading 4 Char"/>
    <w:basedOn w:val="1018"/>
    <w:link w:val="1038"/>
    <w:uiPriority w:val="9"/>
    <w:rPr>
      <w:rFonts w:ascii="Arial" w:hAnsi="Arial" w:eastAsia="Arial" w:cs="Arial"/>
      <w:b/>
      <w:bCs/>
      <w:sz w:val="26"/>
      <w:szCs w:val="26"/>
    </w:rPr>
  </w:style>
  <w:style w:type="character" w:styleId="811">
    <w:name w:val="Heading 5 Char"/>
    <w:basedOn w:val="1018"/>
    <w:link w:val="998"/>
    <w:uiPriority w:val="9"/>
    <w:rPr>
      <w:rFonts w:ascii="Arial" w:hAnsi="Arial" w:eastAsia="Arial" w:cs="Arial"/>
      <w:b/>
      <w:bCs/>
      <w:sz w:val="24"/>
      <w:szCs w:val="24"/>
    </w:rPr>
  </w:style>
  <w:style w:type="paragraph" w:styleId="812">
    <w:name w:val="Heading 6"/>
    <w:basedOn w:val="964"/>
    <w:next w:val="964"/>
    <w:link w:val="8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13">
    <w:name w:val="Heading 6 Char"/>
    <w:basedOn w:val="1018"/>
    <w:link w:val="812"/>
    <w:uiPriority w:val="9"/>
    <w:rPr>
      <w:rFonts w:ascii="Arial" w:hAnsi="Arial" w:eastAsia="Arial" w:cs="Arial"/>
      <w:b/>
      <w:bCs/>
      <w:sz w:val="22"/>
      <w:szCs w:val="22"/>
    </w:rPr>
  </w:style>
  <w:style w:type="paragraph" w:styleId="814">
    <w:name w:val="Heading 7"/>
    <w:basedOn w:val="964"/>
    <w:next w:val="964"/>
    <w:link w:val="8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5">
    <w:name w:val="Heading 7 Char"/>
    <w:basedOn w:val="1018"/>
    <w:link w:val="8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16">
    <w:name w:val="Heading 8"/>
    <w:basedOn w:val="964"/>
    <w:next w:val="964"/>
    <w:link w:val="8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7">
    <w:name w:val="Heading 8 Char"/>
    <w:basedOn w:val="1018"/>
    <w:link w:val="816"/>
    <w:uiPriority w:val="9"/>
    <w:rPr>
      <w:rFonts w:ascii="Arial" w:hAnsi="Arial" w:eastAsia="Arial" w:cs="Arial"/>
      <w:i/>
      <w:iCs/>
      <w:sz w:val="22"/>
      <w:szCs w:val="22"/>
    </w:rPr>
  </w:style>
  <w:style w:type="paragraph" w:styleId="818">
    <w:name w:val="Heading 9"/>
    <w:basedOn w:val="964"/>
    <w:next w:val="964"/>
    <w:link w:val="8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9">
    <w:name w:val="Heading 9 Char"/>
    <w:basedOn w:val="1018"/>
    <w:link w:val="818"/>
    <w:uiPriority w:val="9"/>
    <w:rPr>
      <w:rFonts w:ascii="Arial" w:hAnsi="Arial" w:eastAsia="Arial" w:cs="Arial"/>
      <w:i/>
      <w:iCs/>
      <w:sz w:val="21"/>
      <w:szCs w:val="21"/>
    </w:rPr>
  </w:style>
  <w:style w:type="character" w:styleId="820">
    <w:name w:val="Title Char"/>
    <w:basedOn w:val="1018"/>
    <w:link w:val="1036"/>
    <w:uiPriority w:val="10"/>
    <w:rPr>
      <w:sz w:val="48"/>
      <w:szCs w:val="48"/>
    </w:rPr>
  </w:style>
  <w:style w:type="character" w:styleId="821">
    <w:name w:val="Subtitle Char"/>
    <w:basedOn w:val="1018"/>
    <w:link w:val="1034"/>
    <w:uiPriority w:val="11"/>
    <w:rPr>
      <w:sz w:val="24"/>
      <w:szCs w:val="24"/>
    </w:rPr>
  </w:style>
  <w:style w:type="paragraph" w:styleId="822">
    <w:name w:val="Quote"/>
    <w:basedOn w:val="964"/>
    <w:next w:val="964"/>
    <w:link w:val="823"/>
    <w:uiPriority w:val="29"/>
    <w:qFormat/>
    <w:pPr>
      <w:ind w:left="720" w:right="720"/>
    </w:pPr>
    <w:rPr>
      <w:i/>
    </w:rPr>
  </w:style>
  <w:style w:type="character" w:styleId="823">
    <w:name w:val="Quote Char"/>
    <w:link w:val="822"/>
    <w:uiPriority w:val="29"/>
    <w:rPr>
      <w:i/>
    </w:rPr>
  </w:style>
  <w:style w:type="paragraph" w:styleId="824">
    <w:name w:val="Intense Quote"/>
    <w:basedOn w:val="964"/>
    <w:next w:val="964"/>
    <w:link w:val="8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5">
    <w:name w:val="Intense Quote Char"/>
    <w:link w:val="824"/>
    <w:uiPriority w:val="30"/>
    <w:rPr>
      <w:i/>
    </w:rPr>
  </w:style>
  <w:style w:type="character" w:styleId="826">
    <w:name w:val="Header Char"/>
    <w:basedOn w:val="1018"/>
    <w:link w:val="986"/>
    <w:uiPriority w:val="99"/>
  </w:style>
  <w:style w:type="character" w:styleId="827">
    <w:name w:val="Footer Char"/>
    <w:basedOn w:val="1018"/>
    <w:link w:val="1030"/>
    <w:uiPriority w:val="99"/>
  </w:style>
  <w:style w:type="paragraph" w:styleId="828">
    <w:name w:val="Caption"/>
    <w:basedOn w:val="964"/>
    <w:next w:val="9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9">
    <w:name w:val="Caption Char"/>
    <w:basedOn w:val="828"/>
    <w:link w:val="1030"/>
    <w:uiPriority w:val="99"/>
  </w:style>
  <w:style w:type="table" w:styleId="830">
    <w:name w:val="Table Grid"/>
    <w:basedOn w:val="10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1">
    <w:name w:val="Table Grid Light"/>
    <w:basedOn w:val="10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2">
    <w:name w:val="Plain Table 1"/>
    <w:basedOn w:val="10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3">
    <w:name w:val="Plain Table 2"/>
    <w:basedOn w:val="10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4">
    <w:name w:val="Plain Table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5">
    <w:name w:val="Plain Table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Plain Table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7">
    <w:name w:val="Grid Table 1 Light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Grid Table 1 Light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Grid Table 1 Light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Grid Table 1 Light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Grid Table 1 Light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Grid Table 1 Light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Grid Table 1 Light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Grid Table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2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2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2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2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2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3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3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3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4"/>
    <w:basedOn w:val="10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9">
    <w:name w:val="Grid Table 4 - Accent 1"/>
    <w:basedOn w:val="10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0">
    <w:name w:val="Grid Table 4 - Accent 2"/>
    <w:basedOn w:val="10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1">
    <w:name w:val="Grid Table 4 - Accent 3"/>
    <w:basedOn w:val="10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2">
    <w:name w:val="Grid Table 4 - Accent 4"/>
    <w:basedOn w:val="10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3">
    <w:name w:val="Grid Table 4 - Accent 5"/>
    <w:basedOn w:val="10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4">
    <w:name w:val="Grid Table 4 - Accent 6"/>
    <w:basedOn w:val="10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5">
    <w:name w:val="Grid Table 5 Dark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6">
    <w:name w:val="Grid Table 5 Dark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7">
    <w:name w:val="Grid Table 5 Dark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8">
    <w:name w:val="Grid Table 5 Dark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9">
    <w:name w:val="Grid Table 5 Dark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0">
    <w:name w:val="Grid Table 5 Dark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1">
    <w:name w:val="Grid Table 5 Dark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72">
    <w:name w:val="Grid Table 6 Colorful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3">
    <w:name w:val="Grid Table 6 Colorful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4">
    <w:name w:val="Grid Table 6 Colorful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75">
    <w:name w:val="Grid Table 6 Colorful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6">
    <w:name w:val="Grid Table 6 Colorful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7">
    <w:name w:val="Grid Table 6 Colorful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8">
    <w:name w:val="Grid Table 6 Colorful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9">
    <w:name w:val="Grid Table 7 Colorful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7 Colorful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7 Colorful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7 Colorful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7 Colorful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7 Colorful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1 Light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4">
    <w:name w:val="List Table 2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5">
    <w:name w:val="List Table 2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6">
    <w:name w:val="List Table 2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7">
    <w:name w:val="List Table 2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8">
    <w:name w:val="List Table 2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9">
    <w:name w:val="List Table 2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0">
    <w:name w:val="List Table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3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3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3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3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3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3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4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4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4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4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4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4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5 Dark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5">
    <w:name w:val="List Table 5 Dark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6">
    <w:name w:val="List Table 5 Dark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7">
    <w:name w:val="List Table 5 Dark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8">
    <w:name w:val="List Table 5 Dark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9">
    <w:name w:val="List Table 5 Dark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0">
    <w:name w:val="List Table 5 Dark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1">
    <w:name w:val="List Table 6 Colorful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2">
    <w:name w:val="List Table 6 Colorful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3">
    <w:name w:val="List Table 6 Colorful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4">
    <w:name w:val="List Table 6 Colorful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5">
    <w:name w:val="List Table 6 Colorful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6">
    <w:name w:val="List Table 6 Colorful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7">
    <w:name w:val="List Table 6 Colorful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8">
    <w:name w:val="List Table 7 Colorful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9">
    <w:name w:val="List Table 7 Colorful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30">
    <w:name w:val="List Table 7 Colorful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31">
    <w:name w:val="List Table 7 Colorful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32">
    <w:name w:val="List Table 7 Colorful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33">
    <w:name w:val="List Table 7 Colorful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4">
    <w:name w:val="List Table 7 Colorful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35">
    <w:name w:val="Lined - Accent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6">
    <w:name w:val="Lined - Accent 1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7">
    <w:name w:val="Lined - Accent 2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8">
    <w:name w:val="Lined - Accent 3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9">
    <w:name w:val="Lined - Accent 4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0">
    <w:name w:val="Lined - Accent 5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1">
    <w:name w:val="Lined - Accent 6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2">
    <w:name w:val="Bordered &amp; Lined - Accent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3">
    <w:name w:val="Bordered &amp; Lined - Accent 1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4">
    <w:name w:val="Bordered &amp; Lined - Accent 2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5">
    <w:name w:val="Bordered &amp; Lined - Accent 3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6">
    <w:name w:val="Bordered &amp; Lined - Accent 4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7">
    <w:name w:val="Bordered &amp; Lined - Accent 5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8">
    <w:name w:val="Bordered &amp; Lined - Accent 6"/>
    <w:basedOn w:val="10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9">
    <w:name w:val="Bordered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0">
    <w:name w:val="Bordered - Accent 1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1">
    <w:name w:val="Bordered - Accent 2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2">
    <w:name w:val="Bordered - Accent 3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3">
    <w:name w:val="Bordered - Accent 4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4">
    <w:name w:val="Bordered - Accent 5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5">
    <w:name w:val="Bordered - Accent 6"/>
    <w:basedOn w:val="10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56">
    <w:name w:val="footnote text"/>
    <w:basedOn w:val="964"/>
    <w:link w:val="957"/>
    <w:uiPriority w:val="99"/>
    <w:semiHidden/>
    <w:unhideWhenUsed/>
    <w:pPr>
      <w:spacing w:after="40" w:line="240" w:lineRule="auto"/>
    </w:pPr>
    <w:rPr>
      <w:sz w:val="18"/>
    </w:rPr>
  </w:style>
  <w:style w:type="character" w:styleId="957">
    <w:name w:val="Footnote Text Char"/>
    <w:link w:val="956"/>
    <w:uiPriority w:val="99"/>
    <w:rPr>
      <w:sz w:val="18"/>
    </w:rPr>
  </w:style>
  <w:style w:type="paragraph" w:styleId="958">
    <w:name w:val="endnote text"/>
    <w:basedOn w:val="964"/>
    <w:link w:val="959"/>
    <w:uiPriority w:val="99"/>
    <w:semiHidden/>
    <w:unhideWhenUsed/>
    <w:pPr>
      <w:spacing w:after="0" w:line="240" w:lineRule="auto"/>
    </w:pPr>
    <w:rPr>
      <w:sz w:val="20"/>
    </w:rPr>
  </w:style>
  <w:style w:type="character" w:styleId="959">
    <w:name w:val="Endnote Text Char"/>
    <w:link w:val="958"/>
    <w:uiPriority w:val="99"/>
    <w:rPr>
      <w:sz w:val="20"/>
    </w:rPr>
  </w:style>
  <w:style w:type="character" w:styleId="960">
    <w:name w:val="endnote reference"/>
    <w:basedOn w:val="1018"/>
    <w:uiPriority w:val="99"/>
    <w:semiHidden/>
    <w:unhideWhenUsed/>
    <w:rPr>
      <w:vertAlign w:val="superscript"/>
    </w:rPr>
  </w:style>
  <w:style w:type="paragraph" w:styleId="961">
    <w:name w:val="TOC Heading"/>
    <w:uiPriority w:val="39"/>
    <w:unhideWhenUsed/>
  </w:style>
  <w:style w:type="paragraph" w:styleId="962">
    <w:name w:val="table of figures"/>
    <w:basedOn w:val="964"/>
    <w:next w:val="964"/>
    <w:uiPriority w:val="99"/>
    <w:unhideWhenUsed/>
    <w:pPr>
      <w:spacing w:after="0" w:afterAutospacing="0"/>
    </w:pPr>
  </w:style>
  <w:style w:type="paragraph" w:styleId="963" w:default="1">
    <w:name w:val="Normal"/>
    <w:link w:val="964"/>
    <w:uiPriority w:val="0"/>
    <w:qFormat/>
    <w:pPr>
      <w:jc w:val="both"/>
      <w:spacing w:after="0" w:line="240" w:lineRule="auto"/>
    </w:pPr>
    <w:rPr>
      <w:rFonts w:ascii="Times New Roman" w:hAnsi="Times New Roman"/>
      <w:sz w:val="24"/>
    </w:rPr>
  </w:style>
  <w:style w:type="character" w:styleId="964" w:default="1">
    <w:name w:val="Normal"/>
    <w:link w:val="963"/>
    <w:rPr>
      <w:rFonts w:ascii="Times New Roman" w:hAnsi="Times New Roman"/>
      <w:sz w:val="24"/>
    </w:rPr>
  </w:style>
  <w:style w:type="paragraph" w:styleId="965">
    <w:name w:val="Balloon Text"/>
    <w:basedOn w:val="963"/>
    <w:link w:val="966"/>
    <w:rPr>
      <w:rFonts w:ascii="Tahoma" w:hAnsi="Tahoma"/>
      <w:sz w:val="16"/>
    </w:rPr>
  </w:style>
  <w:style w:type="character" w:styleId="966">
    <w:name w:val="Balloon Text"/>
    <w:basedOn w:val="964"/>
    <w:link w:val="965"/>
    <w:rPr>
      <w:rFonts w:ascii="Tahoma" w:hAnsi="Tahoma"/>
      <w:sz w:val="16"/>
    </w:rPr>
  </w:style>
  <w:style w:type="paragraph" w:styleId="967">
    <w:name w:val="toc 2"/>
    <w:next w:val="963"/>
    <w:link w:val="968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968">
    <w:name w:val="toc 2"/>
    <w:link w:val="967"/>
    <w:rPr>
      <w:rFonts w:ascii="XO Thames" w:hAnsi="XO Thames"/>
      <w:sz w:val="28"/>
    </w:rPr>
  </w:style>
  <w:style w:type="paragraph" w:styleId="969">
    <w:name w:val="toc 4"/>
    <w:next w:val="963"/>
    <w:link w:val="970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970">
    <w:name w:val="toc 4"/>
    <w:link w:val="969"/>
    <w:rPr>
      <w:rFonts w:ascii="XO Thames" w:hAnsi="XO Thames"/>
      <w:sz w:val="28"/>
    </w:rPr>
  </w:style>
  <w:style w:type="paragraph" w:styleId="971">
    <w:name w:val="Font Style35"/>
    <w:link w:val="972"/>
    <w:rPr>
      <w:rFonts w:ascii="Times New Roman" w:hAnsi="Times New Roman"/>
      <w:sz w:val="16"/>
    </w:rPr>
  </w:style>
  <w:style w:type="character" w:styleId="972">
    <w:name w:val="Font Style35"/>
    <w:link w:val="971"/>
    <w:rPr>
      <w:rFonts w:ascii="Times New Roman" w:hAnsi="Times New Roman"/>
      <w:sz w:val="16"/>
    </w:rPr>
  </w:style>
  <w:style w:type="paragraph" w:styleId="973">
    <w:name w:val="toc 6"/>
    <w:next w:val="963"/>
    <w:link w:val="974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974">
    <w:name w:val="toc 6"/>
    <w:link w:val="973"/>
    <w:rPr>
      <w:rFonts w:ascii="XO Thames" w:hAnsi="XO Thames"/>
      <w:sz w:val="28"/>
    </w:rPr>
  </w:style>
  <w:style w:type="paragraph" w:styleId="975">
    <w:name w:val="toc 7"/>
    <w:next w:val="963"/>
    <w:link w:val="976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976">
    <w:name w:val="toc 7"/>
    <w:link w:val="975"/>
    <w:rPr>
      <w:rFonts w:ascii="XO Thames" w:hAnsi="XO Thames"/>
      <w:sz w:val="28"/>
    </w:rPr>
  </w:style>
  <w:style w:type="paragraph" w:styleId="977">
    <w:name w:val="Style6"/>
    <w:basedOn w:val="963"/>
    <w:link w:val="978"/>
    <w:pPr>
      <w:ind w:left="0" w:firstLine="546"/>
      <w:spacing w:line="210" w:lineRule="exact"/>
      <w:widowControl w:val="off"/>
    </w:pPr>
  </w:style>
  <w:style w:type="character" w:styleId="978">
    <w:name w:val="Style6"/>
    <w:basedOn w:val="964"/>
    <w:link w:val="977"/>
  </w:style>
  <w:style w:type="paragraph" w:styleId="979">
    <w:name w:val="Body Text 35"/>
    <w:basedOn w:val="963"/>
    <w:link w:val="980"/>
    <w:pPr>
      <w:ind w:left="283" w:firstLine="720"/>
      <w:spacing w:after="120"/>
      <w:widowControl w:val="off"/>
    </w:pPr>
    <w:rPr>
      <w:rFonts w:ascii="Arial" w:hAnsi="Arial"/>
    </w:rPr>
  </w:style>
  <w:style w:type="character" w:styleId="980">
    <w:name w:val="Body Text 35"/>
    <w:basedOn w:val="964"/>
    <w:link w:val="979"/>
    <w:rPr>
      <w:rFonts w:ascii="Arial" w:hAnsi="Arial"/>
    </w:rPr>
  </w:style>
  <w:style w:type="paragraph" w:styleId="981">
    <w:name w:val="Heading 3"/>
    <w:next w:val="963"/>
    <w:link w:val="982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982">
    <w:name w:val="Heading 3"/>
    <w:link w:val="981"/>
    <w:rPr>
      <w:rFonts w:ascii="XO Thames" w:hAnsi="XO Thames"/>
      <w:b/>
      <w:sz w:val="26"/>
    </w:rPr>
  </w:style>
  <w:style w:type="paragraph" w:styleId="983">
    <w:name w:val="A_osn_text"/>
    <w:basedOn w:val="963"/>
    <w:link w:val="984"/>
    <w:pPr>
      <w:ind w:left="0" w:firstLine="340"/>
      <w:spacing w:line="192" w:lineRule="exact"/>
      <w:tabs>
        <w:tab w:val="left" w:pos="794" w:leader="none"/>
      </w:tabs>
    </w:pPr>
    <w:rPr>
      <w:rFonts w:ascii="Arial" w:hAnsi="Arial"/>
      <w:sz w:val="18"/>
    </w:rPr>
  </w:style>
  <w:style w:type="character" w:styleId="984">
    <w:name w:val="A_osn_text"/>
    <w:basedOn w:val="964"/>
    <w:link w:val="983"/>
    <w:rPr>
      <w:rFonts w:ascii="Arial" w:hAnsi="Arial"/>
      <w:sz w:val="18"/>
    </w:rPr>
  </w:style>
  <w:style w:type="paragraph" w:styleId="985">
    <w:name w:val="Header"/>
    <w:basedOn w:val="963"/>
    <w:link w:val="986"/>
    <w:pPr>
      <w:tabs>
        <w:tab w:val="center" w:pos="4677" w:leader="none"/>
        <w:tab w:val="right" w:pos="9355" w:leader="none"/>
      </w:tabs>
    </w:pPr>
  </w:style>
  <w:style w:type="character" w:styleId="986">
    <w:name w:val="Header"/>
    <w:basedOn w:val="964"/>
    <w:link w:val="985"/>
  </w:style>
  <w:style w:type="paragraph" w:styleId="987">
    <w:name w:val="List Paragraph"/>
    <w:basedOn w:val="963"/>
    <w:link w:val="988"/>
    <w:pPr>
      <w:contextualSpacing/>
      <w:ind w:left="720" w:firstLine="0"/>
      <w:jc w:val="left"/>
    </w:pPr>
  </w:style>
  <w:style w:type="character" w:styleId="988">
    <w:name w:val="List Paragraph"/>
    <w:basedOn w:val="964"/>
    <w:link w:val="987"/>
  </w:style>
  <w:style w:type="paragraph" w:styleId="989">
    <w:name w:val="заголовок 4"/>
    <w:basedOn w:val="963"/>
    <w:next w:val="963"/>
    <w:link w:val="990"/>
    <w:pPr>
      <w:jc w:val="center"/>
      <w:keepNext/>
    </w:pPr>
    <w:rPr>
      <w:sz w:val="32"/>
    </w:rPr>
  </w:style>
  <w:style w:type="character" w:styleId="990">
    <w:name w:val="заголовок 4"/>
    <w:basedOn w:val="964"/>
    <w:link w:val="989"/>
    <w:rPr>
      <w:sz w:val="32"/>
    </w:rPr>
  </w:style>
  <w:style w:type="paragraph" w:styleId="991">
    <w:name w:val="Style8"/>
    <w:basedOn w:val="963"/>
    <w:link w:val="992"/>
    <w:pPr>
      <w:widowControl w:val="off"/>
    </w:pPr>
  </w:style>
  <w:style w:type="character" w:styleId="992">
    <w:name w:val="Style8"/>
    <w:basedOn w:val="964"/>
    <w:link w:val="991"/>
  </w:style>
  <w:style w:type="paragraph" w:styleId="993">
    <w:name w:val="toc 3"/>
    <w:next w:val="963"/>
    <w:link w:val="994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994">
    <w:name w:val="toc 3"/>
    <w:link w:val="993"/>
    <w:rPr>
      <w:rFonts w:ascii="XO Thames" w:hAnsi="XO Thames"/>
      <w:sz w:val="28"/>
    </w:rPr>
  </w:style>
  <w:style w:type="paragraph" w:styleId="995">
    <w:name w:val="footnote reference"/>
    <w:link w:val="996"/>
    <w:rPr>
      <w:vertAlign w:val="superscript"/>
    </w:rPr>
  </w:style>
  <w:style w:type="character" w:styleId="996">
    <w:name w:val="footnote reference"/>
    <w:link w:val="995"/>
    <w:rPr>
      <w:vertAlign w:val="superscript"/>
    </w:rPr>
  </w:style>
  <w:style w:type="paragraph" w:styleId="997">
    <w:name w:val="Heading 5"/>
    <w:next w:val="963"/>
    <w:link w:val="998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998">
    <w:name w:val="Heading 5"/>
    <w:link w:val="997"/>
    <w:rPr>
      <w:rFonts w:ascii="XO Thames" w:hAnsi="XO Thames"/>
      <w:b/>
      <w:sz w:val="22"/>
    </w:rPr>
  </w:style>
  <w:style w:type="paragraph" w:styleId="999">
    <w:name w:val="Body Text Indent 2"/>
    <w:basedOn w:val="963"/>
    <w:link w:val="1000"/>
    <w:pPr>
      <w:ind w:left="283" w:firstLine="0"/>
      <w:spacing w:after="120" w:line="480" w:lineRule="auto"/>
    </w:pPr>
    <w:rPr>
      <w:sz w:val="20"/>
    </w:rPr>
  </w:style>
  <w:style w:type="character" w:styleId="1000">
    <w:name w:val="Body Text Indent 2"/>
    <w:basedOn w:val="964"/>
    <w:link w:val="999"/>
    <w:rPr>
      <w:sz w:val="20"/>
    </w:rPr>
  </w:style>
  <w:style w:type="paragraph" w:styleId="1001">
    <w:name w:val="Heading 1"/>
    <w:next w:val="963"/>
    <w:link w:val="1002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1002">
    <w:name w:val="Heading 1"/>
    <w:link w:val="1001"/>
    <w:rPr>
      <w:rFonts w:ascii="XO Thames" w:hAnsi="XO Thames"/>
      <w:b/>
      <w:sz w:val="32"/>
    </w:rPr>
  </w:style>
  <w:style w:type="paragraph" w:styleId="1003">
    <w:name w:val="Hyperlink"/>
    <w:link w:val="1004"/>
    <w:rPr>
      <w:color w:val="0000ff"/>
      <w:u w:val="single"/>
    </w:rPr>
  </w:style>
  <w:style w:type="character" w:styleId="1004">
    <w:name w:val="Hyperlink"/>
    <w:link w:val="1003"/>
    <w:rPr>
      <w:color w:val="0000ff"/>
      <w:u w:val="single"/>
    </w:rPr>
  </w:style>
  <w:style w:type="paragraph" w:styleId="1005">
    <w:name w:val="Footnote"/>
    <w:basedOn w:val="963"/>
    <w:link w:val="1006"/>
    <w:pPr>
      <w:jc w:val="left"/>
    </w:pPr>
    <w:rPr>
      <w:sz w:val="20"/>
    </w:rPr>
  </w:style>
  <w:style w:type="character" w:styleId="1006">
    <w:name w:val="Footnote"/>
    <w:basedOn w:val="964"/>
    <w:link w:val="1005"/>
    <w:rPr>
      <w:sz w:val="20"/>
    </w:rPr>
  </w:style>
  <w:style w:type="paragraph" w:styleId="1007">
    <w:name w:val="toc 1"/>
    <w:next w:val="963"/>
    <w:link w:val="1008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1008">
    <w:name w:val="toc 1"/>
    <w:link w:val="1007"/>
    <w:rPr>
      <w:rFonts w:ascii="XO Thames" w:hAnsi="XO Thames"/>
      <w:b/>
      <w:sz w:val="28"/>
    </w:rPr>
  </w:style>
  <w:style w:type="paragraph" w:styleId="1009">
    <w:name w:val="Header and Footer"/>
    <w:link w:val="1010"/>
    <w:pPr>
      <w:jc w:val="both"/>
      <w:spacing w:line="240" w:lineRule="auto"/>
    </w:pPr>
    <w:rPr>
      <w:rFonts w:ascii="XO Thames" w:hAnsi="XO Thames"/>
      <w:sz w:val="20"/>
    </w:rPr>
  </w:style>
  <w:style w:type="character" w:styleId="1010">
    <w:name w:val="Header and Footer"/>
    <w:link w:val="1009"/>
    <w:rPr>
      <w:rFonts w:ascii="XO Thames" w:hAnsi="XO Thames"/>
      <w:sz w:val="20"/>
    </w:rPr>
  </w:style>
  <w:style w:type="paragraph" w:styleId="1011">
    <w:name w:val="Body Text 34"/>
    <w:basedOn w:val="963"/>
    <w:link w:val="1012"/>
    <w:pPr>
      <w:ind w:left="283" w:firstLine="720"/>
      <w:spacing w:after="120"/>
      <w:widowControl w:val="off"/>
    </w:pPr>
    <w:rPr>
      <w:rFonts w:ascii="Arial" w:hAnsi="Arial"/>
    </w:rPr>
  </w:style>
  <w:style w:type="character" w:styleId="1012">
    <w:name w:val="Body Text 34"/>
    <w:basedOn w:val="964"/>
    <w:link w:val="1011"/>
    <w:rPr>
      <w:rFonts w:ascii="Arial" w:hAnsi="Arial"/>
    </w:rPr>
  </w:style>
  <w:style w:type="paragraph" w:styleId="1013">
    <w:name w:val="Default"/>
    <w:link w:val="1014"/>
    <w:pPr>
      <w:spacing w:after="0" w:line="240" w:lineRule="auto"/>
    </w:pPr>
    <w:rPr>
      <w:rFonts w:ascii="Calibri" w:hAnsi="Calibri"/>
      <w:color w:val="000000"/>
      <w:sz w:val="24"/>
    </w:rPr>
  </w:style>
  <w:style w:type="character" w:styleId="1014">
    <w:name w:val="Default"/>
    <w:link w:val="1013"/>
    <w:rPr>
      <w:rFonts w:ascii="Calibri" w:hAnsi="Calibri"/>
      <w:color w:val="000000"/>
      <w:sz w:val="24"/>
    </w:rPr>
  </w:style>
  <w:style w:type="paragraph" w:styleId="1015">
    <w:name w:val="toc 9"/>
    <w:next w:val="963"/>
    <w:link w:val="1016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1016">
    <w:name w:val="toc 9"/>
    <w:link w:val="1015"/>
    <w:rPr>
      <w:rFonts w:ascii="XO Thames" w:hAnsi="XO Thames"/>
      <w:sz w:val="28"/>
    </w:rPr>
  </w:style>
  <w:style w:type="paragraph" w:styleId="1017">
    <w:name w:val="Default Paragraph Font"/>
    <w:link w:val="1018"/>
  </w:style>
  <w:style w:type="character" w:styleId="1018">
    <w:name w:val="Default Paragraph Font"/>
    <w:link w:val="1017"/>
  </w:style>
  <w:style w:type="paragraph" w:styleId="1019">
    <w:name w:val="Заголовок нью"/>
    <w:basedOn w:val="963"/>
    <w:link w:val="1020"/>
    <w:pPr>
      <w:jc w:val="center"/>
      <w:keepLines/>
      <w:keepNext/>
      <w:widowControl w:val="off"/>
    </w:pPr>
    <w:rPr>
      <w:b/>
      <w:sz w:val="28"/>
    </w:rPr>
  </w:style>
  <w:style w:type="character" w:styleId="1020">
    <w:name w:val="Заголовок нью"/>
    <w:basedOn w:val="964"/>
    <w:link w:val="1019"/>
    <w:rPr>
      <w:b/>
      <w:sz w:val="28"/>
    </w:rPr>
  </w:style>
  <w:style w:type="paragraph" w:styleId="1021">
    <w:name w:val="toc 8"/>
    <w:next w:val="963"/>
    <w:link w:val="1022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1022">
    <w:name w:val="toc 8"/>
    <w:link w:val="1021"/>
    <w:rPr>
      <w:rFonts w:ascii="XO Thames" w:hAnsi="XO Thames"/>
      <w:sz w:val="28"/>
    </w:rPr>
  </w:style>
  <w:style w:type="paragraph" w:styleId="1023">
    <w:name w:val="обычн БО"/>
    <w:basedOn w:val="963"/>
    <w:link w:val="1024"/>
    <w:pPr>
      <w:widowControl w:val="off"/>
    </w:pPr>
    <w:rPr>
      <w:rFonts w:ascii="Arial" w:hAnsi="Arial"/>
    </w:rPr>
  </w:style>
  <w:style w:type="character" w:styleId="1024">
    <w:name w:val="обычн БО"/>
    <w:basedOn w:val="964"/>
    <w:link w:val="1023"/>
    <w:rPr>
      <w:rFonts w:ascii="Arial" w:hAnsi="Arial"/>
    </w:rPr>
  </w:style>
  <w:style w:type="paragraph" w:styleId="1025">
    <w:name w:val="toc 5"/>
    <w:next w:val="963"/>
    <w:link w:val="1026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1026">
    <w:name w:val="toc 5"/>
    <w:link w:val="1025"/>
    <w:rPr>
      <w:rFonts w:ascii="XO Thames" w:hAnsi="XO Thames"/>
      <w:sz w:val="28"/>
    </w:rPr>
  </w:style>
  <w:style w:type="paragraph" w:styleId="1027">
    <w:name w:val="Font Style34"/>
    <w:link w:val="1028"/>
    <w:rPr>
      <w:rFonts w:ascii="Times New Roman" w:hAnsi="Times New Roman"/>
      <w:b/>
      <w:sz w:val="16"/>
    </w:rPr>
  </w:style>
  <w:style w:type="character" w:styleId="1028">
    <w:name w:val="Font Style34"/>
    <w:link w:val="1027"/>
    <w:rPr>
      <w:rFonts w:ascii="Times New Roman" w:hAnsi="Times New Roman"/>
      <w:b/>
      <w:sz w:val="16"/>
    </w:rPr>
  </w:style>
  <w:style w:type="paragraph" w:styleId="1029">
    <w:name w:val="Footer"/>
    <w:basedOn w:val="963"/>
    <w:link w:val="1030"/>
    <w:pPr>
      <w:tabs>
        <w:tab w:val="center" w:pos="4677" w:leader="none"/>
        <w:tab w:val="right" w:pos="9355" w:leader="none"/>
      </w:tabs>
    </w:pPr>
  </w:style>
  <w:style w:type="character" w:styleId="1030">
    <w:name w:val="Footer"/>
    <w:basedOn w:val="964"/>
    <w:link w:val="1029"/>
  </w:style>
  <w:style w:type="paragraph" w:styleId="1031">
    <w:name w:val="No Spacing"/>
    <w:link w:val="1032"/>
    <w:pPr>
      <w:spacing w:after="0" w:line="240" w:lineRule="auto"/>
    </w:pPr>
    <w:rPr>
      <w:rFonts w:ascii="Calibri" w:hAnsi="Calibri"/>
    </w:rPr>
  </w:style>
  <w:style w:type="character" w:styleId="1032">
    <w:name w:val="No Spacing"/>
    <w:link w:val="1031"/>
    <w:rPr>
      <w:rFonts w:ascii="Calibri" w:hAnsi="Calibri"/>
    </w:rPr>
  </w:style>
  <w:style w:type="paragraph" w:styleId="1033">
    <w:name w:val="Subtitle"/>
    <w:basedOn w:val="963"/>
    <w:next w:val="963"/>
    <w:link w:val="1034"/>
    <w:uiPriority w:val="11"/>
    <w:qFormat/>
    <w:pPr>
      <w:jc w:val="center"/>
      <w:spacing w:after="60"/>
      <w:outlineLvl w:val="1"/>
    </w:pPr>
    <w:rPr>
      <w:rFonts w:ascii="Cambria" w:hAnsi="Cambria"/>
    </w:rPr>
  </w:style>
  <w:style w:type="character" w:styleId="1034">
    <w:name w:val="Subtitle"/>
    <w:basedOn w:val="964"/>
    <w:link w:val="1033"/>
    <w:rPr>
      <w:rFonts w:ascii="Cambria" w:hAnsi="Cambria"/>
    </w:rPr>
  </w:style>
  <w:style w:type="paragraph" w:styleId="1035">
    <w:name w:val="Title"/>
    <w:next w:val="963"/>
    <w:link w:val="1036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1036">
    <w:name w:val="Title"/>
    <w:link w:val="1035"/>
    <w:rPr>
      <w:rFonts w:ascii="XO Thames" w:hAnsi="XO Thames"/>
      <w:b/>
      <w:caps/>
      <w:sz w:val="40"/>
    </w:rPr>
  </w:style>
  <w:style w:type="paragraph" w:styleId="1037">
    <w:name w:val="Heading 4"/>
    <w:next w:val="963"/>
    <w:link w:val="1038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1038">
    <w:name w:val="Heading 4"/>
    <w:link w:val="1037"/>
    <w:rPr>
      <w:rFonts w:ascii="XO Thames" w:hAnsi="XO Thames"/>
      <w:b/>
      <w:sz w:val="24"/>
    </w:rPr>
  </w:style>
  <w:style w:type="paragraph" w:styleId="1039">
    <w:name w:val="Heading 2"/>
    <w:basedOn w:val="963"/>
    <w:next w:val="963"/>
    <w:link w:val="1040"/>
    <w:uiPriority w:val="9"/>
    <w:qFormat/>
    <w:pPr>
      <w:jc w:val="center"/>
      <w:keepNext/>
      <w:outlineLvl w:val="1"/>
    </w:pPr>
    <w:rPr>
      <w:b/>
      <w:sz w:val="20"/>
    </w:rPr>
  </w:style>
  <w:style w:type="character" w:styleId="1040">
    <w:name w:val="Heading 2"/>
    <w:basedOn w:val="964"/>
    <w:link w:val="1039"/>
    <w:rPr>
      <w:b/>
      <w:sz w:val="20"/>
    </w:rPr>
  </w:style>
  <w:style w:type="table" w:styleId="1041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42" w:default="1">
    <w:name w:val="No List"/>
    <w:uiPriority w:val="99"/>
    <w:semiHidden/>
    <w:unhideWhenUsed/>
  </w:style>
  <w:style w:type="paragraph" w:styleId="1043" w:customStyle="1">
    <w:name w:val="Заголовок 21"/>
    <w:basedOn w:val="894"/>
    <w:qFormat/>
    <w:pPr>
      <w:contextualSpacing w:val="0"/>
      <w:ind w:left="0" w:right="0" w:firstLine="0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62570D635B28CC27173B12FB15CFE29923CCCE01ECDB88BC2EB6BCDB71BF199051CFA3D1956CBCEE9A64962A2Fy2r0O" TargetMode="External"/><Relationship Id="rId11" Type="http://schemas.openxmlformats.org/officeDocument/2006/relationships/hyperlink" Target="consultantplus://offline/ref=66FC9B6B53605B7505C354038285920946A566F6E0251A40BB5E459C0E89F32290BBD3E1553A468206BFF589D9V6cAM" TargetMode="External"/><Relationship Id="rId12" Type="http://schemas.openxmlformats.org/officeDocument/2006/relationships/hyperlink" Target="consultantplus://offline/ref=66FC9B6B53605B7505C354038285920946A566F6E0251A40BB5E459C0E89F32282BB8BED543B598107AAA3D89F3EDBF46F1BD4B5741AE421V9c7M" TargetMode="External"/><Relationship Id="rId13" Type="http://schemas.openxmlformats.org/officeDocument/2006/relationships/hyperlink" Target="consultantplus://offline/ref=66FC9B6B53605B7505C354038285920946A566F6E0251A40BB5E459C0E89F32282BB8BED543B598103AAA3D89F3EDBF46F1BD4B5741AE421V9c7M" TargetMode="External"/><Relationship Id="rId14" Type="http://schemas.openxmlformats.org/officeDocument/2006/relationships/hyperlink" Target="consultantplus://offline/ref=66FC9B6B53605B7505C348038585920944A56BFEEC2C474AB307499E0986AC2785AA8BED5525598318A3F78BVDcAM" TargetMode="External"/><Relationship Id="rId15" Type="http://schemas.openxmlformats.org/officeDocument/2006/relationships/hyperlink" Target="consultantplus://offline/ref=66FC9B6B53605B7505C354038285920946A566F6E0251A40BB5E459C0E89F32282BB8BED543B5A8707AAA3D89F3EDBF46F1BD4B5741AE421V9c7M" TargetMode="External"/><Relationship Id="rId16" Type="http://schemas.openxmlformats.org/officeDocument/2006/relationships/hyperlink" Target="consultantplus://offline/ref=66FC9B6B53605B7505C354038285920946A566F6E0251A40BB5E459C0E89F32282BB8BED543B5A8300AAA3D89F3EDBF46F1BD4B5741AE421V9c7M" TargetMode="External"/><Relationship Id="rId17" Type="http://schemas.openxmlformats.org/officeDocument/2006/relationships/hyperlink" Target="consultantplus://offline/ref=66FC9B6B53605B7505C354038285920946A566F6E0251A40BB5E459C0E89F32282BB8BED543B59810FAAA3D89F3EDBF46F1BD4B5741AE421V9c7M" TargetMode="External"/><Relationship Id="rId18" Type="http://schemas.openxmlformats.org/officeDocument/2006/relationships/hyperlink" Target="consultantplus://offline/ref=66FC9B6B53605B7505C354038285920946A566F6E0251A40BB5E459C0E89F32282BB8BED543B59800FAAA3D89F3EDBF46F1BD4B5741AE421V9c7M" TargetMode="External"/><Relationship Id="rId19" Type="http://schemas.openxmlformats.org/officeDocument/2006/relationships/hyperlink" Target="consultantplus://offline/ref=66FC9B6B53605B7505C354038285920946A566F6E0251A40BB5E459C0E89F32282BB8BED543B598705AAA3D89F3EDBF46F1BD4B5741AE421V9c7M" TargetMode="External"/><Relationship Id="rId20" Type="http://schemas.openxmlformats.org/officeDocument/2006/relationships/hyperlink" Target="consultantplus://offline/ref=66FC9B6B53605B7505C354038285920946A566F6E0251A40BB5E459C0E89F32282BB8BED543B598607AAA3D89F3EDBF46F1BD4B5741AE421V9c7M" TargetMode="External"/><Relationship Id="rId21" Type="http://schemas.openxmlformats.org/officeDocument/2006/relationships/hyperlink" Target="consultantplus://offline/ref=66FC9B6B53605B7505C354038285920946A566F6E0251A40BB5E459C0E89F32282BB8BED543B59810FAAA3D89F3EDBF46F1BD4B5741AE421V9c7M" TargetMode="External"/><Relationship Id="rId22" Type="http://schemas.openxmlformats.org/officeDocument/2006/relationships/hyperlink" Target="consultantplus://offline/ref=66FC9B6B53605B7505C354038285920946A566F6E0251A40BB5E459C0E89F32282BB8BED543B59800FAAA3D89F3EDBF46F1BD4B5741AE421V9c7M" TargetMode="External"/><Relationship Id="rId23" Type="http://schemas.openxmlformats.org/officeDocument/2006/relationships/hyperlink" Target="consultantplus://offline/ref=66FC9B6B53605B7505C354038285920946A566F6E0251A40BB5E459C0E89F32282BB8BED543B598705AAA3D89F3EDBF46F1BD4B5741AE421V9c7M" TargetMode="External"/><Relationship Id="rId24" Type="http://schemas.openxmlformats.org/officeDocument/2006/relationships/hyperlink" Target="consultantplus://offline/ref=66FC9B6B53605B7505C354038285920946A566F6E0251A40BB5E459C0E89F32282BB8BED543B598607AAA3D89F3EDBF46F1BD4B5741AE421V9c7M" TargetMode="External"/><Relationship Id="rId25" Type="http://schemas.openxmlformats.org/officeDocument/2006/relationships/hyperlink" Target="consultantplus://offline/ref=66FC9B6B53605B7505C354038285920946A566F6E0251A40BB5E459C0E89F32282BB8BED543B5A8701AAA3D89F3EDBF46F1BD4B5741AE421V9c7M" TargetMode="External"/><Relationship Id="rId26" Type="http://schemas.openxmlformats.org/officeDocument/2006/relationships/hyperlink" Target="consultantplus://offline/ref=66FC9B6B53605B7505C354038285920946A566F6E0251A40BB5E459C0E89F32282BB8BED543B5B8104AAA3D89F3EDBF46F1BD4B5741AE421V9c7M" TargetMode="External"/><Relationship Id="rId27" Type="http://schemas.openxmlformats.org/officeDocument/2006/relationships/hyperlink" Target="consultantplus://offline/ref=66FC9B6B53605B7505C354038285920946A566F6E0251A40BB5E459C0E89F32290BBD3E1553A468206BFF589D9V6cAM" TargetMode="External"/><Relationship Id="rId28" Type="http://schemas.openxmlformats.org/officeDocument/2006/relationships/hyperlink" Target="consultantplus://offline/ref=66FC9B6B53605B7505C354038285920946A566F6E0251A40BB5E459C0E89F32282BB8BED543B5A8701AAA3D89F3EDBF46F1BD4B5741AE421V9c7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8</cp:revision>
  <dcterms:modified xsi:type="dcterms:W3CDTF">2026-08-27T08:58:30Z</dcterms:modified>
</cp:coreProperties>
</file>