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 w:line="240" w:lineRule="auto"/>
        <w:rPr>
          <w:rFonts w:ascii="Tinos" w:hAnsi="Tinos" w:cs="Tinos"/>
          <w:b w:val="0"/>
          <w:bCs w:val="0"/>
          <w:i/>
          <w:sz w:val="24"/>
          <w:szCs w:val="24"/>
        </w:rPr>
      </w:pPr>
      <w:r>
        <w:rPr>
          <w:rFonts w:ascii="Tinos" w:hAnsi="Tinos" w:eastAsia="Tinos" w:cs="Tinos"/>
          <w:b w:val="0"/>
          <w:bCs w:val="0"/>
          <w:i/>
          <w:iCs/>
          <w:sz w:val="24"/>
          <w:szCs w:val="24"/>
          <w:highlight w:val="none"/>
          <w:lang w:eastAsia="ru-RU"/>
        </w:rPr>
        <w:t xml:space="preserve">Проект</w:t>
      </w:r>
      <w:r>
        <w:rPr>
          <w:rFonts w:ascii="Tinos" w:hAnsi="Tinos" w:cs="Tinos"/>
          <w:b w:val="0"/>
          <w:bCs w:val="0"/>
          <w:i/>
          <w:sz w:val="24"/>
          <w:szCs w:val="24"/>
        </w:rPr>
      </w:r>
      <w:r>
        <w:rPr>
          <w:rFonts w:ascii="Tinos" w:hAnsi="Tinos" w:cs="Tinos"/>
          <w:b w:val="0"/>
          <w:bCs w:val="0"/>
          <w:i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ГОСУДАРСТВЕННЫЙ КОНТРАКТ №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__________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на 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оказание услуг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г. Иркутск                                                                             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 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   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«____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» ___________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nos" w:hAnsi="Tinos" w:cs="Tinos"/>
          <w:b/>
          <w:color w:val="000000"/>
          <w:spacing w:val="1"/>
          <w:sz w:val="24"/>
          <w:szCs w:val="24"/>
        </w:rPr>
      </w:pPr>
      <w:r>
        <w:rPr>
          <w:rFonts w:ascii="Tinos" w:hAnsi="Tinos" w:eastAsia="Tinos" w:cs="Tinos"/>
          <w:b/>
          <w:color w:val="000000"/>
          <w:spacing w:val="1"/>
          <w:sz w:val="24"/>
          <w:szCs w:val="24"/>
          <w:lang w:eastAsia="ru-RU"/>
        </w:rPr>
      </w:r>
      <w:r>
        <w:rPr>
          <w:rFonts w:ascii="Tinos" w:hAnsi="Tinos" w:cs="Tinos"/>
          <w:b/>
          <w:color w:val="000000"/>
          <w:spacing w:val="1"/>
          <w:sz w:val="24"/>
          <w:szCs w:val="24"/>
        </w:rPr>
      </w:r>
      <w:r>
        <w:rPr>
          <w:rFonts w:ascii="Tinos" w:hAnsi="Tinos" w:cs="Tinos"/>
          <w:b/>
          <w:color w:val="000000"/>
          <w:spacing w:val="1"/>
          <w:sz w:val="24"/>
          <w:szCs w:val="24"/>
        </w:rPr>
      </w:r>
    </w:p>
    <w:p>
      <w:pPr>
        <w:pStyle w:val="1082"/>
        <w:ind w:firstLine="709"/>
        <w:jc w:val="both"/>
        <w:spacing w:after="60"/>
        <w:widowControl/>
        <w:rPr>
          <w:rFonts w:ascii="Tinos" w:hAnsi="Tinos" w:cs="Tinos"/>
          <w:sz w:val="25"/>
          <w:szCs w:val="25"/>
        </w:rPr>
      </w:pP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nos" w:hAnsi="Tinos" w:eastAsia="Tinos" w:cs="Tinos"/>
          <w:sz w:val="24"/>
          <w:szCs w:val="24"/>
        </w:rPr>
        <w:t xml:space="preserve">, от имени Российской Федерации для обеспечения государственных нужд, именуемое в дальнейшем </w:t>
      </w:r>
      <w:r>
        <w:rPr>
          <w:rFonts w:ascii="Tinos" w:hAnsi="Tinos" w:eastAsia="Tinos" w:cs="Tinos"/>
          <w:b/>
          <w:sz w:val="24"/>
          <w:szCs w:val="24"/>
        </w:rPr>
        <w:t xml:space="preserve">«Заказчик», </w:t>
      </w:r>
      <w:r>
        <w:rPr>
          <w:rFonts w:ascii="Tinos" w:hAnsi="Tinos" w:eastAsia="Tinos" w:cs="Tinos"/>
          <w:sz w:val="25"/>
          <w:szCs w:val="25"/>
        </w:rPr>
        <w:t xml:space="preserve">в лице </w:t>
      </w:r>
      <w:r>
        <w:rPr>
          <w:rFonts w:ascii="Tinos" w:hAnsi="Tinos" w:eastAsia="Tinos" w:cs="Tinos"/>
          <w:sz w:val="25"/>
          <w:szCs w:val="25"/>
        </w:rPr>
        <w:t xml:space="preserve">_________________________</w:t>
      </w:r>
      <w:r>
        <w:rPr>
          <w:rFonts w:ascii="Tinos" w:hAnsi="Tinos" w:eastAsia="Tinos" w:cs="Tinos"/>
          <w:sz w:val="25"/>
          <w:szCs w:val="25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5"/>
          <w:szCs w:val="25"/>
        </w:rPr>
        <w:t xml:space="preserve"> на основании </w:t>
      </w:r>
      <w:r>
        <w:rPr>
          <w:rFonts w:ascii="Tinos" w:hAnsi="Tinos" w:eastAsia="Tinos" w:cs="Tinos"/>
          <w:sz w:val="25"/>
          <w:szCs w:val="25"/>
        </w:rPr>
        <w:t xml:space="preserve">___________________________</w:t>
      </w:r>
      <w:r>
        <w:rPr>
          <w:rFonts w:ascii="Tinos" w:hAnsi="Tinos" w:eastAsia="Tinos" w:cs="Tinos"/>
          <w:b/>
          <w:sz w:val="25"/>
          <w:szCs w:val="25"/>
        </w:rPr>
        <w:t xml:space="preserve">,</w:t>
      </w:r>
      <w:r>
        <w:rPr>
          <w:rFonts w:ascii="Tinos" w:hAnsi="Tinos" w:eastAsia="Tinos" w:cs="Tinos"/>
          <w:b/>
          <w:sz w:val="25"/>
          <w:szCs w:val="25"/>
        </w:rPr>
        <w:t xml:space="preserve"> </w:t>
      </w:r>
      <w:r>
        <w:rPr>
          <w:rFonts w:ascii="Tinos" w:hAnsi="Tinos" w:eastAsia="Tinos" w:cs="Tinos"/>
          <w:b w:val="0"/>
          <w:bCs w:val="0"/>
          <w:sz w:val="25"/>
          <w:szCs w:val="25"/>
        </w:rPr>
        <w:t xml:space="preserve">с одной стороны,</w:t>
      </w:r>
      <w:r>
        <w:rPr>
          <w:rFonts w:ascii="Tinos" w:hAnsi="Tinos" w:eastAsia="Tinos" w:cs="Tinos"/>
          <w:b/>
          <w:sz w:val="25"/>
          <w:szCs w:val="25"/>
        </w:rPr>
        <w:t xml:space="preserve"> </w:t>
      </w:r>
      <w:r>
        <w:rPr>
          <w:rFonts w:ascii="Tinos" w:hAnsi="Tinos" w:eastAsia="Tinos" w:cs="Tinos"/>
          <w:sz w:val="25"/>
          <w:szCs w:val="25"/>
        </w:rPr>
        <w:t xml:space="preserve">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__, именуемое в дальнейшем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«Исполнитель»,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лице ______________, 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 основании __________________, с другой стороны, </w:t>
      </w:r>
      <w:r>
        <w:rPr>
          <w:rFonts w:ascii="Tinos" w:hAnsi="Tinos" w:eastAsia="Tinos" w:cs="Tinos"/>
          <w:sz w:val="24"/>
          <w:szCs w:val="24"/>
        </w:rPr>
        <w:t xml:space="preserve">совместно именуемые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Стороны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руководствуясь п. </w:t>
      </w:r>
      <w:r>
        <w:rPr>
          <w:rFonts w:ascii="Tinos" w:hAnsi="Tinos" w:eastAsia="Tinos" w:cs="Tinos"/>
          <w:sz w:val="24"/>
          <w:szCs w:val="24"/>
        </w:rPr>
        <w:t xml:space="preserve">4 ч. 1</w:t>
      </w:r>
      <w:r>
        <w:rPr>
          <w:rFonts w:ascii="Tinos" w:hAnsi="Tinos" w:eastAsia="Tinos" w:cs="Tinos"/>
          <w:sz w:val="24"/>
          <w:szCs w:val="24"/>
        </w:rPr>
        <w:t xml:space="preserve"> ст. </w:t>
      </w:r>
      <w:r>
        <w:rPr>
          <w:rFonts w:ascii="Tinos" w:hAnsi="Tinos" w:eastAsia="Tinos" w:cs="Tinos"/>
          <w:sz w:val="24"/>
          <w:szCs w:val="24"/>
        </w:rPr>
        <w:t xml:space="preserve">93</w:t>
      </w:r>
      <w:r>
        <w:rPr>
          <w:rFonts w:ascii="Tinos" w:hAnsi="Tinos" w:eastAsia="Tinos" w:cs="Tinos"/>
          <w:sz w:val="24"/>
          <w:szCs w:val="24"/>
        </w:rPr>
        <w:t xml:space="preserve"> Федерального Закона от </w:t>
      </w:r>
      <w:r>
        <w:rPr>
          <w:rFonts w:ascii="Tinos" w:hAnsi="Tinos" w:eastAsia="Tinos" w:cs="Tinos"/>
          <w:sz w:val="24"/>
          <w:szCs w:val="24"/>
        </w:rPr>
        <w:t xml:space="preserve">05.04.2013 </w:t>
      </w:r>
      <w:r>
        <w:rPr>
          <w:rFonts w:ascii="Tinos" w:hAnsi="Tinos" w:eastAsia="Tinos" w:cs="Tinos"/>
          <w:sz w:val="24"/>
          <w:szCs w:val="24"/>
        </w:rPr>
        <w:t xml:space="preserve">№ 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4-ФЗ «О </w:t>
      </w:r>
      <w:r>
        <w:rPr>
          <w:rFonts w:ascii="Tinos" w:hAnsi="Tinos" w:eastAsia="Tinos" w:cs="Tinos"/>
          <w:sz w:val="24"/>
          <w:szCs w:val="24"/>
        </w:rPr>
        <w:t xml:space="preserve">контрактной системе в сфере закупок товаров, работ, услуг для обеспечения</w:t>
      </w:r>
      <w:r>
        <w:rPr>
          <w:rFonts w:ascii="Tinos" w:hAnsi="Tinos" w:eastAsia="Tinos" w:cs="Tinos"/>
          <w:sz w:val="24"/>
          <w:szCs w:val="24"/>
        </w:rPr>
        <w:t xml:space="preserve"> государственных и муниципальных нужд» (далее – Закон 44-ФЗ), заключили настоящий г</w:t>
      </w:r>
      <w:r>
        <w:rPr>
          <w:rFonts w:ascii="Tinos" w:hAnsi="Tinos" w:eastAsia="Tinos" w:cs="Tinos"/>
          <w:sz w:val="24"/>
          <w:szCs w:val="24"/>
        </w:rPr>
        <w:t xml:space="preserve">осударственный контракт</w:t>
      </w:r>
      <w:r>
        <w:rPr>
          <w:rFonts w:ascii="Tinos" w:hAnsi="Tinos" w:eastAsia="Tinos" w:cs="Tinos"/>
          <w:sz w:val="24"/>
          <w:szCs w:val="24"/>
        </w:rPr>
        <w:t xml:space="preserve"> (далее – </w:t>
      </w:r>
      <w:r>
        <w:rPr>
          <w:rFonts w:ascii="Tinos" w:hAnsi="Tinos" w:eastAsia="Tinos" w:cs="Tinos"/>
          <w:sz w:val="24"/>
          <w:szCs w:val="24"/>
        </w:rPr>
        <w:t xml:space="preserve">Контракт</w:t>
      </w:r>
      <w:r>
        <w:rPr>
          <w:rFonts w:ascii="Tinos" w:hAnsi="Tinos" w:eastAsia="Tinos" w:cs="Tinos"/>
          <w:sz w:val="24"/>
          <w:szCs w:val="24"/>
        </w:rPr>
        <w:t xml:space="preserve">) о нижеследующем:</w:t>
      </w:r>
      <w:r>
        <w:rPr>
          <w:rFonts w:ascii="Tinos" w:hAnsi="Tinos" w:cs="Tinos"/>
          <w:sz w:val="25"/>
          <w:szCs w:val="25"/>
        </w:rPr>
      </w:r>
      <w:r>
        <w:rPr>
          <w:rFonts w:ascii="Tinos" w:hAnsi="Tinos" w:cs="Tinos"/>
          <w:sz w:val="25"/>
          <w:szCs w:val="25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86"/>
        <w:ind w:left="0" w:firstLine="709"/>
        <w:jc w:val="both"/>
        <w:spacing w:after="0" w:afterAutospacing="0" w:line="240" w:lineRule="auto"/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В соответствии с настоящим Контрактом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Исполнитель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 Заказчику 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слуги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 диагностике и ремонту геодезических приборов и иных средств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измерения, используемых при проведении контрольно-надзорных мероприятий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амена платы USB разъема контроллера SinoGNSS  R550)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(далее – услуги)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 Техническим заданием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(Приложение № 1 к Контракту) и Спецификацией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Приложение № 2 к Контракту)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 Заказчик – принять и оплатить оказанные услуги.</w:t>
      </w:r>
      <w:r>
        <w:rPr>
          <w:rFonts w:ascii="Tinos" w:hAnsi="Tinos" w:eastAsia="Tinos" w:cs="Tinos"/>
          <w:sz w:val="24"/>
          <w:szCs w:val="24"/>
          <w:lang w:eastAsia="ru-RU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1.2.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Срок оказания услуг: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течение 10 рабочих дней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 даты заключения настоящего Контракта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1.3. Место оказания услуг: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по месту нахождения Исполнителя.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highlight w:val="none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1.4.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Доставка геодезического прибора до и после ремонта, осуществляется Исполнителем за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счет собственных средств по адресу: Иркутская область, г. Иркутск, ул. Академическая, д. 70.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1.5.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Передача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геодезического прибора д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о и после ремонта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производится с составлением Акта приема-передачи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геодезического прибора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подписанного Сторонами по форме согласно приложению № 3 к Контракту.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  <w14:ligatures w14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1.6.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Уполномоченным представителем Заказчика на оформление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Акта приема-передачи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геодезического прибора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является сотрудник отдела материально-технического обеспечения, действующий на основании доверенности, выданной Заказчиком, с пр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авом подписи необходимых документов.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  <w14:ligatures w14:val="none"/>
        </w:rPr>
      </w:r>
    </w:p>
    <w:p>
      <w:pPr>
        <w:contextualSpacing/>
        <w:ind w:firstLine="709"/>
        <w:jc w:val="both"/>
        <w:spacing w:after="0" w:afterAutospacing="0" w:line="240" w:lineRule="auto"/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1.7.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Результатом оказания услуг является: замена платы USB-разъема контроллера SinoGNSS R550 с последующей проверкой работоспособности установленной платы и восстановлением работоспособности USB-разъема контроллера.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Результат оказанных услуг должен обеспечивать исправное функционирование контроллера SinoGNSS R550 и возможность использования USB-разъема по назначению. </w:t>
      </w:r>
      <w:r>
        <w:rPr>
          <w:rFonts w:ascii="Tinos" w:hAnsi="Tinos" w:eastAsia="Tinos" w:cs="Tinos"/>
          <w:sz w:val="24"/>
          <w:szCs w:val="24"/>
          <w:lang w:eastAsia="ru-RU"/>
          <w14:ligatures w14:val="none"/>
        </w:rPr>
      </w:r>
      <w:r>
        <w:rPr>
          <w:rFonts w:ascii="Tinos" w:hAnsi="Tinos" w:eastAsia="Tinos" w:cs="Tinos"/>
          <w:sz w:val="24"/>
          <w:szCs w:val="24"/>
          <w:lang w:eastAsia="ru-RU"/>
          <w14:ligatures w14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ЦЕНА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bCs/>
          <w:i/>
          <w:sz w:val="20"/>
          <w:szCs w:val="20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</w:t>
      </w:r>
      <w:r>
        <w:rPr>
          <w:rFonts w:ascii="Tinos" w:hAnsi="Tinos" w:eastAsia="Tinos" w:cs="Tinos"/>
          <w:sz w:val="24"/>
          <w:szCs w:val="24"/>
        </w:rPr>
        <w:t xml:space="preserve">Цена Контракта составляет: __________ руб. ___ копеек, в том числе НДС ___% ___ руб. ___ копеек </w:t>
      </w:r>
      <w:r>
        <w:rPr>
          <w:rFonts w:ascii="Tinos" w:hAnsi="Tinos" w:eastAsia="Tinos" w:cs="Tinos"/>
          <w:i/>
          <w:sz w:val="24"/>
          <w:szCs w:val="24"/>
        </w:rPr>
        <w:t xml:space="preserve">(заполняется при условии наличия у Исполнителя обязанности по уплате НДС в соответствии с законодательством Российской Федерации о налогах </w:t>
      </w:r>
      <w:r>
        <w:rPr>
          <w:rFonts w:ascii="Tinos" w:hAnsi="Tinos" w:eastAsia="Tinos" w:cs="Tinos"/>
          <w:i/>
          <w:sz w:val="24"/>
          <w:szCs w:val="24"/>
        </w:rPr>
        <w:t xml:space="preserve">и сборах. В случае если у Исполнителя в соответствии с законодательством Российской Федерации о налогах и сборах отсутствует обязанность по уплате налога на добавленную стоимость в настоящем пункте указывается «НДС не предусмотрено» с указанием основания).</w:t>
      </w:r>
      <w:r>
        <w:rPr>
          <w:rFonts w:ascii="Tinos" w:hAnsi="Tinos" w:cs="Tinos"/>
          <w:bCs/>
          <w:i/>
          <w:sz w:val="20"/>
          <w:szCs w:val="20"/>
          <w:highlight w:val="none"/>
        </w:rPr>
      </w:r>
      <w:r>
        <w:rPr>
          <w:rFonts w:ascii="Tinos" w:hAnsi="Tinos" w:cs="Tinos"/>
          <w:bCs/>
          <w:i/>
          <w:sz w:val="20"/>
          <w:szCs w:val="20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</w:rPr>
        <w:t xml:space="preserve">2.2. Расчеты по Контракту будут производиться безналичным перечислением в срок, не более 10 (десяти) рабочих дней с даты подписания Заказчиком документов о приемке (Акта или УПД).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</w:rPr>
        <w:t xml:space="preserve">2.3. Цена Контракта включает в себя стоимость фактически оказываемых услуг, включая налоги, сборы, и другие обязательные платежи, и иные расходы, предусмотренные законодательством Российской Федерации.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.4. Сумма, подлежащая оплате Заказчиком, уменьшается на размер обязательных платежей в бюджеты бюджетной системы Российской Федерации (включая налоги, сборы), связанных с оплатой Контракта, если в соответствии с законодательством Российской Федерации о нал</w:t>
      </w:r>
      <w:r>
        <w:rPr>
          <w:rFonts w:ascii="Tinos" w:hAnsi="Tinos" w:eastAsia="Tinos" w:cs="Tinos"/>
          <w:sz w:val="24"/>
          <w:szCs w:val="24"/>
        </w:rPr>
        <w:t xml:space="preserve">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.5. Цена Контракта является твердой и не может быть изменена, определяется на весь срок исполнения Контракта. Цена Контракта может изменяться только в случаях, порядке и на условиях, установленных законодательством Российской Федерации о контрактной систем</w:t>
      </w:r>
      <w:r>
        <w:rPr>
          <w:rFonts w:ascii="Tinos" w:hAnsi="Tinos" w:eastAsia="Tinos" w:cs="Tinos"/>
          <w:sz w:val="24"/>
          <w:szCs w:val="24"/>
        </w:rPr>
        <w:t xml:space="preserve">е в сфере закупок для обеспечения государственных нужд и государственным контрактом.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2.6. Источник финансирования: федеральный бюджет.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left"/>
        <w:spacing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3. ПРАВА И ОБЯЗАННОСТИ СТОРОН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3.1. Заказчик вправе: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3.1.1. Проверять ход и качество оказания услуг, предусмотренных Контрактом, без вмешательства в оперативно-хозяйственную деятельность Исполнителя.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3.1.2. Заказчик вправе требовать 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 надлежащего оказания услуг в соответствии с условиями настоящего Контракта и требованиями законодательства Российской Федерации, предъявляемыми к оказанию подобного рода услуг, а также требовать своевременного устранения выявленных недостатков.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3.1.3. Требовать от Исполнителя представления надлежащим образом оформленной отчетной документации и материалов, подтверждающих исполнение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3.2. Заказчик обязан: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</w:pPr>
      <w:r>
        <w:rPr>
          <w:rFonts w:ascii="Tinos" w:hAnsi="Tinos" w:cs="Tinos"/>
          <w:sz w:val="24"/>
          <w:szCs w:val="24"/>
        </w:rPr>
        <w:t xml:space="preserve">3.2.1. При поступлении запроса от Исполнителя передать ему имеющиеся исходные сведения, информацию, касающуюся оказания услуг, а также выполнить необходимые действия для надлежащего исполнения обязательств по настоящему Контракту.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widowControl w:val="off"/>
      </w:pPr>
      <w:r>
        <w:rPr>
          <w:rFonts w:ascii="Tinos" w:hAnsi="Tinos" w:cs="Tinos"/>
          <w:sz w:val="24"/>
          <w:szCs w:val="24"/>
        </w:rPr>
        <w:t xml:space="preserve">3.2.2. Принять и оплатить, надлежащим образом оказанные услуги в соответствии с Контрактом.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widowControl w:val="off"/>
      </w:pPr>
      <w:r>
        <w:rPr>
          <w:rFonts w:ascii="Tinos" w:hAnsi="Tinos" w:cs="Tinos"/>
          <w:sz w:val="24"/>
          <w:szCs w:val="24"/>
        </w:rPr>
        <w:t xml:space="preserve">3.2.3. 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 xml:space="preserve">3.2.4. Требовать уплаты неустоек (штрафов, пеней) в соответствии с разделом 5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3.3. Исполнитель вправе: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3.3.1. Требовать своевременной оплаты оказанных услуг в соответствии с п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. </w:t>
      </w:r>
      <w:hyperlink r:id="rId9" w:tooltip="file:///C:\n.lavrikova\Рабочий%20стол\ЗАЯВКА%2044фз\УСЛУГИ,%20РАБОТЫ\2850%20вывоз%20быт.%20отходов%20Куйтун\2850%20док..doc#Par704" w:anchor="Par704" w:history="1">
        <w:r>
          <w:rPr>
            <w:rFonts w:ascii="Tinos" w:hAnsi="Tinos" w:eastAsia="Tinos" w:cs="Tinos"/>
            <w:color w:val="000000" w:themeColor="text1"/>
            <w:sz w:val="24"/>
            <w:szCs w:val="24"/>
            <w:lang w:eastAsia="ru-RU"/>
          </w:rPr>
          <w:t xml:space="preserve">2.2.</w:t>
        </w:r>
      </w:hyperlink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 Контракта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3.3.2. Требовать подписания в соответствии с условиями Контракта Заказчиком документов о приемке оказанной услуги (Акта или УПД).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3.4. Исполнитель обязан: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3.4.1.Своевременно оказать Услуги надлежащего качества в соответствии с условиями  Контракта и действующим законодательством  Российской Федерации, предъявляемыми к оказанию подобного рода услуг.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</w:t>
      </w:r>
      <w:r>
        <w:rPr>
          <w:rFonts w:ascii="Tinos" w:hAnsi="Tinos" w:cs="Tinos"/>
          <w:sz w:val="24"/>
          <w:szCs w:val="24"/>
        </w:rPr>
        <w:t xml:space="preserve">.4.2. Предоставлять Заказчику по его требованию документы, относящиеся к предмету 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 Ко</w:t>
      </w:r>
      <w:r>
        <w:rPr>
          <w:rFonts w:ascii="Tinos" w:hAnsi="Tinos" w:cs="Tinos"/>
          <w:sz w:val="24"/>
          <w:szCs w:val="24"/>
        </w:rPr>
        <w:t xml:space="preserve">нтракта.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3.4.3. Доставить прибор от места нахождения Заказчика (Иркутская область, г. Иркутск, ул. Академическая, д. 70) до места проведения ремонта и обратно своими силами и за свой счет. 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3.4.4. Принять все необходимые меры, чтобы предотвратить нанесение ущерба или повреждение имущества Заказчика. 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3.4.5. Нести ответственность за ущерб, причиненный Заказчику либо третьим лицам в процессе оказания услуг. 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</w:t>
      </w:r>
      <w:r>
        <w:rPr>
          <w:rFonts w:ascii="Tinos" w:hAnsi="Tinos" w:cs="Tinos"/>
          <w:sz w:val="24"/>
          <w:szCs w:val="24"/>
        </w:rPr>
        <w:t xml:space="preserve">.4.6. Незамедлительно уведомить Заказчика об обнаружении любых обстоятельств, угрожающих качеству оказываемых услуг, либо об обстоятельствах, создающих невозможность оказания (завершения оказания) услуг в определенные Сторонами сроки с представлением соотв</w:t>
      </w:r>
      <w:r>
        <w:rPr>
          <w:rFonts w:ascii="Tinos" w:hAnsi="Tinos" w:cs="Tinos"/>
          <w:sz w:val="24"/>
          <w:szCs w:val="24"/>
        </w:rPr>
        <w:t xml:space="preserve">етствующих доказательств.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3.4.7. Не позднее 3-х рабочих дней со дня получения запроса предоставить относящуюся к предмету Контракта документацию и информацию, запрашиваемую Заказчиком.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</w:pPr>
      <w:r>
        <w:rPr>
          <w:rFonts w:ascii="Tinos" w:hAnsi="Tinos" w:cs="Tinos"/>
          <w:sz w:val="24"/>
          <w:szCs w:val="24"/>
        </w:rPr>
        <w:t xml:space="preserve">3</w:t>
      </w:r>
      <w:r>
        <w:rPr>
          <w:rFonts w:ascii="Tinos" w:hAnsi="Tinos" w:cs="Tinos"/>
          <w:sz w:val="24"/>
          <w:szCs w:val="24"/>
        </w:rPr>
        <w:t xml:space="preserve">.4.8. Устранить по требованию Заказчика за свой счет все выявленные при приемке услуг замечания и/или недостатки, ухудшившие результат услуг, в установленный Заказчиком срок. Основанием для устранения возникающих замечаний/недостатков является письменная </w:t>
      </w:r>
      <w:r>
        <w:rPr>
          <w:rFonts w:ascii="Tinos" w:hAnsi="Tinos" w:cs="Tinos"/>
          <w:sz w:val="24"/>
          <w:szCs w:val="24"/>
        </w:rPr>
        <w:t xml:space="preserve">заявка уполномоченного представителя Заказчика.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 xml:space="preserve">3</w:t>
      </w:r>
      <w:r>
        <w:rPr>
          <w:rFonts w:ascii="Tinos" w:hAnsi="Tinos" w:cs="Tinos"/>
          <w:sz w:val="24"/>
          <w:szCs w:val="24"/>
        </w:rPr>
        <w:t xml:space="preserve">.4.9. В течение 3 (трех) рабочих дней с момента получения от Заказчика акта сверки взаимных расчетов, подписать такой акт и направить в обратный адрес Заказчика тем же способом, которым акт получен от Заказчика или предоставить контррасчет. При неполучени</w:t>
      </w:r>
      <w:r>
        <w:rPr>
          <w:rFonts w:ascii="Tinos" w:hAnsi="Tinos" w:cs="Tinos"/>
          <w:sz w:val="24"/>
          <w:szCs w:val="24"/>
        </w:rPr>
        <w:t xml:space="preserve">и Заказчиком в установленный срок подписанного Исполнителем акта сверки взаимных расчетов или контррасчета, акт сверки взаимных расчетов считается принятым Исполнителем в редакции Заказчика.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4. ПОРЯДОК ПРИЕМКИ 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УСЛУГ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4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.1. Обязательным для обеих Сторон условием исполнения настоящего Контракта является проведение экспертизы в порядке, предусмотренном Федеральным законом Российской Федерации от 05.04.2013 № 44-ФЗ «О контрактной системе в сфере закупок товаров, работ, услуг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 для обеспечения государственных и муниципальных нужд».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заключенных контрактов.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Экспертиза осуществляется  в срок, не превышающий срок приемки оказанных услуг.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4.2. По факту оказания услуг Исполнитель в течение 5 (Пяти) рабочих дней  предоставляет Заказчику документы о приемке  (Акт или УПД) в двух экземплярах.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4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.3. Заказчик осуществляет приемку оказанных Исполнителем услуг, предусмотренных настоящим Контрактом, в части их соответствия условиям Контракта, включая проведение  экспертизы соответствия оказанных услуг условиям Контракта, в течение 5 (пяти) рабочих дне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й с даты получения документов о приемке (Акта или УПД) от Исполнителя.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4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.4. В случае соответствия оказанных услуг условиям Контракта Заказчик в срок, указанный в п. 4.3 Контракта, подписывает документы о приемке  (Акт или УПД) и направляет Исполнителю один экземпляр. При выявленных недостатках Заказчик направляет Исполнителю м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отивированный отказ от приемки услуг и подписания документа о приемке  (Акта или УПД) с перечнем выявленных недостатков.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4.5. В случае мотивированного отказа Заказчика от приемки оказанных услуг Исполнитель обязан устранить данные недостатки в течение 5 (Пяти) рабочих дней с даты направления мотивированного отказа Заказчика.</w:t>
      </w: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r>
    </w:p>
    <w:p>
      <w:pPr>
        <w:ind w:firstLine="567"/>
        <w:jc w:val="both"/>
        <w:spacing w:after="0" w:afterAutospacing="0" w:line="240" w:lineRule="auto"/>
        <w:shd w:val="clear" w:color="auto" w:fill="ffffff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bCs/>
          <w:color w:val="000000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5. ОТВЕТСТВЕННОСТЬ СТОРОН</w:t>
      </w:r>
      <w:r>
        <w:rPr>
          <w:rFonts w:ascii="Tinos" w:hAnsi="Tinos" w:cs="Tinos"/>
          <w:b/>
          <w:bCs/>
          <w:color w:val="000000"/>
          <w:sz w:val="24"/>
          <w:szCs w:val="24"/>
        </w:rPr>
      </w:r>
      <w:r>
        <w:rPr>
          <w:rFonts w:ascii="Tinos" w:hAnsi="Tinos" w:cs="Tinos"/>
          <w:b/>
          <w:bCs/>
          <w:color w:val="000000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5.1.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5.2.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5.3. В случае неисполнения или ненадлежащего исполнен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ия обязательств, установленных К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онтрактом, Исполнитель уплачивает Заказчику неустойку (пени, штрафы). 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nos" w:hAnsi="Tinos" w:cs="Tino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5.4. </w:t>
      </w:r>
      <w:r>
        <w:rPr>
          <w:rFonts w:ascii="Tinos" w:hAnsi="Tinos" w:eastAsia="Tinos" w:cs="Tinos"/>
          <w:color w:val="000000"/>
          <w:sz w:val="24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</w:t>
      </w:r>
      <w:r>
        <w:rPr>
          <w:rFonts w:ascii="Tinos" w:hAnsi="Tinos" w:eastAsia="Tinos" w:cs="Tinos"/>
          <w:color w:val="000000"/>
          <w:sz w:val="24"/>
        </w:rPr>
        <w:t xml:space="preserve">тся Контрактом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</w:t>
      </w:r>
      <w:r>
        <w:rPr>
          <w:rFonts w:ascii="Tinos" w:hAnsi="Tinos" w:eastAsia="Tinos" w:cs="Tinos"/>
          <w:color w:val="000000"/>
          <w:sz w:val="24"/>
        </w:rPr>
        <w:t xml:space="preserve">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5.5. Штрафы начисляются за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неисполнение или ненадлежащее исполнение Исполнителем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5.6.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Размер штрафа устанавливается Контрактом в соответствии с Правилами определения размера штрафа, начисляемого в случае ненадлежащего исполнения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заказчиком, неисполнения или ненадлежащего исполнения поставщиком (подрядчиком, исполнителем) обязательств,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№ 1042 (далее - Правила) и составляет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 – 10 (десять) процентов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цены Контракта.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 обязательства, предусмотренного Контрактом, которое не имеет стоимостного выражения, размер штрафа устанавливается в размере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1000 (Тысячи) рублей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5.7.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язательств, предусмотренн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ых Контрактом, Исполнитель вправе потребовать уплаты неустоек (штрафов, пеней). 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nos" w:hAnsi="Tinos" w:cs="Tinos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5.8. </w:t>
      </w:r>
      <w:r>
        <w:rPr>
          <w:rFonts w:ascii="Tinos" w:hAnsi="Tinos" w:eastAsia="Tinos" w:cs="Tinos"/>
          <w:color w:val="000000"/>
          <w:sz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1/300</w:t>
      </w:r>
      <w:r>
        <w:rPr>
          <w:rFonts w:ascii="Tinos" w:hAnsi="Tinos" w:eastAsia="Tinos" w:cs="Tinos"/>
          <w:color w:val="000000"/>
          <w:sz w:val="24"/>
        </w:rPr>
        <w:t xml:space="preserve"> действующей на дату уплаты пеней </w:t>
      </w:r>
      <w:r>
        <w:rPr>
          <w:rFonts w:ascii="Tinos" w:hAnsi="Tinos" w:eastAsia="Tinos" w:cs="Tinos"/>
          <w:color w:val="000000" w:themeColor="text1"/>
          <w:sz w:val="24"/>
          <w:u w:val="none"/>
        </w:rPr>
        <w:t xml:space="preserve">ключевой ставки</w:t>
      </w:r>
      <w:r>
        <w:rPr>
          <w:rFonts w:ascii="Tinos" w:hAnsi="Tinos" w:eastAsia="Tinos" w:cs="Tinos"/>
          <w:color w:val="000000" w:themeColor="text1"/>
          <w:sz w:val="24"/>
        </w:rPr>
        <w:t xml:space="preserve"> Ц</w:t>
      </w:r>
      <w:r>
        <w:rPr>
          <w:rFonts w:ascii="Tinos" w:hAnsi="Tinos" w:eastAsia="Tinos" w:cs="Tinos"/>
          <w:color w:val="000000"/>
          <w:sz w:val="24"/>
        </w:rPr>
        <w:t xml:space="preserve">ентрального банка Российской Федерации от не уплаченной в срок суммы. 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5.9. Штрафы начисляются за н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Правилами.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5.10. За каждый факт неисполнени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я Заказчиком обязательств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Правилами и составляет 1000 (Тысячу) рублей.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5.11. Применение неустойки (штрафа, пени) не освобождает Стороны от исполнения обязательств по Контракту.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5.12. Общая сумма начисленных штрафов за неисполнение или ненадлежащее исполнение обязательств, предусмотренных Контрактом, не может превышать цену Контракта.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5.14.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В случае расторжения Контракта в связи с односторонним отказом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  <w:r>
        <w:rPr>
          <w:rFonts w:ascii="Tinos" w:hAnsi="Tinos" w:cs="Tinos"/>
          <w:color w:val="000000" w:themeColor="text1"/>
          <w:sz w:val="24"/>
          <w:szCs w:val="24"/>
          <w14:ligatures w14:val="none"/>
        </w:rPr>
      </w:r>
    </w:p>
    <w:p>
      <w:pPr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afterAutospacing="0" w:line="240" w:lineRule="auto"/>
        <w:shd w:val="clear" w:color="auto" w:fill="ffff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/>
          <w:color w:val="000000"/>
          <w:sz w:val="24"/>
          <w:szCs w:val="24"/>
          <w:lang w:eastAsia="ru-RU"/>
        </w:rPr>
        <w:t xml:space="preserve">6. ОБСТОЯТЕЛЬСТВА НЕПРЕОДОЛИМОЙ СИЛЫ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</w:pPr>
      <w:r>
        <w:rPr>
          <w:rFonts w:ascii="Tinos" w:hAnsi="Tinos" w:cs="Tinos"/>
          <w:bCs/>
          <w:sz w:val="24"/>
          <w:szCs w:val="24"/>
        </w:rPr>
        <w:t xml:space="preserve">6</w:t>
      </w:r>
      <w:r>
        <w:rPr>
          <w:rFonts w:ascii="Tinos" w:hAnsi="Tinos" w:cs="Tinos"/>
          <w:bCs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 и если эти обстоятельства непо</w:t>
      </w:r>
      <w:r>
        <w:rPr>
          <w:rFonts w:ascii="Tinos" w:hAnsi="Tinos" w:cs="Tinos"/>
          <w:bCs/>
          <w:sz w:val="24"/>
          <w:szCs w:val="24"/>
        </w:rPr>
        <w:t xml:space="preserve">средственно повлияли на исполнение настоящего Контракта.</w:t>
      </w:r>
      <w:r>
        <w:rPr>
          <w:rFonts w:ascii="Tinos" w:hAnsi="Tinos" w:cs="Tinos"/>
          <w:bCs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</w:pPr>
      <w:r>
        <w:rPr>
          <w:rFonts w:ascii="Tinos" w:hAnsi="Tinos" w:cs="Tinos"/>
          <w:bCs/>
          <w:sz w:val="24"/>
          <w:szCs w:val="24"/>
        </w:rPr>
        <w:t xml:space="preserve"> 6.2.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 </w:t>
      </w:r>
      <w:r>
        <w:rPr>
          <w:rFonts w:ascii="Tinos" w:hAnsi="Tinos" w:cs="Tinos"/>
          <w:bCs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</w:pPr>
      <w:r>
        <w:rPr>
          <w:rFonts w:ascii="Tinos" w:hAnsi="Tinos" w:cs="Tinos"/>
          <w:bCs/>
          <w:sz w:val="24"/>
          <w:szCs w:val="24"/>
        </w:rPr>
        <w:t xml:space="preserve">6</w:t>
      </w:r>
      <w:r>
        <w:rPr>
          <w:rFonts w:ascii="Tinos" w:hAnsi="Tinos" w:cs="Tinos"/>
          <w:bCs/>
          <w:sz w:val="24"/>
          <w:szCs w:val="24"/>
        </w:rPr>
        <w:t xml:space="preserve">.3.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без промедления, но не позднее 10 (десяти) календарных дней с момента их наступления в</w:t>
      </w:r>
      <w:r>
        <w:rPr>
          <w:rFonts w:ascii="Tinos" w:hAnsi="Tinos" w:cs="Tinos"/>
          <w:bCs/>
          <w:sz w:val="24"/>
          <w:szCs w:val="24"/>
        </w:rPr>
        <w:t xml:space="preserve"> письменной форме извещает другую Сторону с приложением документов, удостоверяющих факт наступления указанных обстоятельств:</w:t>
      </w:r>
      <w:r>
        <w:rPr>
          <w:rFonts w:ascii="Tinos" w:hAnsi="Tinos" w:cs="Tinos"/>
          <w:bCs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</w:pPr>
      <w:r>
        <w:rPr>
          <w:rFonts w:ascii="Tinos" w:hAnsi="Tinos" w:cs="Tinos"/>
          <w:bCs/>
          <w:sz w:val="24"/>
          <w:szCs w:val="24"/>
        </w:rPr>
        <w:t xml:space="preserve">6</w:t>
      </w:r>
      <w:r>
        <w:rPr>
          <w:rFonts w:ascii="Tinos" w:hAnsi="Tinos" w:cs="Tinos"/>
          <w:bCs/>
          <w:sz w:val="24"/>
          <w:szCs w:val="24"/>
        </w:rPr>
        <w:t xml:space="preserve">.3.1. Извещение должно содержать данные о наступлении и о характере обстоятельств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10 (десяти) дней с моме</w:t>
      </w:r>
      <w:r>
        <w:rPr>
          <w:rFonts w:ascii="Tinos" w:hAnsi="Tinos" w:cs="Tinos"/>
          <w:bCs/>
          <w:sz w:val="24"/>
          <w:szCs w:val="24"/>
        </w:rPr>
        <w:t xml:space="preserve">нта прекращения их действия. </w:t>
      </w:r>
      <w:r>
        <w:rPr>
          <w:rFonts w:ascii="Tinos" w:hAnsi="Tinos" w:cs="Tinos"/>
          <w:bCs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</w:pPr>
      <w:r>
        <w:rPr>
          <w:rFonts w:ascii="Tinos" w:hAnsi="Tinos" w:cs="Tinos"/>
          <w:bCs/>
          <w:sz w:val="24"/>
          <w:szCs w:val="24"/>
        </w:rPr>
        <w:t xml:space="preserve">6</w:t>
      </w:r>
      <w:r>
        <w:rPr>
          <w:rFonts w:ascii="Tinos" w:hAnsi="Tinos" w:cs="Tinos"/>
          <w:bCs/>
          <w:sz w:val="24"/>
          <w:szCs w:val="24"/>
        </w:rPr>
        <w:t xml:space="preserve">.3.2. Не извещение или несвоевременное извещение другой Стороны Стороной, для которой создалась невозможность исполнения обязательств по Контракту, о наступлении обстоятельств, освобождающих её от ответственности, влечет за собой утрату права для этой Стор</w:t>
      </w:r>
      <w:r>
        <w:rPr>
          <w:rFonts w:ascii="Tinos" w:hAnsi="Tinos" w:cs="Tinos"/>
          <w:bCs/>
          <w:sz w:val="24"/>
          <w:szCs w:val="24"/>
        </w:rPr>
        <w:t xml:space="preserve">оны ссылаться на эти обстоятельства.</w:t>
      </w:r>
      <w:r>
        <w:rPr>
          <w:rFonts w:ascii="Tinos" w:hAnsi="Tinos" w:cs="Tinos"/>
          <w:bCs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</w:pPr>
      <w:r>
        <w:rPr>
          <w:rFonts w:ascii="Tinos" w:hAnsi="Tinos" w:cs="Tinos"/>
          <w:bCs/>
          <w:sz w:val="24"/>
          <w:szCs w:val="24"/>
        </w:rPr>
        <w:t xml:space="preserve"> 6.4.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 </w:t>
      </w:r>
      <w:r>
        <w:rPr>
          <w:rFonts w:ascii="Tinos" w:hAnsi="Tinos" w:cs="Tinos"/>
          <w:bCs/>
          <w:sz w:val="24"/>
          <w:szCs w:val="24"/>
        </w:rPr>
      </w:r>
      <w:r/>
    </w:p>
    <w:p>
      <w:pPr>
        <w:ind w:firstLine="567"/>
        <w:jc w:val="both"/>
        <w:spacing w:after="0" w:afterAutospacing="0" w:line="240" w:lineRule="auto"/>
        <w:tabs>
          <w:tab w:val="left" w:pos="1418" w:leader="none"/>
        </w:tabs>
        <w:rPr>
          <w:rFonts w:ascii="Tinos" w:hAnsi="Tinos" w:cs="Tinos"/>
          <w:bCs/>
          <w:sz w:val="24"/>
          <w:szCs w:val="24"/>
        </w:rPr>
      </w:pPr>
      <w:r>
        <w:rPr>
          <w:rFonts w:ascii="Tinos" w:hAnsi="Tinos" w:cs="Tinos"/>
          <w:bCs/>
          <w:sz w:val="24"/>
          <w:szCs w:val="24"/>
        </w:rPr>
        <w:t xml:space="preserve">6.5.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jc w:val="both"/>
        <w:spacing w:after="0" w:afterAutospacing="0" w:line="240" w:lineRule="auto"/>
        <w:tabs>
          <w:tab w:val="left" w:pos="1418" w:leader="none"/>
        </w:tabs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b/>
          <w:bCs/>
          <w:color w:val="000000"/>
          <w:sz w:val="24"/>
          <w:szCs w:val="24"/>
        </w:rPr>
        <w:t xml:space="preserve">7. СРОК ДЕЙСТВИЯ И ПОРЯДОК ИЗМЕНЕНИЯ И РАСТОРЖЕНИЯ КОНТРАКТА 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7.1.  Настоящий Контракт вступает в силу с момента его подписания Сторонами и действует до ______________, а в части неисполненных обязательств по Контракту действует до момента надлежащего их исполнения.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7.2.  Любые изменения и дополнения к настоящему Контракту возможны только в случаях, прямо предусмотренных законом и имеют силу только при условии их оформления в письменном виде </w:t>
      </w:r>
      <w:r>
        <w:rPr>
          <w:rFonts w:ascii="Tinos" w:hAnsi="Tinos" w:cs="Tinos"/>
          <w:color w:val="000000"/>
          <w:sz w:val="24"/>
          <w:szCs w:val="24"/>
        </w:rPr>
        <w:t xml:space="preserve">либо в форме электронного документа, подписанного усиленными электронными подписями Сторон </w:t>
      </w:r>
      <w:r>
        <w:rPr>
          <w:rFonts w:ascii="Tinos" w:hAnsi="Tinos" w:cs="Tinos"/>
          <w:color w:val="000000"/>
          <w:sz w:val="24"/>
          <w:szCs w:val="24"/>
        </w:rPr>
        <w:t xml:space="preserve">в случаях, предусмотренных статьями 34 и 95 Закона № 44</w:t>
      </w:r>
      <w:r>
        <w:rPr>
          <w:rFonts w:ascii="Tinos" w:hAnsi="Tinos" w:cs="Tinos"/>
          <w:color w:val="000000"/>
          <w:sz w:val="24"/>
          <w:szCs w:val="24"/>
        </w:rPr>
        <w:t xml:space="preserve">-ФЗ.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7.3.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установленном ст. 95 Закона № 44-ФЗ.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center"/>
        <w:spacing w:after="0" w:afterAutospacing="0" w:line="240" w:lineRule="auto"/>
        <w:rPr>
          <w:b/>
          <w:bCs/>
        </w:rPr>
      </w:pPr>
      <w:r>
        <w:rPr>
          <w:rFonts w:ascii="Tinos" w:hAnsi="Tinos" w:cs="Tinos"/>
          <w:b/>
          <w:bCs/>
          <w:color w:val="000000"/>
          <w:sz w:val="24"/>
          <w:szCs w:val="24"/>
        </w:rPr>
        <w:t xml:space="preserve">8. ПОРЯДОК РАЗРЕШЕНИЯ СПОРОВ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8.1. Все споры или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8</w:t>
      </w:r>
      <w:r>
        <w:rPr>
          <w:rFonts w:ascii="Tinos" w:hAnsi="Tinos" w:cs="Tinos"/>
          <w:color w:val="000000"/>
          <w:sz w:val="24"/>
          <w:szCs w:val="24"/>
        </w:rPr>
        <w:t xml:space="preserve">.2. Претензия направляется в письменной форме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</w:t>
      </w:r>
      <w:r>
        <w:rPr>
          <w:rFonts w:ascii="Tinos" w:hAnsi="Tinos" w:cs="Tinos"/>
          <w:color w:val="000000"/>
          <w:sz w:val="24"/>
          <w:szCs w:val="24"/>
        </w:rPr>
        <w:t xml:space="preserve">), а также действия, которые должны быть произведены для устранения нарушений.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8</w:t>
      </w:r>
      <w:r>
        <w:rPr>
          <w:rFonts w:ascii="Tinos" w:hAnsi="Tinos" w:cs="Tinos"/>
          <w:color w:val="000000"/>
          <w:sz w:val="24"/>
          <w:szCs w:val="24"/>
        </w:rPr>
        <w:t xml:space="preserve">.3. Срок рассмотрения писем, уведомлений или претензий не может превышать 7 (семи) календарных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</w:t>
      </w:r>
      <w:r>
        <w:rPr>
          <w:rFonts w:ascii="Tinos" w:hAnsi="Tinos" w:cs="Tinos"/>
          <w:color w:val="000000"/>
          <w:sz w:val="24"/>
          <w:szCs w:val="24"/>
        </w:rPr>
        <w:t xml:space="preserve">документа. 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8.4. При неурегулировании Сторонами спора в досудебном порядке, спор разрешается в судебном порядке в Арбитражном суде Иркутской области.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center"/>
        <w:spacing w:after="0" w:afterAutospacing="0" w:line="240" w:lineRule="auto"/>
        <w:rPr>
          <w:b/>
          <w:bCs/>
        </w:rPr>
      </w:pPr>
      <w:r>
        <w:rPr>
          <w:rFonts w:ascii="Tinos" w:hAnsi="Tinos" w:cs="Tinos"/>
          <w:b/>
          <w:bCs/>
          <w:color w:val="000000"/>
          <w:sz w:val="24"/>
          <w:szCs w:val="24"/>
        </w:rPr>
        <w:t xml:space="preserve">9.  КОНФИДЕНЦИАЛЬНОСТЬ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9</w:t>
      </w:r>
      <w:r>
        <w:rPr>
          <w:rFonts w:ascii="Tinos" w:hAnsi="Tinos" w:cs="Tinos"/>
          <w:color w:val="000000"/>
          <w:sz w:val="24"/>
          <w:szCs w:val="24"/>
        </w:rPr>
        <w:t xml:space="preserve">.1. Каждая Сторона отдает себе отчет в том, что ей может потребоваться, в целях надлежащего выполнения Контракта, передавать другой Стороне свою конфиденциальную информацию. Конфиденциальная информация должна всегда оставаться собственностью передавшей Сто</w:t>
      </w:r>
      <w:r>
        <w:rPr>
          <w:rFonts w:ascii="Tinos" w:hAnsi="Tinos" w:cs="Tinos"/>
          <w:color w:val="000000"/>
          <w:sz w:val="24"/>
          <w:szCs w:val="24"/>
        </w:rPr>
        <w:t xml:space="preserve">р</w:t>
      </w:r>
      <w:r>
        <w:rPr>
          <w:rFonts w:ascii="Tinos" w:hAnsi="Tinos" w:cs="Tinos"/>
          <w:color w:val="000000"/>
          <w:sz w:val="24"/>
          <w:szCs w:val="24"/>
        </w:rPr>
        <w:t xml:space="preserve">оны и без ее предварительного письменного разрешения не может копироваться или иным образом воспроизводиться получившей Стороной. На всех разрешенных копиях конфиденциальной информации всегда должны быть те же указания на их конфиденциальность, что и на ор</w:t>
      </w:r>
      <w:r>
        <w:rPr>
          <w:rFonts w:ascii="Tinos" w:hAnsi="Tinos" w:cs="Tinos"/>
          <w:color w:val="000000"/>
          <w:sz w:val="24"/>
          <w:szCs w:val="24"/>
        </w:rPr>
        <w:t xml:space="preserve">игиналах.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9.2. Каждая Сторона, если она получит от другой Стороны конфиденциальную информацию, обязуется: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9.2.1. Сохранять конфиденциальность этой информации и принимать все необходимые меры для ее защиты.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9.2.2. Использовать эту информацию только в целях должного выполнения своих контрактных обязательств и никогда не использовать ее в каких-либо иных целях без предварительного письменного разрешения передавшей Стороны.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9.2.3. Не передавать эту информацию третьей стороне без предварительного письменного разрешения передавшей Стороны, за исключением случаев, предусмотренных действующим законодательством РФ.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9.3. Обязательства, оговоренные в разделе 9, будут оставаться в силе бессрочно вне зависимости от прекращения действия Контракта.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center"/>
        <w:spacing w:after="0" w:afterAutospacing="0" w:line="240" w:lineRule="auto"/>
        <w:rPr>
          <w:b/>
          <w:bCs/>
        </w:rPr>
      </w:pPr>
      <w:r>
        <w:rPr>
          <w:rFonts w:ascii="Tinos" w:hAnsi="Tinos" w:cs="Tinos"/>
          <w:b/>
          <w:bCs/>
          <w:color w:val="000000"/>
          <w:sz w:val="24"/>
          <w:szCs w:val="24"/>
        </w:rPr>
        <w:t xml:space="preserve">10. ДОПОЛНИТЕЛЬНЫЕ УСЛОВИЯ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10.1. 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</w:t>
      </w:r>
      <w:r>
        <w:rPr>
          <w:rFonts w:ascii="Tinos" w:hAnsi="Tinos" w:cs="Tinos"/>
          <w:color w:val="000000"/>
          <w:sz w:val="24"/>
          <w:szCs w:val="24"/>
        </w:rPr>
        <w:t xml:space="preserve">0.2.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</w:t>
      </w:r>
      <w:r>
        <w:rPr>
          <w:rFonts w:ascii="Tinos" w:hAnsi="Tinos" w:cs="Tinos"/>
          <w:color w:val="000000"/>
          <w:sz w:val="24"/>
          <w:szCs w:val="24"/>
        </w:rPr>
        <w:t xml:space="preserve">й электронной подписи, предусмотренной Федеральным законом от 6 апреля 2011 № 63-ФЗ «Об электронной подписи».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</w:t>
      </w:r>
      <w:r>
        <w:rPr>
          <w:rFonts w:ascii="Tinos" w:hAnsi="Tinos" w:cs="Tinos"/>
          <w:color w:val="000000"/>
          <w:sz w:val="24"/>
          <w:szCs w:val="24"/>
        </w:rPr>
        <w:t xml:space="preserve">0.3. В соответствии с п. 1 ст. 6 Федерального закона от 06.04.2011 № 63-ФЗ «Об электронной подписи» и ст. 160 ГК РФ государственный контракт, дополнительные соглашения, соглашения о расторжении и иные документы по Контракту, могут быть подписаны квалифицир</w:t>
      </w:r>
      <w:r>
        <w:rPr>
          <w:rFonts w:ascii="Tinos" w:hAnsi="Tinos" w:cs="Tinos"/>
          <w:color w:val="000000"/>
          <w:sz w:val="24"/>
          <w:szCs w:val="24"/>
        </w:rPr>
        <w:t xml:space="preserve">ованной электронной подписью в форме электронного документа в системе «Контур.Диадок» (при наличии).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10.4. Заказчик устанавливает к Исполнителю единые требования, установленные частями 1, 1.1. статьи 31 Закона № 44-ФЗ, а Исполнитель подтверждает свое соответствие указанным требованиям в полном объеме.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10.5. Настоящий Контракт составлен в двух экземплярах, имеющих одинаковую юридическую силу, по одному экземпляру для каждой из Сторон либо в форме электронного документа, подписанного усиленными электронными подписями Сторон.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</w:t>
      </w:r>
      <w:r>
        <w:rPr>
          <w:rFonts w:ascii="Tinos" w:hAnsi="Tinos" w:cs="Tinos"/>
          <w:color w:val="000000"/>
          <w:sz w:val="24"/>
          <w:szCs w:val="24"/>
        </w:rPr>
        <w:t xml:space="preserve">0.6. При исполнении настоящего Контракта возможность привлечения третьих лиц к исполнению Контракта без уведомления Заказчика не допускается, не допускается перемена Исполнителя за исключением случая, если новый Исполнитель является правопреемником Исполни</w:t>
      </w:r>
      <w:r>
        <w:rPr>
          <w:rFonts w:ascii="Tinos" w:hAnsi="Tinos" w:cs="Tinos"/>
          <w:color w:val="000000"/>
          <w:sz w:val="24"/>
          <w:szCs w:val="24"/>
        </w:rPr>
        <w:t xml:space="preserve">теля по настоящему Контракту вследствие реорганизации Исполнителя в форме преобразования, слияния или присоединения.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10.7. Все приложения к настоящему Контракту являются его неотъемлемой частью: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nos" w:hAnsi="Tinos" w:cs="Tinos"/>
          <w:color w:val="000000"/>
          <w:sz w:val="24"/>
          <w:szCs w:val="24"/>
        </w:rPr>
        <w:t xml:space="preserve">10.7.1. Приложение № 1 – Техническое задание.</w:t>
      </w:r>
      <w:r>
        <w:rPr>
          <w:rFonts w:ascii="Tinos" w:hAnsi="Tinos" w:cs="Tinos"/>
          <w:color w:val="00000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cs="Tinos"/>
          <w:color w:val="000000"/>
          <w:sz w:val="24"/>
          <w:szCs w:val="24"/>
        </w:rPr>
        <w:t xml:space="preserve">10.7.2. Приложение № 2 – Спецификация. 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z w:val="25"/>
          <w:szCs w:val="25"/>
          <w:lang w:eastAsia="ru-RU"/>
        </w:rPr>
        <w:t xml:space="preserve">10.7.3. </w:t>
      </w:r>
      <w:r>
        <w:rPr>
          <w:rFonts w:ascii="Tinos" w:hAnsi="Tinos" w:eastAsia="Tinos" w:cs="Tinos"/>
          <w:bCs/>
          <w:sz w:val="25"/>
          <w:szCs w:val="25"/>
          <w:lang w:eastAsia="ru-RU"/>
        </w:rPr>
        <w:t xml:space="preserve">Приложение №</w:t>
      </w:r>
      <w:r>
        <w:rPr>
          <w:rFonts w:ascii="Tinos" w:hAnsi="Tinos" w:eastAsia="Tinos" w:cs="Tinos"/>
          <w:bCs/>
          <w:sz w:val="25"/>
          <w:szCs w:val="25"/>
          <w:lang w:eastAsia="ru-RU"/>
        </w:rPr>
        <w:t xml:space="preserve"> 3</w:t>
      </w:r>
      <w:r>
        <w:rPr>
          <w:rFonts w:ascii="Tinos" w:hAnsi="Tinos" w:eastAsia="Tinos" w:cs="Tinos"/>
          <w:bCs/>
          <w:sz w:val="25"/>
          <w:szCs w:val="25"/>
          <w:lang w:eastAsia="ru-RU"/>
        </w:rPr>
        <w:t xml:space="preserve"> </w:t>
      </w:r>
      <w:r>
        <w:rPr>
          <w:rFonts w:ascii="Tinos" w:hAnsi="Tinos" w:eastAsia="Tinos" w:cs="Tinos"/>
          <w:bCs/>
          <w:sz w:val="25"/>
          <w:szCs w:val="25"/>
          <w:lang w:eastAsia="ru-RU"/>
        </w:rPr>
        <w:t xml:space="preserve">–</w:t>
      </w:r>
      <w:r>
        <w:rPr>
          <w:rFonts w:ascii="Tinos" w:hAnsi="Tinos" w:eastAsia="Tinos" w:cs="Tinos"/>
          <w:bCs/>
          <w:sz w:val="25"/>
          <w:szCs w:val="25"/>
          <w:lang w:eastAsia="ru-RU"/>
        </w:rPr>
        <w:t xml:space="preserve"> Форма акта приема-переда</w:t>
      </w:r>
      <w:r>
        <w:rPr>
          <w:rFonts w:ascii="Tinos" w:hAnsi="Tinos" w:eastAsia="Tinos" w:cs="Tinos"/>
          <w:b w:val="0"/>
          <w:bCs w:val="0"/>
          <w:sz w:val="25"/>
          <w:szCs w:val="25"/>
          <w:lang w:eastAsia="ru-RU"/>
        </w:rPr>
        <w:t xml:space="preserve">чи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 оборудования на ремонт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 и после проведения ремонта.</w:t>
      </w:r>
      <w:r>
        <w:rPr>
          <w:rFonts w:ascii="Tinos" w:hAnsi="Tinos" w:cs="Tino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cs="Tinos"/>
          <w:color w:val="000000"/>
          <w:sz w:val="24"/>
          <w:szCs w:val="24"/>
          <w:highlight w:val="none"/>
        </w:rPr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jc w:val="both"/>
        <w:spacing w:after="0" w:afterAutospacing="0" w:line="240" w:lineRule="auto"/>
        <w:shd w:val="clear" w:color="auto" w:fill="ffffff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11. ЮРИДИЧЕСКИЕ АДРЕСА И ПЛАТЕЖНЫЕ РЕКВИЗИТЫ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6"/>
        <w:gridCol w:w="534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left="35" w:hanging="35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36"/>
                <w:szCs w:val="36"/>
              </w:rPr>
            </w:pPr>
            <w:r>
              <w:rPr>
                <w:rFonts w:ascii="Tinos" w:hAnsi="Tinos" w:eastAsia="Tinos" w:cs="Tinos"/>
                <w:color w:val="000000"/>
                <w:sz w:val="36"/>
                <w:szCs w:val="36"/>
                <w:lang w:eastAsia="ru-RU"/>
              </w:rPr>
            </w:r>
            <w:r>
              <w:rPr>
                <w:rFonts w:ascii="Tinos" w:hAnsi="Tinos" w:cs="Tinos"/>
                <w:color w:val="000000"/>
                <w:sz w:val="36"/>
                <w:szCs w:val="36"/>
              </w:rPr>
            </w:r>
            <w:r>
              <w:rPr>
                <w:rFonts w:ascii="Tinos" w:hAnsi="Tinos" w:cs="Tinos"/>
                <w:color w:val="000000"/>
                <w:sz w:val="36"/>
                <w:szCs w:val="36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  <w:t xml:space="preserve">___________________/_____________/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5528" w:type="dxa"/>
            <w:textDirection w:val="lrTb"/>
            <w:noWrap w:val="false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03"/>
            </w:tblGrid>
            <w:tr>
              <w:tblPrEx/>
              <w:trPr/>
              <w:tc>
                <w:tcPr>
                  <w:tcW w:w="5103" w:type="dxa"/>
                  <w:textDirection w:val="lrTb"/>
                  <w:noWrap w:val="false"/>
                </w:tcPr>
                <w:p>
                  <w:pPr>
                    <w:spacing w:after="0" w:afterAutospacing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b/>
                      <w:bCs/>
                      <w:color w:val="000000"/>
                      <w:sz w:val="20"/>
                      <w:szCs w:val="20"/>
                    </w:rPr>
                    <w:t xml:space="preserve">Управление Федеральной службы государственной регистрации, кадастра и 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b/>
                      <w:bCs/>
                      <w:color w:val="000000"/>
                      <w:sz w:val="20"/>
                      <w:szCs w:val="20"/>
                    </w:rPr>
                    <w:t xml:space="preserve">картографии по Иркутской области (Управление Росреестра по Иркутской области)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664056, Иркутская область, г. Иркутск,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ул. Академическая, 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Тел. 8 (3952) 450-100, 450-200;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эл. почта: 38_upr@rosreestr.ru,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ИНН 3808114653, КПП 381201001,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ОГРН 1043801066760, ОКТМО 25701000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Получатель – УФК по Приморскому краю (УПРАВЛЕНИЕ РОСРЕЕСТРА ПО ИРКУТСКОЙ ОБЛАСТИ, </w:t>
                  </w: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л/с 03341А39050)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Казначейский счет 03211643000000012010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Единый казначейский счет 40102810545370000012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ОКЦ № 1 ДАЛЬНЕВОСТОЧНОГО  ГУ БАНКА РОССИИ//УФК по Приморскому краю,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г. Владивосток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БИК ТОФК 010507002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Казначейский счет (доходный)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03100643000000013400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Единый казначейский счет 40102810145370000026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Лицевой счет (доходный) 04341А39050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Получатель – УФК по Иркутской области УПРАВЛЕНИЕ ФЕДЕРАЛЬНОЙ СЛУЖБЫ ГОСУДАРСТВЕННОЙ РЕГИСТРАЦИИ, КАДАСТРА И КАРТОГРАФИИ ПО ИРКУТСКОЙ ОБЛАСТИ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Код по Сводному реестру 001А3905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ОКЦ № 4 Сибирского ГУ Банка России//УФК по Иркутской области  г. Иркутск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 w:cs="Tinos"/>
                      <w:color w:val="000000"/>
                      <w:sz w:val="20"/>
                      <w:szCs w:val="20"/>
                    </w:rPr>
                    <w:t xml:space="preserve">БИК ТОФК 012520101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  <w:t xml:space="preserve">К</w:t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  <w:t xml:space="preserve">БК 321 116 07010 01 9000 140 -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органом, федеральным </w:t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  <w:t xml:space="preserve">казенным учреждением, государственной корпорацией (иные штрафы).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rFonts w:ascii="Tinos" w:hAnsi="Tinos" w:cs="Tinos"/>
                      <w:color w:val="000000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  <w:t xml:space="preserve">К</w:t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  <w:t xml:space="preserve">БК 321 116 07090 01 9000 140 -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</w:t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  <w:t xml:space="preserve">ральным банком Российской Федерации, государственной корпорацией (иные штрафы).</w:t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spacing w:after="0" w:afterAutospacing="0" w:line="240" w:lineRule="auto"/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</w:r>
                </w:p>
                <w:p>
                  <w:pPr>
                    <w:jc w:val="both"/>
                    <w:spacing w:after="0" w:afterAutospacing="0" w:line="240" w:lineRule="auto"/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18"/>
                      <w:szCs w:val="18"/>
                      <w:lang w:eastAsia="ru-RU"/>
                    </w:rPr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</w:r>
                  <w:r>
                    <w:rPr>
                      <w:rFonts w:ascii="Tinos" w:hAnsi="Tinos" w:cs="Tinos"/>
                      <w:color w:val="000000"/>
                      <w:sz w:val="18"/>
                      <w:szCs w:val="18"/>
                    </w:rPr>
                  </w:r>
                </w:p>
                <w:p>
                  <w:pPr>
                    <w:jc w:val="both"/>
                    <w:spacing w:after="0" w:afterAutospacing="0" w:line="240" w:lineRule="auto"/>
                    <w:rPr>
                      <w:rFonts w:ascii="Tinos" w:hAnsi="Tinos" w:cs="Tino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4"/>
                      <w:szCs w:val="24"/>
                      <w:lang w:eastAsia="ru-RU"/>
                    </w:rPr>
                    <w:t xml:space="preserve">________</w:t>
                  </w:r>
                  <w:r>
                    <w:rPr>
                      <w:rFonts w:ascii="Tinos" w:hAnsi="Tinos" w:eastAsia="Tinos" w:cs="Tinos"/>
                      <w:color w:val="000000"/>
                      <w:sz w:val="24"/>
                      <w:szCs w:val="24"/>
                      <w:lang w:eastAsia="ru-RU"/>
                    </w:rPr>
                    <w:t xml:space="preserve">_________________/____________</w:t>
                  </w:r>
                  <w:r>
                    <w:rPr>
                      <w:rFonts w:ascii="Tinos" w:hAnsi="Tinos" w:eastAsia="Tinos" w:cs="Tinos"/>
                      <w:color w:val="000000"/>
                      <w:sz w:val="24"/>
                      <w:szCs w:val="24"/>
                      <w:lang w:eastAsia="ru-RU"/>
                    </w:rPr>
                    <w:t xml:space="preserve">/</w:t>
                  </w:r>
                  <w:r>
                    <w:rPr>
                      <w:rFonts w:ascii="Tinos" w:hAnsi="Tinos" w:cs="Tinos"/>
                      <w:color w:val="000000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</w:tbl>
    <w:p>
      <w:pPr>
        <w:shd w:val="nil" w:color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br w:type="page" w:clear="all"/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Приложение № 1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 к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осударственному контракту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______________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от «___»  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ТЕХНИЧЕСКОЕ ЗАДАНИЕ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/>
        <w:shd w:val="clear" w:color="auto" w:fill="ffffff"/>
        <w:rPr>
          <w:rFonts w:ascii="Tinos" w:hAnsi="Tinos" w:cs="Tinos"/>
          <w:b/>
          <w:bCs/>
          <w:color w:val="000000" w:themeColor="text1"/>
          <w:highlight w:val="none"/>
          <w:u w:val="none"/>
        </w:rPr>
      </w:pPr>
      <w:r>
        <w:rPr>
          <w:rStyle w:val="1064"/>
          <w:rFonts w:ascii="Tinos" w:hAnsi="Tinos" w:eastAsia="Tinos" w:cs="Tinos"/>
          <w:b/>
          <w:color w:val="000000" w:themeColor="text1"/>
          <w:sz w:val="24"/>
          <w:szCs w:val="24"/>
          <w:u w:val="none"/>
        </w:rPr>
        <w:t xml:space="preserve">на оказание услуг по диагностике и ремонту геодезических приборов и иных средств измерения, используемых при проведении контрольно-надзорных мероприятий</w:t>
      </w:r>
      <w:r>
        <w:rPr>
          <w:rFonts w:ascii="Tinos" w:hAnsi="Tinos" w:cs="Tinos"/>
          <w:b/>
          <w:bCs/>
          <w:color w:val="000000" w:themeColor="text1"/>
          <w:highlight w:val="none"/>
          <w:u w:val="none"/>
        </w:rPr>
      </w:r>
      <w:r>
        <w:rPr>
          <w:rFonts w:ascii="Tinos" w:hAnsi="Tinos" w:cs="Tinos"/>
          <w:b/>
          <w:bCs/>
          <w:color w:val="000000" w:themeColor="text1"/>
          <w:highlight w:val="none"/>
          <w:u w:val="none"/>
        </w:rPr>
      </w:r>
    </w:p>
    <w:p>
      <w:pPr>
        <w:jc w:val="center"/>
        <w:spacing w:after="0"/>
        <w:shd w:val="clear" w:color="auto" w:fill="ffffff"/>
        <w:rPr>
          <w:rFonts w:ascii="Tinos" w:hAnsi="Tinos" w:cs="Tinos"/>
          <w:b/>
          <w:bCs/>
          <w:color w:val="000000" w:themeColor="text1"/>
          <w:u w:val="none"/>
        </w:rPr>
      </w:pPr>
      <w:r>
        <w:rPr>
          <w:rStyle w:val="1064"/>
          <w:rFonts w:ascii="Tinos" w:hAnsi="Tinos" w:eastAsia="Tinos" w:cs="Tinos"/>
          <w:b/>
          <w:color w:val="000000" w:themeColor="text1"/>
          <w:sz w:val="24"/>
          <w:szCs w:val="24"/>
          <w:highlight w:val="none"/>
          <w:u w:val="none"/>
        </w:rPr>
      </w:r>
      <w:r>
        <w:rPr>
          <w:rFonts w:ascii="Tinos" w:hAnsi="Tinos" w:cs="Tinos"/>
          <w:b/>
          <w:bCs/>
          <w:color w:val="000000" w:themeColor="text1"/>
          <w:u w:val="none"/>
        </w:rPr>
      </w:r>
      <w:r>
        <w:rPr>
          <w:rFonts w:ascii="Tinos" w:hAnsi="Tinos" w:cs="Tinos"/>
          <w:b/>
          <w:bCs/>
          <w:color w:val="000000" w:themeColor="text1"/>
          <w:u w:val="none"/>
        </w:rPr>
      </w:r>
    </w:p>
    <w:p>
      <w:pPr>
        <w:contextualSpacing/>
        <w:ind w:right="-1" w:firstLine="0"/>
        <w:jc w:val="left"/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Заказчик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: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 Управление Федеральной службы государственной регистрации, кадастра и картографии по Иркутской области (Управление Росреестра по Иркутской области).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-1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lang w:eastAsia="zh-CN"/>
        </w:rPr>
        <w:t xml:space="preserve">Объём услуг: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 Замена платы USB разъема контроллера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SinoGNSS 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R550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-1" w:firstLine="0"/>
        <w:jc w:val="both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  <w:lang w:eastAsia="zh-CN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  <w:lang w:eastAsia="zh-CN"/>
        </w:rPr>
        <w:t xml:space="preserve">Срок оказания услуг: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  <w:t xml:space="preserve"> в течение 10 (десяти) рабочих дней с даты подписания Контракта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/>
        <w:ind w:firstLine="0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lang w:eastAsia="zh-CN"/>
        </w:rPr>
        <w:t xml:space="preserve">Место оказания услуг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lang w:eastAsia="zh-CN"/>
        </w:rPr>
        <w:t xml:space="preserve">: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по месту нахождения Исполнителя.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Доставка геодезического прибора до и после ремонта, осуществляется Исполнителем за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счет собственных средств по адресу: Иркутская область, г. Иркутск, ул. Академическая, д. 70.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Передача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геодезического прибора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 ремонт производится с составлением Акта приема-передачи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геодезического прибора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подписанного Сторонами.</w:t>
      </w:r>
      <w:r>
        <w:rPr>
          <w:rFonts w:ascii="Tinos" w:hAnsi="Tinos" w:eastAsia="Tinos" w:cs="Tinos"/>
          <w:sz w:val="24"/>
          <w:szCs w:val="24"/>
          <w:highlight w:val="none"/>
          <w14:ligatures w14:val="none"/>
        </w:rPr>
      </w:r>
      <w:r>
        <w:rPr>
          <w:rFonts w:ascii="Tinos" w:hAnsi="Tinos" w:eastAsia="Tinos" w:cs="Tinos"/>
          <w:sz w:val="24"/>
          <w:szCs w:val="24"/>
          <w:highlight w:val="none"/>
          <w14:ligatures w14:val="none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Уполномоченным представителем Заказчика на оформление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Акта приема-передачи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геодезического прибора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является сотрудник отдела материально-технического обеспечения, действующий на основании доверенности, выданной Заказчиком, с пр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авом подписи необходимых документов.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  <w14:ligatures w14:val="none"/>
        </w:rPr>
      </w:r>
      <w:r>
        <w:rPr>
          <w:rFonts w:ascii="Tinos" w:hAnsi="Tinos" w:eastAsia="Tinos" w:cs="Tinos"/>
          <w:sz w:val="24"/>
          <w:szCs w:val="24"/>
          <w:lang w:eastAsia="ru-RU"/>
          <w14:ligatures w14:val="none"/>
        </w:rPr>
      </w:r>
    </w:p>
    <w:p>
      <w:pPr>
        <w:contextualSpacing/>
        <w:ind w:left="0" w:right="-1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-1" w:firstLine="708"/>
        <w:jc w:val="both"/>
        <w:rPr>
          <w:rFonts w:ascii="Tinos" w:hAnsi="Tinos" w:cs="Tinos"/>
          <w:b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lang w:eastAsia="zh-CN"/>
        </w:rPr>
        <w:t xml:space="preserve">1. Объём и сроки гарантий качества:</w:t>
      </w:r>
      <w:r>
        <w:rPr>
          <w:rFonts w:ascii="Tinos" w:hAnsi="Tinos" w:cs="Tinos"/>
          <w:b/>
          <w:color w:val="000000" w:themeColor="text1"/>
          <w:sz w:val="24"/>
          <w:szCs w:val="24"/>
        </w:rPr>
      </w:r>
      <w:r>
        <w:rPr>
          <w:rFonts w:ascii="Tinos" w:hAnsi="Tinos" w:cs="Tinos"/>
          <w:b/>
          <w:color w:val="000000" w:themeColor="text1"/>
          <w:sz w:val="24"/>
          <w:szCs w:val="24"/>
        </w:rPr>
      </w:r>
    </w:p>
    <w:p>
      <w:pPr>
        <w:contextualSpacing/>
        <w:ind w:right="-1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1.1. Гаранти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я качества услуг по ремонту г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еодезического оборудования фирмы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SinoGNSS R550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 предоставляется Исполнителем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, на срок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12 (двенадцать) месяцев с даты подписания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Сторонами Документа о приемке в 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соответствии с требованиями Контракта и настоящего Технического задания.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contextualSpacing/>
        <w:ind w:right="-1"/>
        <w:jc w:val="both"/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1.2.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В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случае обнаружения дефектов при эксплуатации оборудования, явившихся результатом несоответствия качества оказанных услуг требованиям настоящего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Технического задания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zh-CN"/>
        </w:rPr>
        <w:t xml:space="preserve">, Исполнитель обязан устранить своими силами за свой счет.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r>
    </w:p>
    <w:p>
      <w:pPr>
        <w:contextualSpacing/>
        <w:ind w:right="-1"/>
        <w:jc w:val="both"/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  <w:t xml:space="preserve">1.3.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  <w:t xml:space="preserve">Исполнитель несет ответственность за сохранность геодезического прибора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  <w:t xml:space="preserve">Заказчика и отвечает за утрату, повреждение (по комплектности и по внешнему виду) с момента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  <w:t xml:space="preserve">принятия до момента возвращения прибора Заказчику. Исполнитель обязан возместить ущерб, причиненный заказчику в следствии утраты, повреждения ( по комплектности и по внешнему виду) в полном объеме в течение 1 месяца, либо произвести восстановительные р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  <w:t xml:space="preserve">аботы за свой счет.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:lang w:eastAsia="zh-CN"/>
        </w:rPr>
      </w:r>
    </w:p>
    <w:p>
      <w:pPr>
        <w:pStyle w:val="1086"/>
        <w:ind w:left="0" w:right="-1" w:firstLine="708"/>
        <w:jc w:val="both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2. Требования к безопасности оказания услуг: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оказываемые услуги должны соответствовать требованиям к безопасности, качеству, технической документации ремонтируемого о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борудования, техническим характеристикам, функциональным характеристикам (потребительским свойствам) услуг, предусмотренных техническими регламентами в соответствии с законодательством Российской Федерации о техническом регулировании, документами, разрабат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ываемыми и 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применяемыми в национальной системе стандартизации, принятыми в соответствии с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 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законодательством Российской Федерации о стандартизации, а также требованиям настоящего Технического задания.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/>
        <w:ind w:right="-1"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lang w:eastAsia="zh-CN"/>
        </w:rPr>
        <w:t xml:space="preserve">3. Требования к используемым материалам и оборудованию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 w:right="-1" w:firstLine="0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3.1.При оказании услуг Исполнителем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используемые материалы и запасные части,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должны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соответствовать требованиям технических регламентов или </w:t>
      </w:r>
      <w:r>
        <w:rPr>
          <w:rFonts w:ascii="Tinos" w:hAnsi="Tinos" w:eastAsia="Tinos" w:cs="Tinos"/>
          <w:sz w:val="24"/>
          <w:szCs w:val="24"/>
        </w:rPr>
        <w:t xml:space="preserve">техническим условиям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производителя, требованиям сертификации, функциональным и качественным характеристикам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требованиям охраны труда, техники безопасности, требованиям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действующих государственных и 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международных стандартов. Используемые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материалы и запасные части должны обеспечивать исправное функционирование геодезического оборудования после их установки.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 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right="-1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3.2. Стоимость услуг включает в себя стоимость материалов и запасных частей, используемых при оказании услуг по ремонту 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еодезического оборудования фирмы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SinoGNSS R550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Заказчик не предоставляет материалы, запасные части и другое оборудование, необходимое для ремонта геодезического оборудования Заказчика.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 w:right="-1" w:firstLine="0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3.3. Приобретение запасных частей и расходных материалов, не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обходимых для оказания услуг, в 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т.ч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 доставка, п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огрузочно-разгрузочные работы,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производится Исполнителем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своими силами и за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свой счет.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 w:right="-1" w:firstLine="0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3.4. Материалы и запасные, используемые при оказании услуг, должны быт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ь новыми (которые не были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не иметь дефектов, быть свободными от прав третьих лиц.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 w:right="-1" w:firstLine="0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3.5. Все расходные материалы и инструменты, используемые в процессе оказания услуг, должны быть экологически безопасными, безвредными для жизни и здоровья людей.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 w:right="-1" w:firstLine="0"/>
        <w:jc w:val="both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3.6.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Исполнитель несет материальную ответственность за ущерб, причиненный Заказчику либо третьим лицам в процессе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оказания услуг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в полном объеме.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pStyle w:val="1082"/>
        <w:ind w:firstLine="708"/>
        <w:jc w:val="lef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color w:val="000000"/>
          <w:sz w:val="24"/>
          <w:szCs w:val="24"/>
          <w:lang w:eastAsia="zh-CN"/>
        </w:rPr>
        <w:t xml:space="preserve">4. Перечень геодезического оборудования Заказчика, подлежащего ремонту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97"/>
        <w:gridCol w:w="7416"/>
        <w:gridCol w:w="1987"/>
      </w:tblGrid>
      <w:tr>
        <w:tblPrEx/>
        <w:trPr>
          <w:trHeight w:val="388"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97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before="0" w:after="0"/>
              <w:widowControl w:val="off"/>
              <w:tabs>
                <w:tab w:val="left" w:pos="0" w:leader="none"/>
                <w:tab w:val="clear" w:pos="709" w:leader="none"/>
              </w:tabs>
              <w:rPr>
                <w:rFonts w:ascii="Tinos" w:hAnsi="Tinos" w:cs="Tinos"/>
                <w:b/>
                <w:spacing w:val="-2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val="ru-RU" w:bidi="ar-SA"/>
              </w:rPr>
              <w:t xml:space="preserve">п/п</w:t>
            </w:r>
            <w:r>
              <w:rPr>
                <w:rFonts w:ascii="Tinos" w:hAnsi="Tinos" w:cs="Tinos"/>
                <w:b/>
                <w:spacing w:val="-2"/>
                <w:sz w:val="24"/>
                <w:szCs w:val="24"/>
              </w:rPr>
            </w:r>
            <w:r>
              <w:rPr>
                <w:rFonts w:ascii="Tinos" w:hAnsi="Tinos" w:cs="Tinos"/>
                <w:b/>
                <w:spacing w:val="-2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416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before="0" w:after="0"/>
              <w:widowControl w:val="off"/>
              <w:tabs>
                <w:tab w:val="left" w:pos="0" w:leader="none"/>
                <w:tab w:val="clear" w:pos="709" w:leader="none"/>
              </w:tabs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val="ru-RU" w:bidi="ar-SA"/>
              </w:rPr>
              <w:t xml:space="preserve">Наименование геодезического оборудования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before="0" w:after="0"/>
              <w:widowControl w:val="off"/>
              <w:tabs>
                <w:tab w:val="left" w:pos="0" w:leader="none"/>
                <w:tab w:val="clear" w:pos="709" w:leader="none"/>
              </w:tabs>
              <w:rPr>
                <w:rFonts w:ascii="Tinos" w:hAnsi="Tinos" w:cs="Tinos"/>
                <w:b/>
                <w:spacing w:val="-2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pacing w:val="-2"/>
                <w:sz w:val="24"/>
                <w:szCs w:val="24"/>
                <w:lang w:val="ru-RU" w:bidi="ar-SA"/>
              </w:rPr>
              <w:t xml:space="preserve">Кол-во</w:t>
            </w:r>
            <w:r>
              <w:rPr>
                <w:rFonts w:ascii="Tinos" w:hAnsi="Tinos" w:cs="Tinos"/>
                <w:b/>
                <w:spacing w:val="-2"/>
                <w:sz w:val="24"/>
                <w:szCs w:val="24"/>
              </w:rPr>
            </w:r>
            <w:r>
              <w:rPr>
                <w:rFonts w:ascii="Tinos" w:hAnsi="Tinos" w:cs="Tinos"/>
                <w:b/>
                <w:spacing w:val="-2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2" w:space="0"/>
              <w:bottom w:val="single" w:color="000000" w:sz="2" w:space="0"/>
            </w:tcBorders>
            <w:tcW w:w="797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before="0" w:after="0"/>
              <w:widowControl w:val="off"/>
              <w:tabs>
                <w:tab w:val="left" w:pos="0" w:leader="none"/>
                <w:tab w:val="clear" w:pos="70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Style w:val="1083"/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lang w:val="ru-RU" w:eastAsia="zh-CN" w:bidi="ar-SA"/>
              </w:rPr>
              <w:t xml:space="preserve">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2" w:space="0"/>
              <w:bottom w:val="single" w:color="000000" w:sz="2" w:space="0"/>
            </w:tcBorders>
            <w:tcW w:w="7416" w:type="dxa"/>
            <w:textDirection w:val="lrTb"/>
            <w:noWrap w:val="false"/>
          </w:tcPr>
          <w:p>
            <w:pPr>
              <w:pStyle w:val="1082"/>
              <w:jc w:val="both"/>
              <w:spacing w:before="0" w:after="0"/>
              <w:widowControl w:val="off"/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u w:val="none"/>
                <w:lang w:val="ru-RU" w:eastAsia="ru-RU" w:bidi="ar-SA"/>
              </w:rPr>
              <w:t xml:space="preserve">Контроллер </w:t>
            </w:r>
            <w:r>
              <w:rPr>
                <w:rFonts w:ascii="Tinos" w:hAnsi="Tinos" w:eastAsia="Tinos" w:cs="Tinos"/>
                <w:b w:val="0"/>
                <w:bCs w:val="0"/>
                <w:i w:val="0"/>
                <w:caps w:val="0"/>
                <w:smallCaps w:val="0"/>
                <w:color w:val="auto"/>
                <w:spacing w:val="0"/>
                <w:sz w:val="24"/>
                <w:szCs w:val="24"/>
                <w:lang w:val="ru-RU" w:eastAsia="zh-CN" w:bidi="ar-SA"/>
              </w:rPr>
              <w:t xml:space="preserve">SinoGNSS R550</w:t>
            </w:r>
            <w: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before="0" w:after="0"/>
              <w:widowControl w:val="off"/>
              <w:tabs>
                <w:tab w:val="left" w:pos="0" w:leader="none"/>
                <w:tab w:val="clear" w:pos="709" w:leader="none"/>
              </w:tabs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lang w:val="ru-RU" w:eastAsia="zh-CN" w:bidi="ar-SA"/>
              </w:rPr>
              <w:t xml:space="preserve">1 шт.</w:t>
            </w:r>
            <w: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r>
          </w:p>
        </w:tc>
      </w:tr>
    </w:tbl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24"/>
        <w:gridCol w:w="4940"/>
      </w:tblGrid>
      <w:tr>
        <w:tblPrEx/>
        <w:trPr/>
        <w:tc>
          <w:tcPr>
            <w:tcW w:w="4524" w:type="dxa"/>
            <w:textDirection w:val="lrTb"/>
            <w:noWrap w:val="false"/>
          </w:tcPr>
          <w:p>
            <w:pPr>
              <w:ind w:right="-1"/>
              <w:jc w:val="both"/>
              <w:spacing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ind w:right="-1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________________/_____________/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4940" w:type="dxa"/>
            <w:textDirection w:val="lrTb"/>
            <w:noWrap w:val="false"/>
          </w:tcPr>
          <w:p>
            <w:pPr>
              <w:ind w:left="0"/>
              <w:jc w:val="both"/>
              <w:spacing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ind w:left="12"/>
              <w:jc w:val="both"/>
              <w:spacing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ind w:left="12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12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_______________________/______________/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737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</w:tbl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                                                                              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0" w:firstLine="0"/>
        <w:jc w:val="lef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shd w:val="nil" w:color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br w:type="page" w:clear="all"/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0" w:firstLine="0"/>
        <w:jc w:val="right"/>
        <w:spacing w:after="0" w:afterAutospacing="0" w:line="240" w:lineRule="auto"/>
        <w:widowControl w:val="off"/>
        <w:rPr>
          <w:rFonts w:ascii="Tinos" w:hAnsi="Tinos" w:eastAsia="Tinos" w:cs="Tinos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Приложение №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</w:p>
    <w:p>
      <w:pPr>
        <w:contextualSpacing/>
        <w:ind w:left="0" w:firstLine="0"/>
        <w:jc w:val="righ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к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осударственному контракту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№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от «___»  _______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г.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Спецификация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10137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603"/>
        <w:gridCol w:w="4287"/>
        <w:gridCol w:w="903"/>
        <w:gridCol w:w="965"/>
        <w:gridCol w:w="1930"/>
        <w:gridCol w:w="1448"/>
      </w:tblGrid>
      <w:tr>
        <w:tblPrEx/>
        <w:trPr>
          <w:trHeight w:val="1183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287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Наименование услуги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Ед. изм.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965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Кол-во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за единицу услуги, руб. 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(с НДС/без НДС)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  <w:tc>
          <w:tcPr>
            <w:tcW w:w="1448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итого, руб.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(с НДС/без НДС)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cantSplit/>
          <w:trHeight w:val="1126"/>
        </w:trPr>
        <w:tc>
          <w:tcPr>
            <w:tcW w:w="603" w:type="dxa"/>
            <w:vAlign w:val="center"/>
            <w:textDirection w:val="lrTb"/>
            <w:noWrap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287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Оказание услуг по диагностике и ремонту геодезических приборов и иных средств измерения, используемых при проведении контрольно - надзорных мероприятий (з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lang w:eastAsia="zh-CN"/>
              </w:rPr>
              <w:t xml:space="preserve">амена платы USB разъема контроллера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SinoGNSS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lang w:eastAsia="zh-CN"/>
              </w:rPr>
              <w:t xml:space="preserve">R550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lang w:eastAsia="zh-CN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965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48" w:type="dxa"/>
            <w:vAlign w:val="center"/>
            <w:textDirection w:val="lrTb"/>
            <w:noWrap w:val="false"/>
          </w:tcPr>
          <w:p>
            <w:pPr>
              <w:pStyle w:val="1082"/>
              <w:jc w:val="center"/>
              <w:spacing w:after="0" w:afterAutospacing="0" w:line="240" w:lineRule="auto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jc w:val="center"/>
        <w:spacing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1082"/>
        <w:spacing w:after="0" w:afterAutospacing="0" w:line="240" w:lineRule="auto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82"/>
        <w:spacing w:after="0" w:afterAutospacing="0" w:line="240" w:lineRule="auto"/>
        <w:tabs>
          <w:tab w:val="left" w:pos="7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</w:tbl>
    <w:p>
      <w:pPr>
        <w:ind w:left="0"/>
        <w:jc w:val="both"/>
        <w:spacing w:after="0" w:afterAutospacing="0" w:line="240" w:lineRule="auto"/>
        <w:rPr>
          <w:rFonts w:ascii="Tinos" w:hAnsi="Tinos" w:cs="Tinos"/>
          <w:sz w:val="18"/>
          <w:szCs w:val="18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cs="Tinos"/>
          <w:sz w:val="18"/>
          <w:szCs w:val="18"/>
        </w:rPr>
      </w:r>
      <w:r>
        <w:rPr>
          <w:rFonts w:ascii="Tinos" w:hAnsi="Tinos" w:cs="Tinos"/>
          <w:sz w:val="18"/>
          <w:szCs w:val="18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shd w:val="nil" w:color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  <w:br w:type="page" w:clear="all"/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contextualSpacing/>
        <w:ind w:left="0" w:firstLine="0"/>
        <w:jc w:val="right"/>
        <w:spacing w:after="0" w:afterAutospacing="0" w:line="240" w:lineRule="auto"/>
        <w:widowControl w:val="off"/>
        <w:rPr>
          <w:rFonts w:ascii="Tinos" w:hAnsi="Tinos" w:eastAsia="Tinos" w:cs="Tinos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Приложение № 3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</w:p>
    <w:p>
      <w:pPr>
        <w:contextualSpacing/>
        <w:ind w:left="0" w:firstLine="0"/>
        <w:jc w:val="righ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к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осударственному контракту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№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от «___»  _______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г.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  <w:t xml:space="preserve">ФОРМА</w:t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АКТ №__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  <w:t xml:space="preserve">приёма-передачи оборудования на ремонт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                                                                       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__. __.2026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nos" w:hAnsi="Tinos" w:eastAsia="Tinos" w:cs="Tinos"/>
          <w:sz w:val="24"/>
          <w:szCs w:val="24"/>
        </w:rPr>
        <w:t xml:space="preserve">, именуемое в дальнейшем </w:t>
      </w:r>
      <w:r>
        <w:rPr>
          <w:rFonts w:ascii="Tinos" w:hAnsi="Tinos" w:eastAsia="Tinos" w:cs="Tinos"/>
          <w:b/>
          <w:sz w:val="24"/>
          <w:szCs w:val="24"/>
        </w:rPr>
        <w:t xml:space="preserve">«Заказчик», </w:t>
      </w:r>
      <w:r>
        <w:rPr>
          <w:rFonts w:ascii="Tinos" w:hAnsi="Tinos" w:eastAsia="Tinos" w:cs="Tinos"/>
          <w:sz w:val="24"/>
          <w:szCs w:val="24"/>
        </w:rPr>
        <w:t xml:space="preserve">в лице </w:t>
      </w:r>
      <w:r>
        <w:rPr>
          <w:rFonts w:ascii="Tinos" w:hAnsi="Tinos" w:eastAsia="Tinos" w:cs="Tinos"/>
          <w:sz w:val="24"/>
          <w:szCs w:val="24"/>
        </w:rPr>
        <w:t xml:space="preserve">_________________________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</w:rPr>
        <w:t xml:space="preserve"> на основании </w:t>
      </w:r>
      <w:r>
        <w:rPr>
          <w:rFonts w:ascii="Tinos" w:hAnsi="Tinos" w:eastAsia="Tinos" w:cs="Tinos"/>
          <w:sz w:val="24"/>
          <w:szCs w:val="24"/>
        </w:rPr>
        <w:t xml:space="preserve">___________________________</w:t>
      </w:r>
      <w:r>
        <w:rPr>
          <w:rFonts w:ascii="Tinos" w:hAnsi="Tinos" w:eastAsia="Tinos" w:cs="Tinos"/>
          <w:b/>
          <w:sz w:val="24"/>
          <w:szCs w:val="24"/>
        </w:rPr>
        <w:t xml:space="preserve">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с одной стороны,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__, именуемое в дальнейшем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«Исполнитель»,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лице ______________, 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 основании __________________, с другой стороны,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составили настоящий Акт приёма-передачи о нижеследующем: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1. Заказчик передал, а Исполнитель принял следующее Оборудование: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tbl>
      <w:tblPr>
        <w:tblW w:w="5078" w:type="pct"/>
        <w:jc w:val="center"/>
        <w:tblInd w:w="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2700"/>
        <w:gridCol w:w="1653"/>
        <w:gridCol w:w="2196"/>
        <w:gridCol w:w="2884"/>
      </w:tblGrid>
      <w:tr>
        <w:tblPrEx/>
        <w:trPr>
          <w:jc w:val="center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70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Наименование Оборудования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65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Инвентарный номер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Серийный номер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Неисправность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5"/>
              </w:num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70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65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6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8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eastAsia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2. Вышеуказанное Оборудование передаётся на выполнение работ по ремонту в соответствии с условиями государственного контракта от __.__.2026 № ________________ (далее – Контракт)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 Исполнитель обязуется вернуть вышеуказанное Оборудование после оказания Услуг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 в соответствии с требованиями Контракта.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 Акт составлен в 2-х экземплярах по одному для каждой из сторон.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</w:tbl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jc w:val="left"/>
        <w:spacing w:before="0" w:beforeAutospacing="0" w:after="0" w:afterAutospacing="0" w:line="240" w:lineRule="auto"/>
        <w:tabs>
          <w:tab w:val="left" w:pos="5843" w:leader="none"/>
        </w:tabs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</w:r>
    </w:p>
    <w:p>
      <w:pPr>
        <w:shd w:val="nil" w:color="auto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none"/>
        </w:rPr>
        <w:br w:type="page" w:clear="all"/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tabs>
          <w:tab w:val="left" w:pos="5843" w:leader="none"/>
        </w:tabs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ФОРМА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</w:r>
      <w:r>
        <w:rPr>
          <w:rFonts w:ascii="Tinos" w:hAnsi="Tinos" w:cs="Tinos"/>
          <w:b/>
          <w:color w:val="000000" w:themeColor="text1"/>
          <w:sz w:val="24"/>
          <w:szCs w:val="24"/>
        </w:rPr>
      </w:r>
      <w:r>
        <w:rPr>
          <w:rFonts w:ascii="Tinos" w:hAnsi="Tinos" w:cs="Tinos"/>
          <w:b/>
          <w:color w:val="000000" w:themeColor="text1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АКТ №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__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  <w:t xml:space="preserve">приёма-передачи оборудования после проведения ремонта</w:t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г.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                                                                       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__. _________.2026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nos" w:hAnsi="Tinos" w:eastAsia="Tinos" w:cs="Tinos"/>
          <w:sz w:val="24"/>
          <w:szCs w:val="24"/>
        </w:rPr>
        <w:t xml:space="preserve">, именуемое в дальнейшем </w:t>
      </w:r>
      <w:r>
        <w:rPr>
          <w:rFonts w:ascii="Tinos" w:hAnsi="Tinos" w:eastAsia="Tinos" w:cs="Tinos"/>
          <w:b/>
          <w:sz w:val="24"/>
          <w:szCs w:val="24"/>
        </w:rPr>
        <w:t xml:space="preserve">«Заказчик», </w:t>
      </w:r>
      <w:r>
        <w:rPr>
          <w:rFonts w:ascii="Tinos" w:hAnsi="Tinos" w:eastAsia="Tinos" w:cs="Tinos"/>
          <w:sz w:val="24"/>
          <w:szCs w:val="24"/>
        </w:rPr>
        <w:t xml:space="preserve">в лице </w:t>
      </w:r>
      <w:r>
        <w:rPr>
          <w:rFonts w:ascii="Tinos" w:hAnsi="Tinos" w:eastAsia="Tinos" w:cs="Tinos"/>
          <w:sz w:val="24"/>
          <w:szCs w:val="24"/>
        </w:rPr>
        <w:t xml:space="preserve">_________________________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</w:rPr>
        <w:t xml:space="preserve"> на основании </w:t>
      </w:r>
      <w:r>
        <w:rPr>
          <w:rFonts w:ascii="Tinos" w:hAnsi="Tinos" w:eastAsia="Tinos" w:cs="Tinos"/>
          <w:sz w:val="24"/>
          <w:szCs w:val="24"/>
        </w:rPr>
        <w:t xml:space="preserve">___________________________</w:t>
      </w:r>
      <w:r>
        <w:rPr>
          <w:rFonts w:ascii="Tinos" w:hAnsi="Tinos" w:eastAsia="Tinos" w:cs="Tinos"/>
          <w:b/>
          <w:sz w:val="24"/>
          <w:szCs w:val="24"/>
        </w:rPr>
        <w:t xml:space="preserve">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с одной стороны,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__, именуемое в дальнейшем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«Исполнитель»,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лице ______________, 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 основании __________________, с другой стороны,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составили настоящий Акт приёма-передачи о нижеследующем: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1.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Исполнитель передал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а  Заказчик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принял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следующее Оборудование: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tbl>
      <w:tblPr>
        <w:tblW w:w="5078" w:type="pct"/>
        <w:jc w:val="center"/>
        <w:tblInd w:w="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703"/>
        <w:gridCol w:w="1653"/>
        <w:gridCol w:w="2198"/>
        <w:gridCol w:w="2877"/>
      </w:tblGrid>
      <w:tr>
        <w:tblPrEx/>
        <w:trPr>
          <w:jc w:val="center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7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Наименование Оборудование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65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Инвентарный номер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Серийный номер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7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Проведенные работы, замененные запчасти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6"/>
              </w:num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70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65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8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77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2. Вышеуказанное Оборудование передаётся после проведения ремонта в соответствии с условиями государственного контракта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от __.__.2026 № ________________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 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3. Акт составлен в 2-х экземплярах по одному для каждой из сторон.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1082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</w:tbl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851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  <w:rPr>
        <w:b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06">
    <w:name w:val="Heading 1"/>
    <w:basedOn w:val="1082"/>
    <w:next w:val="1082"/>
    <w:link w:val="9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907">
    <w:name w:val="Heading 1 Char"/>
    <w:basedOn w:val="1083"/>
    <w:link w:val="906"/>
    <w:uiPriority w:val="9"/>
    <w:rPr>
      <w:rFonts w:ascii="Arial" w:hAnsi="Arial" w:eastAsia="Arial" w:cs="Arial"/>
      <w:sz w:val="40"/>
      <w:szCs w:val="40"/>
    </w:rPr>
  </w:style>
  <w:style w:type="paragraph" w:styleId="908">
    <w:name w:val="Heading 2"/>
    <w:basedOn w:val="1082"/>
    <w:next w:val="1082"/>
    <w:link w:val="9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09">
    <w:name w:val="Heading 2 Char"/>
    <w:basedOn w:val="1083"/>
    <w:link w:val="908"/>
    <w:uiPriority w:val="9"/>
    <w:rPr>
      <w:rFonts w:ascii="Arial" w:hAnsi="Arial" w:eastAsia="Arial" w:cs="Arial"/>
      <w:sz w:val="34"/>
    </w:rPr>
  </w:style>
  <w:style w:type="paragraph" w:styleId="910">
    <w:name w:val="Heading 3"/>
    <w:basedOn w:val="1082"/>
    <w:next w:val="1082"/>
    <w:link w:val="9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11">
    <w:name w:val="Heading 3 Char"/>
    <w:basedOn w:val="1083"/>
    <w:link w:val="910"/>
    <w:uiPriority w:val="9"/>
    <w:rPr>
      <w:rFonts w:ascii="Arial" w:hAnsi="Arial" w:eastAsia="Arial" w:cs="Arial"/>
      <w:sz w:val="30"/>
      <w:szCs w:val="30"/>
    </w:rPr>
  </w:style>
  <w:style w:type="paragraph" w:styleId="912">
    <w:name w:val="Heading 4"/>
    <w:basedOn w:val="1082"/>
    <w:next w:val="1082"/>
    <w:link w:val="9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13">
    <w:name w:val="Heading 4 Char"/>
    <w:basedOn w:val="1083"/>
    <w:link w:val="912"/>
    <w:uiPriority w:val="9"/>
    <w:rPr>
      <w:rFonts w:ascii="Arial" w:hAnsi="Arial" w:eastAsia="Arial" w:cs="Arial"/>
      <w:b/>
      <w:bCs/>
      <w:sz w:val="26"/>
      <w:szCs w:val="26"/>
    </w:rPr>
  </w:style>
  <w:style w:type="paragraph" w:styleId="914">
    <w:name w:val="Heading 5"/>
    <w:basedOn w:val="1082"/>
    <w:next w:val="1082"/>
    <w:link w:val="9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15">
    <w:name w:val="Heading 5 Char"/>
    <w:basedOn w:val="1083"/>
    <w:link w:val="914"/>
    <w:uiPriority w:val="9"/>
    <w:rPr>
      <w:rFonts w:ascii="Arial" w:hAnsi="Arial" w:eastAsia="Arial" w:cs="Arial"/>
      <w:b/>
      <w:bCs/>
      <w:sz w:val="24"/>
      <w:szCs w:val="24"/>
    </w:rPr>
  </w:style>
  <w:style w:type="paragraph" w:styleId="916">
    <w:name w:val="Heading 6"/>
    <w:basedOn w:val="1082"/>
    <w:next w:val="1082"/>
    <w:link w:val="9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17">
    <w:name w:val="Heading 6 Char"/>
    <w:basedOn w:val="1083"/>
    <w:link w:val="916"/>
    <w:uiPriority w:val="9"/>
    <w:rPr>
      <w:rFonts w:ascii="Arial" w:hAnsi="Arial" w:eastAsia="Arial" w:cs="Arial"/>
      <w:b/>
      <w:bCs/>
      <w:sz w:val="22"/>
      <w:szCs w:val="22"/>
    </w:rPr>
  </w:style>
  <w:style w:type="paragraph" w:styleId="918">
    <w:name w:val="Heading 7"/>
    <w:basedOn w:val="1082"/>
    <w:next w:val="1082"/>
    <w:link w:val="9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9">
    <w:name w:val="Heading 7 Char"/>
    <w:basedOn w:val="1083"/>
    <w:link w:val="9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20">
    <w:name w:val="Heading 8"/>
    <w:basedOn w:val="1082"/>
    <w:next w:val="1082"/>
    <w:link w:val="9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21">
    <w:name w:val="Heading 8 Char"/>
    <w:basedOn w:val="1083"/>
    <w:link w:val="920"/>
    <w:uiPriority w:val="9"/>
    <w:rPr>
      <w:rFonts w:ascii="Arial" w:hAnsi="Arial" w:eastAsia="Arial" w:cs="Arial"/>
      <w:i/>
      <w:iCs/>
      <w:sz w:val="22"/>
      <w:szCs w:val="22"/>
    </w:rPr>
  </w:style>
  <w:style w:type="paragraph" w:styleId="922">
    <w:name w:val="Heading 9"/>
    <w:basedOn w:val="1082"/>
    <w:next w:val="1082"/>
    <w:link w:val="9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23">
    <w:name w:val="Heading 9 Char"/>
    <w:basedOn w:val="1083"/>
    <w:link w:val="922"/>
    <w:uiPriority w:val="9"/>
    <w:rPr>
      <w:rFonts w:ascii="Arial" w:hAnsi="Arial" w:eastAsia="Arial" w:cs="Arial"/>
      <w:i/>
      <w:iCs/>
      <w:sz w:val="21"/>
      <w:szCs w:val="21"/>
    </w:rPr>
  </w:style>
  <w:style w:type="paragraph" w:styleId="924">
    <w:name w:val="No Spacing"/>
    <w:uiPriority w:val="1"/>
    <w:qFormat/>
    <w:pPr>
      <w:spacing w:before="0" w:after="0" w:line="240" w:lineRule="auto"/>
    </w:pPr>
  </w:style>
  <w:style w:type="paragraph" w:styleId="925">
    <w:name w:val="Title"/>
    <w:basedOn w:val="1082"/>
    <w:next w:val="1082"/>
    <w:link w:val="92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26">
    <w:name w:val="Title Char"/>
    <w:basedOn w:val="1083"/>
    <w:link w:val="925"/>
    <w:uiPriority w:val="10"/>
    <w:rPr>
      <w:sz w:val="48"/>
      <w:szCs w:val="48"/>
    </w:rPr>
  </w:style>
  <w:style w:type="paragraph" w:styleId="927">
    <w:name w:val="Subtitle"/>
    <w:basedOn w:val="1082"/>
    <w:next w:val="1082"/>
    <w:link w:val="928"/>
    <w:uiPriority w:val="11"/>
    <w:qFormat/>
    <w:pPr>
      <w:spacing w:before="200" w:after="200"/>
    </w:pPr>
    <w:rPr>
      <w:sz w:val="24"/>
      <w:szCs w:val="24"/>
    </w:rPr>
  </w:style>
  <w:style w:type="character" w:styleId="928">
    <w:name w:val="Subtitle Char"/>
    <w:basedOn w:val="1083"/>
    <w:link w:val="927"/>
    <w:uiPriority w:val="11"/>
    <w:rPr>
      <w:sz w:val="24"/>
      <w:szCs w:val="24"/>
    </w:rPr>
  </w:style>
  <w:style w:type="paragraph" w:styleId="929">
    <w:name w:val="Quote"/>
    <w:basedOn w:val="1082"/>
    <w:next w:val="1082"/>
    <w:link w:val="930"/>
    <w:uiPriority w:val="29"/>
    <w:qFormat/>
    <w:pPr>
      <w:ind w:left="720" w:right="720"/>
    </w:pPr>
    <w:rPr>
      <w:i/>
    </w:rPr>
  </w:style>
  <w:style w:type="character" w:styleId="930">
    <w:name w:val="Quote Char"/>
    <w:link w:val="929"/>
    <w:uiPriority w:val="29"/>
    <w:rPr>
      <w:i/>
    </w:rPr>
  </w:style>
  <w:style w:type="paragraph" w:styleId="931">
    <w:name w:val="Intense Quote"/>
    <w:basedOn w:val="1082"/>
    <w:next w:val="1082"/>
    <w:link w:val="9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32">
    <w:name w:val="Intense Quote Char"/>
    <w:link w:val="931"/>
    <w:uiPriority w:val="30"/>
    <w:rPr>
      <w:i/>
    </w:rPr>
  </w:style>
  <w:style w:type="paragraph" w:styleId="933">
    <w:name w:val="Header"/>
    <w:basedOn w:val="1082"/>
    <w:link w:val="9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34">
    <w:name w:val="Header Char"/>
    <w:basedOn w:val="1083"/>
    <w:link w:val="933"/>
    <w:uiPriority w:val="99"/>
  </w:style>
  <w:style w:type="paragraph" w:styleId="935">
    <w:name w:val="Footer"/>
    <w:basedOn w:val="1082"/>
    <w:link w:val="9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36">
    <w:name w:val="Footer Char"/>
    <w:basedOn w:val="1083"/>
    <w:link w:val="935"/>
    <w:uiPriority w:val="99"/>
  </w:style>
  <w:style w:type="paragraph" w:styleId="937">
    <w:name w:val="Caption"/>
    <w:basedOn w:val="1082"/>
    <w:next w:val="1082"/>
    <w:link w:val="9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38">
    <w:name w:val="Caption Char"/>
    <w:basedOn w:val="937"/>
    <w:link w:val="935"/>
    <w:uiPriority w:val="99"/>
  </w:style>
  <w:style w:type="table" w:styleId="939">
    <w:name w:val="Table Grid Light"/>
    <w:basedOn w:val="10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0">
    <w:name w:val="Plain Table 1"/>
    <w:basedOn w:val="10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1">
    <w:name w:val="Plain Table 2"/>
    <w:basedOn w:val="10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2">
    <w:name w:val="Plain Table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43">
    <w:name w:val="Plain Table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Plain Table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45">
    <w:name w:val="Grid Table 1 Light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Grid Table 1 Light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Grid Table 1 Light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Grid Table 1 Light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Grid Table 1 Light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Grid Table 1 Light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Grid Table 1 Light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Grid Table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Grid Table 2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Grid Table 2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Grid Table 2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Grid Table 2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Grid Table 2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2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Grid Table 3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3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Grid Table 3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3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Grid Table 3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3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4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67">
    <w:name w:val="Grid Table 4 - Accent 1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68">
    <w:name w:val="Grid Table 4 - Accent 2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69">
    <w:name w:val="Grid Table 4 - Accent 3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70">
    <w:name w:val="Grid Table 4 - Accent 4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71">
    <w:name w:val="Grid Table 4 - Accent 5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72">
    <w:name w:val="Grid Table 4 - Accent 6"/>
    <w:basedOn w:val="10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73">
    <w:name w:val="Grid Table 5 Dark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74">
    <w:name w:val="Grid Table 5 Dark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975">
    <w:name w:val="Grid Table 5 Dark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76">
    <w:name w:val="Grid Table 5 Dark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77">
    <w:name w:val="Grid Table 5 Dark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78">
    <w:name w:val="Grid Table 5 Dark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79">
    <w:name w:val="Grid Table 5 Dark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80">
    <w:name w:val="Grid Table 6 Colorful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81">
    <w:name w:val="Grid Table 6 Colorful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82">
    <w:name w:val="Grid Table 6 Colorful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83">
    <w:name w:val="Grid Table 6 Colorful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84">
    <w:name w:val="Grid Table 6 Colorful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85">
    <w:name w:val="Grid Table 6 Colorful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86">
    <w:name w:val="Grid Table 6 Colorful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87">
    <w:name w:val="Grid Table 7 Colorful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7 Colorful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7 Colorful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7 Colorful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7 Colorful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7 Colorful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7 Colorful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List Table 1 Light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>
    <w:name w:val="List Table 1 Light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List Table 1 Light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>
    <w:name w:val="List Table 1 Light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>
    <w:name w:val="List Table 1 Light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>
    <w:name w:val="List Table 1 Light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List Table 1 Light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>
    <w:name w:val="List Table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02">
    <w:name w:val="List Table 2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03">
    <w:name w:val="List Table 2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04">
    <w:name w:val="List Table 2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05">
    <w:name w:val="List Table 2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06">
    <w:name w:val="List Table 2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07">
    <w:name w:val="List Table 2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08">
    <w:name w:val="List Table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>
    <w:name w:val="List Table 3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>
    <w:name w:val="List Table 3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>
    <w:name w:val="List Table 3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2">
    <w:name w:val="List Table 3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3">
    <w:name w:val="List Table 3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>
    <w:name w:val="List Table 3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>
    <w:name w:val="List Table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>
    <w:name w:val="List Table 4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>
    <w:name w:val="List Table 4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>
    <w:name w:val="List Table 4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>
    <w:name w:val="List Table 4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>
    <w:name w:val="List Table 4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>
    <w:name w:val="List Table 4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>
    <w:name w:val="List Table 5 Dark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3">
    <w:name w:val="List Table 5 Dark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4">
    <w:name w:val="List Table 5 Dark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5">
    <w:name w:val="List Table 5 Dark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6">
    <w:name w:val="List Table 5 Dark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7">
    <w:name w:val="List Table 5 Dark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8">
    <w:name w:val="List Table 5 Dark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29">
    <w:name w:val="List Table 6 Colorful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30">
    <w:name w:val="List Table 6 Colorful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31">
    <w:name w:val="List Table 6 Colorful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32">
    <w:name w:val="List Table 6 Colorful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33">
    <w:name w:val="List Table 6 Colorful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34">
    <w:name w:val="List Table 6 Colorful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35">
    <w:name w:val="List Table 6 Colorful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36">
    <w:name w:val="List Table 7 Colorful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37">
    <w:name w:val="List Table 7 Colorful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38">
    <w:name w:val="List Table 7 Colorful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39">
    <w:name w:val="List Table 7 Colorful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40">
    <w:name w:val="List Table 7 Colorful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41">
    <w:name w:val="List Table 7 Colorful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42">
    <w:name w:val="List Table 7 Colorful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43">
    <w:name w:val="Lined - Accent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44">
    <w:name w:val="Lined - Accent 1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45">
    <w:name w:val="Lined - Accent 2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46">
    <w:name w:val="Lined - Accent 3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47">
    <w:name w:val="Lined - Accent 4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48">
    <w:name w:val="Lined - Accent 5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49">
    <w:name w:val="Lined - Accent 6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50">
    <w:name w:val="Bordered &amp; Lined - Accent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51">
    <w:name w:val="Bordered &amp; Lined - Accent 1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52">
    <w:name w:val="Bordered &amp; Lined - Accent 2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53">
    <w:name w:val="Bordered &amp; Lined - Accent 3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54">
    <w:name w:val="Bordered &amp; Lined - Accent 4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55">
    <w:name w:val="Bordered &amp; Lined - Accent 5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56">
    <w:name w:val="Bordered &amp; Lined - Accent 6"/>
    <w:basedOn w:val="10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57">
    <w:name w:val="Bordered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58">
    <w:name w:val="Bordered - Accent 1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59">
    <w:name w:val="Bordered - Accent 2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60">
    <w:name w:val="Bordered - Accent 3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61">
    <w:name w:val="Bordered - Accent 4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62">
    <w:name w:val="Bordered - Accent 5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63">
    <w:name w:val="Bordered - Accent 6"/>
    <w:basedOn w:val="10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64">
    <w:name w:val="Hyperlink"/>
    <w:uiPriority w:val="99"/>
    <w:unhideWhenUsed/>
    <w:rPr>
      <w:color w:val="0000ff" w:themeColor="hyperlink"/>
      <w:u w:val="single"/>
    </w:rPr>
  </w:style>
  <w:style w:type="paragraph" w:styleId="1065">
    <w:name w:val="footnote text"/>
    <w:basedOn w:val="1082"/>
    <w:link w:val="1066"/>
    <w:uiPriority w:val="99"/>
    <w:semiHidden/>
    <w:unhideWhenUsed/>
    <w:pPr>
      <w:spacing w:after="40" w:line="240" w:lineRule="auto"/>
    </w:pPr>
    <w:rPr>
      <w:sz w:val="18"/>
    </w:rPr>
  </w:style>
  <w:style w:type="character" w:styleId="1066">
    <w:name w:val="Footnote Text Char"/>
    <w:link w:val="1065"/>
    <w:uiPriority w:val="99"/>
    <w:rPr>
      <w:sz w:val="18"/>
    </w:rPr>
  </w:style>
  <w:style w:type="character" w:styleId="1067">
    <w:name w:val="footnote reference"/>
    <w:basedOn w:val="1083"/>
    <w:uiPriority w:val="99"/>
    <w:unhideWhenUsed/>
    <w:rPr>
      <w:vertAlign w:val="superscript"/>
    </w:rPr>
  </w:style>
  <w:style w:type="paragraph" w:styleId="1068">
    <w:name w:val="endnote text"/>
    <w:basedOn w:val="1082"/>
    <w:link w:val="1069"/>
    <w:uiPriority w:val="99"/>
    <w:semiHidden/>
    <w:unhideWhenUsed/>
    <w:pPr>
      <w:spacing w:after="0" w:line="240" w:lineRule="auto"/>
    </w:pPr>
    <w:rPr>
      <w:sz w:val="20"/>
    </w:rPr>
  </w:style>
  <w:style w:type="character" w:styleId="1069">
    <w:name w:val="Endnote Text Char"/>
    <w:link w:val="1068"/>
    <w:uiPriority w:val="99"/>
    <w:rPr>
      <w:sz w:val="20"/>
    </w:rPr>
  </w:style>
  <w:style w:type="character" w:styleId="1070">
    <w:name w:val="endnote reference"/>
    <w:basedOn w:val="1083"/>
    <w:uiPriority w:val="99"/>
    <w:semiHidden/>
    <w:unhideWhenUsed/>
    <w:rPr>
      <w:vertAlign w:val="superscript"/>
    </w:rPr>
  </w:style>
  <w:style w:type="paragraph" w:styleId="1071">
    <w:name w:val="toc 1"/>
    <w:basedOn w:val="1082"/>
    <w:next w:val="1082"/>
    <w:uiPriority w:val="39"/>
    <w:unhideWhenUsed/>
    <w:pPr>
      <w:ind w:left="0" w:right="0" w:firstLine="0"/>
      <w:spacing w:after="57"/>
    </w:pPr>
  </w:style>
  <w:style w:type="paragraph" w:styleId="1072">
    <w:name w:val="toc 2"/>
    <w:basedOn w:val="1082"/>
    <w:next w:val="1082"/>
    <w:uiPriority w:val="39"/>
    <w:unhideWhenUsed/>
    <w:pPr>
      <w:ind w:left="283" w:right="0" w:firstLine="0"/>
      <w:spacing w:after="57"/>
    </w:pPr>
  </w:style>
  <w:style w:type="paragraph" w:styleId="1073">
    <w:name w:val="toc 3"/>
    <w:basedOn w:val="1082"/>
    <w:next w:val="1082"/>
    <w:uiPriority w:val="39"/>
    <w:unhideWhenUsed/>
    <w:pPr>
      <w:ind w:left="567" w:right="0" w:firstLine="0"/>
      <w:spacing w:after="57"/>
    </w:pPr>
  </w:style>
  <w:style w:type="paragraph" w:styleId="1074">
    <w:name w:val="toc 4"/>
    <w:basedOn w:val="1082"/>
    <w:next w:val="1082"/>
    <w:uiPriority w:val="39"/>
    <w:unhideWhenUsed/>
    <w:pPr>
      <w:ind w:left="850" w:right="0" w:firstLine="0"/>
      <w:spacing w:after="57"/>
    </w:pPr>
  </w:style>
  <w:style w:type="paragraph" w:styleId="1075">
    <w:name w:val="toc 5"/>
    <w:basedOn w:val="1082"/>
    <w:next w:val="1082"/>
    <w:uiPriority w:val="39"/>
    <w:unhideWhenUsed/>
    <w:pPr>
      <w:ind w:left="1134" w:right="0" w:firstLine="0"/>
      <w:spacing w:after="57"/>
    </w:pPr>
  </w:style>
  <w:style w:type="paragraph" w:styleId="1076">
    <w:name w:val="toc 6"/>
    <w:basedOn w:val="1082"/>
    <w:next w:val="1082"/>
    <w:uiPriority w:val="39"/>
    <w:unhideWhenUsed/>
    <w:pPr>
      <w:ind w:left="1417" w:right="0" w:firstLine="0"/>
      <w:spacing w:after="57"/>
    </w:pPr>
  </w:style>
  <w:style w:type="paragraph" w:styleId="1077">
    <w:name w:val="toc 7"/>
    <w:basedOn w:val="1082"/>
    <w:next w:val="1082"/>
    <w:uiPriority w:val="39"/>
    <w:unhideWhenUsed/>
    <w:pPr>
      <w:ind w:left="1701" w:right="0" w:firstLine="0"/>
      <w:spacing w:after="57"/>
    </w:pPr>
  </w:style>
  <w:style w:type="paragraph" w:styleId="1078">
    <w:name w:val="toc 8"/>
    <w:basedOn w:val="1082"/>
    <w:next w:val="1082"/>
    <w:uiPriority w:val="39"/>
    <w:unhideWhenUsed/>
    <w:pPr>
      <w:ind w:left="1984" w:right="0" w:firstLine="0"/>
      <w:spacing w:after="57"/>
    </w:pPr>
  </w:style>
  <w:style w:type="paragraph" w:styleId="1079">
    <w:name w:val="toc 9"/>
    <w:basedOn w:val="1082"/>
    <w:next w:val="1082"/>
    <w:uiPriority w:val="39"/>
    <w:unhideWhenUsed/>
    <w:pPr>
      <w:ind w:left="2268" w:right="0" w:firstLine="0"/>
      <w:spacing w:after="57"/>
    </w:pPr>
  </w:style>
  <w:style w:type="paragraph" w:styleId="1080">
    <w:name w:val="TOC Heading"/>
    <w:uiPriority w:val="39"/>
    <w:unhideWhenUsed/>
  </w:style>
  <w:style w:type="paragraph" w:styleId="1081">
    <w:name w:val="table of figures"/>
    <w:basedOn w:val="1082"/>
    <w:next w:val="1082"/>
    <w:uiPriority w:val="99"/>
    <w:unhideWhenUsed/>
    <w:pPr>
      <w:spacing w:after="0" w:afterAutospacing="0"/>
    </w:pPr>
  </w:style>
  <w:style w:type="paragraph" w:styleId="1082" w:default="1">
    <w:name w:val="Normal"/>
    <w:qFormat/>
  </w:style>
  <w:style w:type="character" w:styleId="1083" w:default="1">
    <w:name w:val="Default Paragraph Font"/>
    <w:uiPriority w:val="1"/>
    <w:semiHidden/>
    <w:unhideWhenUsed/>
  </w:style>
  <w:style w:type="table" w:styleId="10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85" w:default="1">
    <w:name w:val="No List"/>
    <w:uiPriority w:val="99"/>
    <w:semiHidden/>
    <w:unhideWhenUsed/>
  </w:style>
  <w:style w:type="paragraph" w:styleId="1086">
    <w:name w:val="List Paragraph"/>
    <w:basedOn w:val="1082"/>
    <w:link w:val="1088"/>
    <w:uiPriority w:val="34"/>
    <w:qFormat/>
    <w:pPr>
      <w:contextualSpacing/>
      <w:ind w:left="720"/>
    </w:pPr>
  </w:style>
  <w:style w:type="table" w:styleId="1087">
    <w:name w:val="Table Grid"/>
    <w:basedOn w:val="108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88" w:customStyle="1">
    <w:name w:val="Абзац списка Знак"/>
    <w:basedOn w:val="1083"/>
    <w:link w:val="1086"/>
    <w:uiPriority w:val="34"/>
  </w:style>
  <w:style w:type="paragraph" w:styleId="1089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file:///C:\n.lavrikova\&#1056;&#1072;&#1073;&#1086;&#1095;&#1080;&#1081;%20&#1089;&#1090;&#1086;&#1083;\&#1047;&#1040;&#1071;&#1042;&#1050;&#1040;%2044&#1092;&#1079;\&#1059;&#1057;&#1051;&#1059;&#1043;&#1048;,%20&#1056;&#1040;&#1041;&#1054;&#1058;&#1067;\2850%20&#1074;&#1099;&#1074;&#1086;&#1079;%20&#1073;&#1099;&#1090;.%20&#1086;&#1090;&#1093;&#1086;&#1076;&#1086;&#1074;%20&#1050;&#1091;&#1081;&#1090;&#1091;&#1085;\2850%20&#1076;&#1086;&#1082;..do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Блинникова Ольга Анатольевна</dc:creator>
  <cp:keywords/>
  <dc:description/>
  <cp:lastModifiedBy>Евдокимова</cp:lastModifiedBy>
  <cp:revision>33</cp:revision>
  <dcterms:created xsi:type="dcterms:W3CDTF">2023-04-25T07:24:00Z</dcterms:created>
  <dcterms:modified xsi:type="dcterms:W3CDTF">2026-08-27T04:59:28Z</dcterms:modified>
</cp:coreProperties>
</file>