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3DB" w:rsidRPr="00C773DB" w:rsidRDefault="00C773DB">
      <w:pPr>
        <w:jc w:val="center"/>
        <w:rPr>
          <w:sz w:val="24"/>
          <w:szCs w:val="24"/>
        </w:rPr>
      </w:pPr>
      <w:r w:rsidRPr="00C773DB">
        <w:rPr>
          <w:sz w:val="24"/>
          <w:szCs w:val="24"/>
        </w:rPr>
        <w:t>ОПИСАНИЕ ОБЪЕКТА ЗАКУПКИ</w:t>
      </w:r>
    </w:p>
    <w:p w:rsidR="00C773DB" w:rsidRPr="00C773DB" w:rsidRDefault="00C773DB">
      <w:pPr>
        <w:jc w:val="center"/>
        <w:rPr>
          <w:sz w:val="24"/>
          <w:szCs w:val="24"/>
        </w:rPr>
      </w:pPr>
    </w:p>
    <w:p w:rsidR="00AB3307" w:rsidRDefault="002F4C4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Оказание услуг </w:t>
      </w:r>
      <w:r w:rsidR="009071D0" w:rsidRPr="009071D0">
        <w:rPr>
          <w:sz w:val="24"/>
          <w:szCs w:val="24"/>
        </w:rPr>
        <w:t>по техническому обслуживанию тепловых сетей (промывка системы отопления и гидравлические испытания узлов управления)</w:t>
      </w:r>
    </w:p>
    <w:p w:rsidR="006C1357" w:rsidRPr="00C773DB" w:rsidRDefault="006C1357" w:rsidP="006C1357">
      <w:pPr>
        <w:adjustRightInd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Объем оказываемых услуг</w:t>
      </w:r>
      <w:r w:rsidRPr="00C773DB">
        <w:rPr>
          <w:sz w:val="24"/>
          <w:szCs w:val="24"/>
        </w:rPr>
        <w:t>: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5382"/>
        <w:gridCol w:w="2410"/>
        <w:gridCol w:w="1134"/>
        <w:gridCol w:w="992"/>
      </w:tblGrid>
      <w:tr w:rsidR="00B169B2" w:rsidRPr="006C1357" w:rsidTr="00B169B2">
        <w:trPr>
          <w:trHeight w:val="11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9B2" w:rsidRPr="006C1357" w:rsidRDefault="00B169B2" w:rsidP="00B169B2">
            <w:pPr>
              <w:autoSpaceDE/>
              <w:autoSpaceDN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B2" w:rsidRPr="006C1357" w:rsidRDefault="00B169B2" w:rsidP="00B169B2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9B2" w:rsidRPr="006C1357" w:rsidRDefault="00B169B2" w:rsidP="00B169B2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Ед. изм.</w:t>
            </w:r>
            <w:r w:rsidRPr="006C1357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9B2" w:rsidRPr="006C1357" w:rsidRDefault="00B169B2" w:rsidP="00B169B2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Кол-во</w:t>
            </w:r>
          </w:p>
        </w:tc>
      </w:tr>
      <w:tr w:rsidR="00B169B2" w:rsidRPr="00C773DB" w:rsidTr="00B169B2">
        <w:trPr>
          <w:trHeight w:val="403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9B2" w:rsidRPr="00C773DB" w:rsidRDefault="00B169B2" w:rsidP="00B169B2">
            <w:pPr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071D0">
              <w:rPr>
                <w:sz w:val="24"/>
                <w:szCs w:val="24"/>
              </w:rPr>
              <w:t>ромывка системы отопления и гидравлические испытания узлов управления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9B2" w:rsidRPr="00B169B2" w:rsidRDefault="00B169B2" w:rsidP="00B169B2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Объем помещений: 59 644 м</w:t>
            </w:r>
            <w:r>
              <w:rPr>
                <w:rFonts w:eastAsia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9B2" w:rsidRPr="00C773DB" w:rsidRDefault="00B169B2" w:rsidP="00B169B2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усл.ед.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9B2" w:rsidRPr="00C773DB" w:rsidRDefault="00B169B2" w:rsidP="00B169B2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FB2B01" w:rsidRPr="006C1357" w:rsidRDefault="001A48E2" w:rsidP="006C1357">
      <w:pPr>
        <w:adjustRightInd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Требования к оказанию услуг</w:t>
      </w:r>
      <w:r w:rsidR="000A059B" w:rsidRPr="006C1357">
        <w:rPr>
          <w:sz w:val="24"/>
          <w:szCs w:val="24"/>
        </w:rPr>
        <w:t>:</w:t>
      </w:r>
    </w:p>
    <w:p w:rsidR="009071D0" w:rsidRPr="009071D0" w:rsidRDefault="009071D0" w:rsidP="009071D0">
      <w:pPr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Ц</w:t>
      </w:r>
      <w:r w:rsidRPr="009071D0">
        <w:rPr>
          <w:sz w:val="24"/>
          <w:szCs w:val="24"/>
        </w:rPr>
        <w:t>ель</w:t>
      </w:r>
      <w:r>
        <w:rPr>
          <w:sz w:val="24"/>
          <w:szCs w:val="24"/>
        </w:rPr>
        <w:t>ю</w:t>
      </w:r>
      <w:r w:rsidRPr="009071D0">
        <w:rPr>
          <w:sz w:val="24"/>
          <w:szCs w:val="24"/>
        </w:rPr>
        <w:t xml:space="preserve"> оказания услуг</w:t>
      </w:r>
      <w:r>
        <w:rPr>
          <w:sz w:val="24"/>
          <w:szCs w:val="24"/>
        </w:rPr>
        <w:t xml:space="preserve"> является</w:t>
      </w:r>
      <w:r w:rsidRPr="009071D0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9071D0">
        <w:rPr>
          <w:sz w:val="24"/>
          <w:szCs w:val="24"/>
        </w:rPr>
        <w:t>одготовка внутренних трубопроводов системы отопления, узлов управления, внутренних трубопроводов горячего водоснабжения к новому отопительному сезону 202</w:t>
      </w:r>
      <w:r w:rsidR="00B169B2">
        <w:rPr>
          <w:sz w:val="24"/>
          <w:szCs w:val="24"/>
        </w:rPr>
        <w:t>6</w:t>
      </w:r>
      <w:r w:rsidRPr="009071D0">
        <w:rPr>
          <w:sz w:val="24"/>
          <w:szCs w:val="24"/>
        </w:rPr>
        <w:t>/202</w:t>
      </w:r>
      <w:r w:rsidR="00B169B2">
        <w:rPr>
          <w:sz w:val="24"/>
          <w:szCs w:val="24"/>
        </w:rPr>
        <w:t>7</w:t>
      </w:r>
      <w:r w:rsidRPr="009071D0">
        <w:rPr>
          <w:sz w:val="24"/>
          <w:szCs w:val="24"/>
        </w:rPr>
        <w:t xml:space="preserve"> годов в соответствии с требованиями «Правил </w:t>
      </w:r>
      <w:r w:rsidR="00DE5A83" w:rsidRPr="00DE2FAC">
        <w:rPr>
          <w:sz w:val="24"/>
          <w:szCs w:val="24"/>
        </w:rPr>
        <w:t>технической эксплуатации объектов теплоснабжения и теплопотребляющих установок</w:t>
      </w:r>
      <w:r w:rsidRPr="009071D0">
        <w:rPr>
          <w:sz w:val="24"/>
          <w:szCs w:val="24"/>
        </w:rPr>
        <w:t xml:space="preserve">», утвержденных </w:t>
      </w:r>
      <w:r w:rsidR="003B5CC7">
        <w:rPr>
          <w:sz w:val="24"/>
          <w:szCs w:val="24"/>
        </w:rPr>
        <w:t>п</w:t>
      </w:r>
      <w:r w:rsidRPr="009071D0">
        <w:rPr>
          <w:sz w:val="24"/>
          <w:szCs w:val="24"/>
        </w:rPr>
        <w:t xml:space="preserve">риказом </w:t>
      </w:r>
      <w:r w:rsidR="00DE5A83" w:rsidRPr="00FA1BAF">
        <w:rPr>
          <w:sz w:val="24"/>
          <w:szCs w:val="24"/>
        </w:rPr>
        <w:t>Минэне</w:t>
      </w:r>
      <w:r w:rsidR="00DE5A83">
        <w:rPr>
          <w:sz w:val="24"/>
          <w:szCs w:val="24"/>
        </w:rPr>
        <w:t xml:space="preserve">рго России </w:t>
      </w:r>
      <w:r w:rsidR="00DE5A83" w:rsidRPr="00DE2FAC">
        <w:rPr>
          <w:sz w:val="24"/>
          <w:szCs w:val="24"/>
        </w:rPr>
        <w:t>от 14.05.2025 № 511</w:t>
      </w:r>
      <w:bookmarkStart w:id="0" w:name="_GoBack"/>
      <w:bookmarkEnd w:id="0"/>
      <w:r w:rsidRPr="009071D0">
        <w:rPr>
          <w:sz w:val="24"/>
          <w:szCs w:val="24"/>
        </w:rPr>
        <w:t xml:space="preserve">, а также в соответствии с требованиями экологических, санитарно-гигиенических, противопожарных и других норм, действующих на территории Российской Федерации. Проведение комплекса услуг по обеспечению надлежащего и качественного теплоснабжения, экономного расходования тепловой энергии, безаварийной работы системы отопления зданий </w:t>
      </w:r>
      <w:r w:rsidR="00B169B2">
        <w:rPr>
          <w:sz w:val="24"/>
          <w:szCs w:val="24"/>
        </w:rPr>
        <w:t>Заказчика</w:t>
      </w:r>
      <w:r w:rsidRPr="009071D0">
        <w:rPr>
          <w:sz w:val="24"/>
          <w:szCs w:val="24"/>
        </w:rPr>
        <w:t>.</w:t>
      </w:r>
    </w:p>
    <w:p w:rsidR="00FA1BAF" w:rsidRPr="00FA1BAF" w:rsidRDefault="00FA1BAF" w:rsidP="00FA1BAF">
      <w:pPr>
        <w:adjustRightInd w:val="0"/>
        <w:ind w:firstLine="567"/>
        <w:jc w:val="both"/>
        <w:rPr>
          <w:sz w:val="24"/>
          <w:szCs w:val="24"/>
        </w:rPr>
      </w:pPr>
      <w:r w:rsidRPr="00FA1BAF">
        <w:rPr>
          <w:sz w:val="24"/>
          <w:szCs w:val="24"/>
        </w:rPr>
        <w:t xml:space="preserve">Оказываемые услуги должны соответствовать действующим нормативным документам, в том числе: </w:t>
      </w:r>
    </w:p>
    <w:p w:rsidR="00B169B2" w:rsidRPr="00FA1BAF" w:rsidRDefault="00B169B2" w:rsidP="00B169B2">
      <w:pPr>
        <w:adjustRightInd w:val="0"/>
        <w:ind w:firstLine="567"/>
        <w:jc w:val="both"/>
        <w:rPr>
          <w:sz w:val="24"/>
          <w:szCs w:val="24"/>
        </w:rPr>
      </w:pPr>
      <w:r w:rsidRPr="00FA1BAF">
        <w:rPr>
          <w:sz w:val="24"/>
          <w:szCs w:val="24"/>
        </w:rPr>
        <w:t xml:space="preserve">- Федеральный </w:t>
      </w:r>
      <w:r>
        <w:rPr>
          <w:sz w:val="24"/>
          <w:szCs w:val="24"/>
        </w:rPr>
        <w:t>з</w:t>
      </w:r>
      <w:r w:rsidRPr="00FA1BAF">
        <w:rPr>
          <w:sz w:val="24"/>
          <w:szCs w:val="24"/>
        </w:rPr>
        <w:t>акон от 30.03.1999 № 52-ФЗ «О санитарно-эпидемиологическом благополучии населения»;</w:t>
      </w:r>
    </w:p>
    <w:p w:rsidR="00FA1BAF" w:rsidRPr="00FA1BAF" w:rsidRDefault="00FA1BAF" w:rsidP="00FA1BAF">
      <w:pPr>
        <w:adjustRightInd w:val="0"/>
        <w:ind w:firstLine="567"/>
        <w:jc w:val="both"/>
        <w:rPr>
          <w:sz w:val="24"/>
          <w:szCs w:val="24"/>
        </w:rPr>
      </w:pPr>
      <w:r w:rsidRPr="00FA1BAF">
        <w:rPr>
          <w:sz w:val="24"/>
          <w:szCs w:val="24"/>
        </w:rPr>
        <w:t>-</w:t>
      </w:r>
      <w:r w:rsidR="00B169B2">
        <w:rPr>
          <w:sz w:val="24"/>
          <w:szCs w:val="24"/>
        </w:rPr>
        <w:t xml:space="preserve"> п</w:t>
      </w:r>
      <w:r w:rsidRPr="00FA1BAF">
        <w:rPr>
          <w:sz w:val="24"/>
          <w:szCs w:val="24"/>
        </w:rPr>
        <w:t>остановление Главного государственного санитарного врача РФ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</w:t>
      </w:r>
      <w:r w:rsidR="00B169B2">
        <w:rPr>
          <w:sz w:val="24"/>
          <w:szCs w:val="24"/>
        </w:rPr>
        <w:t>ловека факторов среды обитания»</w:t>
      </w:r>
      <w:r w:rsidR="00DE2FAC">
        <w:rPr>
          <w:sz w:val="24"/>
          <w:szCs w:val="24"/>
        </w:rPr>
        <w:t>;</w:t>
      </w:r>
    </w:p>
    <w:p w:rsidR="00FA1BAF" w:rsidRDefault="00FA1BAF" w:rsidP="00DE2FAC">
      <w:pPr>
        <w:adjustRightInd w:val="0"/>
        <w:ind w:firstLine="567"/>
        <w:jc w:val="both"/>
        <w:rPr>
          <w:sz w:val="24"/>
          <w:szCs w:val="24"/>
        </w:rPr>
      </w:pPr>
      <w:r w:rsidRPr="00FA1BAF">
        <w:rPr>
          <w:sz w:val="24"/>
          <w:szCs w:val="24"/>
        </w:rPr>
        <w:t xml:space="preserve">- </w:t>
      </w:r>
      <w:r w:rsidR="00B169B2">
        <w:rPr>
          <w:sz w:val="24"/>
          <w:szCs w:val="24"/>
        </w:rPr>
        <w:t>п</w:t>
      </w:r>
      <w:r w:rsidRPr="00FA1BAF">
        <w:rPr>
          <w:sz w:val="24"/>
          <w:szCs w:val="24"/>
        </w:rPr>
        <w:t>риказ Минэне</w:t>
      </w:r>
      <w:r w:rsidR="00FF568E">
        <w:rPr>
          <w:sz w:val="24"/>
          <w:szCs w:val="24"/>
        </w:rPr>
        <w:t xml:space="preserve">рго России </w:t>
      </w:r>
      <w:r w:rsidR="00DE2FAC" w:rsidRPr="00DE2FAC">
        <w:rPr>
          <w:sz w:val="24"/>
          <w:szCs w:val="24"/>
        </w:rPr>
        <w:t xml:space="preserve">от 14.05.2025 № 511 </w:t>
      </w:r>
      <w:r w:rsidR="00FF568E">
        <w:rPr>
          <w:sz w:val="24"/>
          <w:szCs w:val="24"/>
        </w:rPr>
        <w:t>«</w:t>
      </w:r>
      <w:r w:rsidR="00DE2FAC" w:rsidRPr="00DE2FAC">
        <w:rPr>
          <w:sz w:val="24"/>
          <w:szCs w:val="24"/>
        </w:rPr>
        <w:t>Об утверждении Правил технической эксплуатации объектов теплоснабжения и теплопотребляющих установок</w:t>
      </w:r>
      <w:r w:rsidR="00FF568E">
        <w:rPr>
          <w:sz w:val="24"/>
          <w:szCs w:val="24"/>
        </w:rPr>
        <w:t>»</w:t>
      </w:r>
      <w:r w:rsidRPr="00FA1BAF">
        <w:rPr>
          <w:sz w:val="24"/>
          <w:szCs w:val="24"/>
        </w:rPr>
        <w:t>;</w:t>
      </w:r>
    </w:p>
    <w:p w:rsidR="00B169B2" w:rsidRPr="00FA1BAF" w:rsidRDefault="00B169B2" w:rsidP="00B169B2">
      <w:pPr>
        <w:adjustRightInd w:val="0"/>
        <w:ind w:firstLine="567"/>
        <w:jc w:val="both"/>
        <w:rPr>
          <w:sz w:val="24"/>
          <w:szCs w:val="24"/>
        </w:rPr>
      </w:pPr>
      <w:r w:rsidRPr="00FA1BAF">
        <w:rPr>
          <w:sz w:val="24"/>
          <w:szCs w:val="24"/>
        </w:rPr>
        <w:t xml:space="preserve">- </w:t>
      </w:r>
      <w:r>
        <w:rPr>
          <w:sz w:val="24"/>
          <w:szCs w:val="24"/>
        </w:rPr>
        <w:t>п</w:t>
      </w:r>
      <w:r w:rsidRPr="00FA1BAF">
        <w:rPr>
          <w:sz w:val="24"/>
          <w:szCs w:val="24"/>
        </w:rPr>
        <w:t>риказ Минэнерго России от 04.10.2022 № 1070 «Об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№ 757, от 12 июля 2018 г. № 548»;</w:t>
      </w:r>
    </w:p>
    <w:p w:rsidR="00FA1BAF" w:rsidRPr="00FA1BAF" w:rsidRDefault="00FA1BAF" w:rsidP="00FA1BAF">
      <w:pPr>
        <w:adjustRightInd w:val="0"/>
        <w:ind w:firstLine="567"/>
        <w:jc w:val="both"/>
        <w:rPr>
          <w:sz w:val="24"/>
          <w:szCs w:val="24"/>
        </w:rPr>
      </w:pPr>
      <w:r w:rsidRPr="00FA1BAF">
        <w:rPr>
          <w:sz w:val="24"/>
          <w:szCs w:val="24"/>
        </w:rPr>
        <w:t xml:space="preserve">- СП 73.13330.2016 Внутренние санитарно-технические системы зданий. СНиП 3.05.01-85; </w:t>
      </w:r>
    </w:p>
    <w:p w:rsidR="00FA1BAF" w:rsidRPr="00FA1BAF" w:rsidRDefault="00FA1BAF" w:rsidP="00FA1BAF">
      <w:pPr>
        <w:adjustRightInd w:val="0"/>
        <w:ind w:firstLine="567"/>
        <w:jc w:val="both"/>
        <w:rPr>
          <w:sz w:val="24"/>
          <w:szCs w:val="24"/>
        </w:rPr>
      </w:pPr>
      <w:r w:rsidRPr="00FA1BAF">
        <w:rPr>
          <w:sz w:val="24"/>
          <w:szCs w:val="24"/>
        </w:rPr>
        <w:t xml:space="preserve">- СП 74.13330.2023 Свод правил. Тепловые сети. СНиП 3.05.03-85; </w:t>
      </w:r>
    </w:p>
    <w:p w:rsidR="00FA1BAF" w:rsidRPr="00FA1BAF" w:rsidRDefault="00FA1BAF" w:rsidP="00FA1BAF">
      <w:pPr>
        <w:adjustRightInd w:val="0"/>
        <w:ind w:firstLine="567"/>
        <w:jc w:val="both"/>
        <w:rPr>
          <w:sz w:val="24"/>
          <w:szCs w:val="24"/>
        </w:rPr>
      </w:pPr>
      <w:r w:rsidRPr="00FA1BAF">
        <w:rPr>
          <w:sz w:val="24"/>
          <w:szCs w:val="24"/>
        </w:rPr>
        <w:t>- СП 124.13330.2012. Свод правил. Тепловые сети. Актуализированная редакция СНиП 41-02-2003;</w:t>
      </w:r>
    </w:p>
    <w:p w:rsidR="00FA1BAF" w:rsidRPr="00FA1BAF" w:rsidRDefault="00FA1BAF" w:rsidP="00FA1BAF">
      <w:pPr>
        <w:adjustRightInd w:val="0"/>
        <w:ind w:firstLine="567"/>
        <w:jc w:val="both"/>
        <w:rPr>
          <w:sz w:val="24"/>
          <w:szCs w:val="24"/>
        </w:rPr>
      </w:pPr>
      <w:r w:rsidRPr="00FA1BAF">
        <w:rPr>
          <w:sz w:val="24"/>
          <w:szCs w:val="24"/>
        </w:rPr>
        <w:t>- и иной нормативно-технической документацией, действующей на территории Российской Федерации на дату сдачи-приемки результатов оказания услуг.</w:t>
      </w:r>
    </w:p>
    <w:p w:rsidR="00FA1BAF" w:rsidRPr="00FA1BAF" w:rsidRDefault="00FA1BAF" w:rsidP="00FA1BAF">
      <w:pPr>
        <w:adjustRightInd w:val="0"/>
        <w:ind w:firstLine="567"/>
        <w:jc w:val="both"/>
        <w:rPr>
          <w:sz w:val="24"/>
          <w:szCs w:val="24"/>
        </w:rPr>
      </w:pPr>
      <w:r w:rsidRPr="00FA1BAF">
        <w:rPr>
          <w:sz w:val="24"/>
          <w:szCs w:val="24"/>
        </w:rPr>
        <w:t xml:space="preserve">Комплекс услуг включает в себя: </w:t>
      </w:r>
    </w:p>
    <w:p w:rsidR="00FA1BAF" w:rsidRPr="00FA1BAF" w:rsidRDefault="00FA1BAF" w:rsidP="00FA1BAF">
      <w:pPr>
        <w:adjustRightInd w:val="0"/>
        <w:ind w:firstLine="567"/>
        <w:jc w:val="both"/>
        <w:rPr>
          <w:sz w:val="24"/>
          <w:szCs w:val="24"/>
        </w:rPr>
      </w:pPr>
      <w:r w:rsidRPr="00FA1BAF">
        <w:rPr>
          <w:sz w:val="24"/>
          <w:szCs w:val="24"/>
        </w:rPr>
        <w:t xml:space="preserve">- гидропневматическая промывка и прочистка систем и отопительных приборов внутри </w:t>
      </w:r>
      <w:r w:rsidR="00CD1557" w:rsidRPr="009071D0">
        <w:rPr>
          <w:sz w:val="24"/>
          <w:szCs w:val="24"/>
        </w:rPr>
        <w:t xml:space="preserve">зданий </w:t>
      </w:r>
      <w:r w:rsidR="00CD1557">
        <w:rPr>
          <w:sz w:val="24"/>
          <w:szCs w:val="24"/>
        </w:rPr>
        <w:t>Заказчика</w:t>
      </w:r>
      <w:r w:rsidR="00CD1557" w:rsidRPr="00FA1BAF">
        <w:rPr>
          <w:sz w:val="24"/>
          <w:szCs w:val="24"/>
        </w:rPr>
        <w:t xml:space="preserve"> </w:t>
      </w:r>
      <w:r w:rsidRPr="00FA1BAF">
        <w:rPr>
          <w:sz w:val="24"/>
          <w:szCs w:val="24"/>
        </w:rPr>
        <w:t>до полного осветления воды, в том числе очистка грязевиков и воздухосборников;</w:t>
      </w:r>
    </w:p>
    <w:p w:rsidR="00FA1BAF" w:rsidRPr="00FA1BAF" w:rsidRDefault="00FA1BAF" w:rsidP="00FA1BAF">
      <w:pPr>
        <w:adjustRightInd w:val="0"/>
        <w:ind w:firstLine="567"/>
        <w:jc w:val="both"/>
        <w:rPr>
          <w:sz w:val="24"/>
          <w:szCs w:val="24"/>
        </w:rPr>
      </w:pPr>
      <w:r w:rsidRPr="00FA1BAF">
        <w:rPr>
          <w:sz w:val="24"/>
          <w:szCs w:val="24"/>
        </w:rPr>
        <w:t>- гидравлические испытания внутренних трубопроводов системы отопления, узлов управления, внутренних трубопроводов г</w:t>
      </w:r>
      <w:r w:rsidR="00CD1557">
        <w:rPr>
          <w:sz w:val="24"/>
          <w:szCs w:val="24"/>
        </w:rPr>
        <w:t>орячего водоснабжения в зданиях</w:t>
      </w:r>
      <w:r w:rsidRPr="00FA1BAF">
        <w:rPr>
          <w:sz w:val="24"/>
          <w:szCs w:val="24"/>
        </w:rPr>
        <w:t>;</w:t>
      </w:r>
    </w:p>
    <w:p w:rsidR="00FA1BAF" w:rsidRPr="00FA1BAF" w:rsidRDefault="00FA1BAF" w:rsidP="00FA1BAF">
      <w:pPr>
        <w:adjustRightInd w:val="0"/>
        <w:ind w:firstLine="567"/>
        <w:jc w:val="both"/>
        <w:rPr>
          <w:sz w:val="24"/>
          <w:szCs w:val="24"/>
        </w:rPr>
      </w:pPr>
      <w:r w:rsidRPr="00FA1BAF">
        <w:rPr>
          <w:sz w:val="24"/>
          <w:szCs w:val="24"/>
        </w:rPr>
        <w:t>- сдача оказанных услуг инспектору Теплоснабжающей организации.</w:t>
      </w:r>
    </w:p>
    <w:p w:rsidR="00FA1BAF" w:rsidRPr="00FA1BAF" w:rsidRDefault="00FA1BAF" w:rsidP="00FA1BAF">
      <w:pPr>
        <w:adjustRightInd w:val="0"/>
        <w:ind w:firstLine="567"/>
        <w:jc w:val="both"/>
        <w:rPr>
          <w:sz w:val="24"/>
          <w:szCs w:val="24"/>
        </w:rPr>
      </w:pPr>
      <w:r w:rsidRPr="00FA1BAF">
        <w:rPr>
          <w:sz w:val="24"/>
          <w:szCs w:val="24"/>
        </w:rPr>
        <w:t>Процесс промывки труб и трубопроводов отопительной системы осуществляется различными методами, и должен избавить внутренние стенки отопительной системы от коррозийно-накипных отложений, а так же</w:t>
      </w:r>
      <w:r w:rsidR="00B169B2">
        <w:rPr>
          <w:sz w:val="24"/>
          <w:szCs w:val="24"/>
        </w:rPr>
        <w:t xml:space="preserve"> выполняется</w:t>
      </w:r>
      <w:r w:rsidRPr="00FA1BAF">
        <w:rPr>
          <w:sz w:val="24"/>
          <w:szCs w:val="24"/>
        </w:rPr>
        <w:t xml:space="preserve"> гидропневматическая промывка тепловых сетей зданий Заказчика</w:t>
      </w:r>
      <w:r w:rsidR="00B169B2">
        <w:rPr>
          <w:sz w:val="24"/>
          <w:szCs w:val="24"/>
        </w:rPr>
        <w:t>.</w:t>
      </w:r>
    </w:p>
    <w:p w:rsidR="00FA1BAF" w:rsidRPr="00FA1BAF" w:rsidRDefault="00B169B2" w:rsidP="00FA1BAF">
      <w:pPr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FA1BAF" w:rsidRPr="00FA1BAF">
        <w:rPr>
          <w:sz w:val="24"/>
          <w:szCs w:val="24"/>
        </w:rPr>
        <w:t xml:space="preserve">идравлические испытания тепловых сетей на прочность и плотность в зданиях Заказчика выполняется в соответствии с СП 124.13330.2012, СНиП 41-02-2003 «Тепловые сети», СП 60.13330.2020 «Отопление, вентиляция и кондиционирование воздуха»; </w:t>
      </w:r>
    </w:p>
    <w:p w:rsidR="00FA1BAF" w:rsidRPr="00FA1BAF" w:rsidRDefault="00FA1BAF" w:rsidP="00FA1BAF">
      <w:pPr>
        <w:adjustRightInd w:val="0"/>
        <w:ind w:firstLine="567"/>
        <w:jc w:val="both"/>
        <w:rPr>
          <w:sz w:val="24"/>
          <w:szCs w:val="24"/>
        </w:rPr>
      </w:pPr>
      <w:r w:rsidRPr="00FA1BAF">
        <w:rPr>
          <w:sz w:val="24"/>
          <w:szCs w:val="24"/>
        </w:rPr>
        <w:t>Процесс опрессовки системы отопления (испытания на герметичность) проводятся при следующих условиях:</w:t>
      </w:r>
    </w:p>
    <w:p w:rsidR="00FA1BAF" w:rsidRPr="00FA1BAF" w:rsidRDefault="00FA1BAF" w:rsidP="00FA1BAF">
      <w:pPr>
        <w:adjustRightInd w:val="0"/>
        <w:ind w:firstLine="567"/>
        <w:jc w:val="both"/>
        <w:rPr>
          <w:sz w:val="24"/>
          <w:szCs w:val="24"/>
        </w:rPr>
      </w:pPr>
      <w:r w:rsidRPr="00FA1BAF">
        <w:rPr>
          <w:sz w:val="24"/>
          <w:szCs w:val="24"/>
        </w:rPr>
        <w:lastRenderedPageBreak/>
        <w:t>- температура окружающего воздуха не ниже 5°С;</w:t>
      </w:r>
    </w:p>
    <w:p w:rsidR="00FA1BAF" w:rsidRPr="00FA1BAF" w:rsidRDefault="00FA1BAF" w:rsidP="00FA1BAF">
      <w:pPr>
        <w:adjustRightInd w:val="0"/>
        <w:ind w:firstLine="567"/>
        <w:jc w:val="both"/>
        <w:rPr>
          <w:sz w:val="24"/>
          <w:szCs w:val="24"/>
        </w:rPr>
      </w:pPr>
      <w:r w:rsidRPr="00FA1BAF">
        <w:rPr>
          <w:sz w:val="24"/>
          <w:szCs w:val="24"/>
        </w:rPr>
        <w:t>- давление воды в 1,5 раза больше рабочего в самой нижней точке системы, которое не превышает испытательного давления, указанного в паспортах отопительных приборов, арматуры, приборов учета и трубопроводов;</w:t>
      </w:r>
    </w:p>
    <w:p w:rsidR="00FA1BAF" w:rsidRPr="00FA1BAF" w:rsidRDefault="00FA1BAF" w:rsidP="00FA1BAF">
      <w:pPr>
        <w:adjustRightInd w:val="0"/>
        <w:ind w:firstLine="567"/>
        <w:jc w:val="both"/>
        <w:rPr>
          <w:sz w:val="24"/>
          <w:szCs w:val="24"/>
        </w:rPr>
      </w:pPr>
      <w:r w:rsidRPr="00FA1BAF">
        <w:rPr>
          <w:sz w:val="24"/>
          <w:szCs w:val="24"/>
        </w:rPr>
        <w:t>- система отопления заполняется водой из системы водоснабжения;</w:t>
      </w:r>
    </w:p>
    <w:p w:rsidR="00FA1BAF" w:rsidRPr="00FA1BAF" w:rsidRDefault="00FA1BAF" w:rsidP="00FA1BAF">
      <w:pPr>
        <w:adjustRightInd w:val="0"/>
        <w:ind w:firstLine="567"/>
        <w:jc w:val="both"/>
        <w:rPr>
          <w:sz w:val="24"/>
          <w:szCs w:val="24"/>
        </w:rPr>
      </w:pPr>
      <w:r w:rsidRPr="00FA1BAF">
        <w:rPr>
          <w:sz w:val="24"/>
          <w:szCs w:val="24"/>
        </w:rPr>
        <w:t>- при заполнении системы водой через воздуховыпускные устройства удаляется воздух;</w:t>
      </w:r>
    </w:p>
    <w:p w:rsidR="00FA1BAF" w:rsidRPr="00FA1BAF" w:rsidRDefault="00FA1BAF" w:rsidP="00FA1BAF">
      <w:pPr>
        <w:adjustRightInd w:val="0"/>
        <w:ind w:firstLine="567"/>
        <w:jc w:val="both"/>
        <w:rPr>
          <w:sz w:val="24"/>
          <w:szCs w:val="24"/>
        </w:rPr>
      </w:pPr>
      <w:r w:rsidRPr="00FA1BAF">
        <w:rPr>
          <w:sz w:val="24"/>
          <w:szCs w:val="24"/>
        </w:rPr>
        <w:t>- внешним осмотром проверяется заполненная система на отсутствие течи из разъемных соединений и на запотевание сварных швов трубопроводов;</w:t>
      </w:r>
    </w:p>
    <w:p w:rsidR="00FA1BAF" w:rsidRPr="00FA1BAF" w:rsidRDefault="00FA1BAF" w:rsidP="00FA1BAF">
      <w:pPr>
        <w:adjustRightInd w:val="0"/>
        <w:ind w:firstLine="567"/>
        <w:jc w:val="both"/>
        <w:rPr>
          <w:sz w:val="24"/>
          <w:szCs w:val="24"/>
        </w:rPr>
      </w:pPr>
      <w:r w:rsidRPr="00FA1BAF">
        <w:rPr>
          <w:sz w:val="24"/>
          <w:szCs w:val="24"/>
        </w:rPr>
        <w:t>- в нижней точке системы отопления - присоединяют средство для создания давления, в комплект которого входит манометр для измерения давления;</w:t>
      </w:r>
    </w:p>
    <w:p w:rsidR="00FA1BAF" w:rsidRPr="00FA1BAF" w:rsidRDefault="00FA1BAF" w:rsidP="00FA1BAF">
      <w:pPr>
        <w:adjustRightInd w:val="0"/>
        <w:ind w:firstLine="567"/>
        <w:jc w:val="both"/>
        <w:rPr>
          <w:sz w:val="24"/>
          <w:szCs w:val="24"/>
        </w:rPr>
      </w:pPr>
      <w:r w:rsidRPr="00FA1BAF">
        <w:rPr>
          <w:sz w:val="24"/>
          <w:szCs w:val="24"/>
        </w:rPr>
        <w:t>- в системе отопления создают избыточное давление для водяной системы 2 кгс/см2 (0,02 МПа) в нижней точке системы;</w:t>
      </w:r>
    </w:p>
    <w:p w:rsidR="00FA1BAF" w:rsidRPr="00FA1BAF" w:rsidRDefault="00FA1BAF" w:rsidP="00FA1BAF">
      <w:pPr>
        <w:adjustRightInd w:val="0"/>
        <w:ind w:firstLine="567"/>
        <w:jc w:val="both"/>
        <w:rPr>
          <w:sz w:val="24"/>
          <w:szCs w:val="24"/>
        </w:rPr>
      </w:pPr>
      <w:r w:rsidRPr="00FA1BAF">
        <w:rPr>
          <w:sz w:val="24"/>
          <w:szCs w:val="24"/>
        </w:rPr>
        <w:t>- трубопровод считается выдержавшим испытание при падении давления в нем не более 0,2 кгс/см2 (0,02 МПа) в течение 5-10 мин, а также не произошло разрывов, видимых деформаций в сварных швах, корпусах арматуры, разъемных соединениях и во всех врезках не обнаружено течи и запотевания.</w:t>
      </w:r>
    </w:p>
    <w:p w:rsidR="00FA1BAF" w:rsidRPr="00FA1BAF" w:rsidRDefault="00FA1BAF" w:rsidP="00FA1BAF">
      <w:pPr>
        <w:adjustRightInd w:val="0"/>
        <w:ind w:firstLine="567"/>
        <w:jc w:val="both"/>
        <w:rPr>
          <w:sz w:val="24"/>
          <w:szCs w:val="24"/>
        </w:rPr>
      </w:pPr>
      <w:r w:rsidRPr="00FA1BAF">
        <w:rPr>
          <w:sz w:val="24"/>
          <w:szCs w:val="24"/>
        </w:rPr>
        <w:t xml:space="preserve">Промывку тепловых сетей </w:t>
      </w:r>
      <w:r w:rsidR="00B169B2">
        <w:rPr>
          <w:sz w:val="24"/>
          <w:szCs w:val="24"/>
        </w:rPr>
        <w:t>производится</w:t>
      </w:r>
      <w:r w:rsidRPr="00FA1BAF">
        <w:rPr>
          <w:sz w:val="24"/>
          <w:szCs w:val="24"/>
        </w:rPr>
        <w:t xml:space="preserve"> гидропневматическим способом до полного осветления дренируемой воды.</w:t>
      </w:r>
    </w:p>
    <w:p w:rsidR="00FA1BAF" w:rsidRPr="00FA1BAF" w:rsidRDefault="00FA1BAF" w:rsidP="00FA1BAF">
      <w:pPr>
        <w:adjustRightInd w:val="0"/>
        <w:ind w:firstLine="567"/>
        <w:jc w:val="both"/>
        <w:rPr>
          <w:sz w:val="24"/>
          <w:szCs w:val="24"/>
        </w:rPr>
      </w:pPr>
      <w:r w:rsidRPr="00FA1BAF">
        <w:rPr>
          <w:sz w:val="24"/>
          <w:szCs w:val="24"/>
        </w:rPr>
        <w:t xml:space="preserve">Все применяемые материалы должны соответствовать ГОСТам и другим нормативным документам, удовлетворять требованиям, предъявляемым к ним в Российской Федерации по пожарной безопасности, износостойкости, энергоэффективности и выделению токсичных веществ, а также требованиям по надежности и долговечности, простоте в эксплуатации, влагостойкости и возможности оказания услуг. </w:t>
      </w:r>
    </w:p>
    <w:p w:rsidR="00FA1BAF" w:rsidRPr="00FA1BAF" w:rsidRDefault="00FA1BAF" w:rsidP="00FA1BAF">
      <w:pPr>
        <w:adjustRightInd w:val="0"/>
        <w:ind w:firstLine="567"/>
        <w:jc w:val="both"/>
        <w:rPr>
          <w:sz w:val="24"/>
          <w:szCs w:val="24"/>
        </w:rPr>
      </w:pPr>
      <w:r w:rsidRPr="00FA1BAF">
        <w:rPr>
          <w:sz w:val="24"/>
          <w:szCs w:val="24"/>
        </w:rPr>
        <w:t xml:space="preserve">Поставка оборудования и материалов, необходимых для оказания услуг по гидропневматической промывке (с дезинфекцией) и гидравлическому испытанию внутренних трубопроводов системы отопления, узлов управления, внутренних трубопроводов горячего водоснабжения производится за счет Исполнителя и в случае необходимости </w:t>
      </w:r>
      <w:r w:rsidR="00B169B2">
        <w:rPr>
          <w:sz w:val="24"/>
          <w:szCs w:val="24"/>
        </w:rPr>
        <w:t>согласовывается</w:t>
      </w:r>
      <w:r w:rsidRPr="00FA1BAF">
        <w:rPr>
          <w:sz w:val="24"/>
          <w:szCs w:val="24"/>
        </w:rPr>
        <w:t xml:space="preserve"> с </w:t>
      </w:r>
      <w:r w:rsidR="00B169B2">
        <w:rPr>
          <w:sz w:val="24"/>
          <w:szCs w:val="24"/>
        </w:rPr>
        <w:t>Заказчиком</w:t>
      </w:r>
      <w:r w:rsidRPr="00FA1BAF">
        <w:rPr>
          <w:sz w:val="24"/>
          <w:szCs w:val="24"/>
        </w:rPr>
        <w:t>.</w:t>
      </w:r>
    </w:p>
    <w:p w:rsidR="00FA1BAF" w:rsidRPr="00FA1BAF" w:rsidRDefault="00FA1BAF" w:rsidP="00FA1BAF">
      <w:pPr>
        <w:adjustRightInd w:val="0"/>
        <w:ind w:firstLine="567"/>
        <w:jc w:val="both"/>
        <w:rPr>
          <w:sz w:val="24"/>
          <w:szCs w:val="24"/>
        </w:rPr>
      </w:pPr>
      <w:r w:rsidRPr="00FA1BAF">
        <w:rPr>
          <w:sz w:val="24"/>
          <w:szCs w:val="24"/>
        </w:rPr>
        <w:t xml:space="preserve">За порчу оборудования, сетей (в том числе стояков или радиаторов) </w:t>
      </w:r>
      <w:r>
        <w:rPr>
          <w:sz w:val="24"/>
          <w:szCs w:val="24"/>
        </w:rPr>
        <w:t>Заказчика</w:t>
      </w:r>
      <w:r w:rsidRPr="00FA1BAF">
        <w:rPr>
          <w:sz w:val="24"/>
          <w:szCs w:val="24"/>
        </w:rPr>
        <w:t xml:space="preserve"> до момента приемки оказанных услуг ответственность несет Исполнитель. В случае повреждения отделки иных помещений и/или инженерных систем (оборудования), произошедших по причине оказываемых услуг (выполнения работ), Исполнитель, все работы по восстановлению берет на себя и за свой счет.</w:t>
      </w:r>
    </w:p>
    <w:p w:rsidR="00FA1BAF" w:rsidRPr="00FA1BAF" w:rsidRDefault="00FA1BAF" w:rsidP="00FA1BAF">
      <w:pPr>
        <w:adjustRightInd w:val="0"/>
        <w:ind w:firstLine="567"/>
        <w:jc w:val="both"/>
        <w:rPr>
          <w:sz w:val="24"/>
          <w:szCs w:val="24"/>
        </w:rPr>
      </w:pPr>
      <w:r w:rsidRPr="00FA1BAF">
        <w:rPr>
          <w:sz w:val="24"/>
          <w:szCs w:val="24"/>
        </w:rPr>
        <w:t xml:space="preserve">В случае если порча имущества </w:t>
      </w:r>
      <w:r>
        <w:rPr>
          <w:sz w:val="24"/>
          <w:szCs w:val="24"/>
        </w:rPr>
        <w:t>Заказчика</w:t>
      </w:r>
      <w:r w:rsidRPr="00FA1BAF">
        <w:rPr>
          <w:sz w:val="24"/>
          <w:szCs w:val="24"/>
        </w:rPr>
        <w:t xml:space="preserve"> произошла не по вине Исполнителя (до оказания услуг уже имелся физический износ оборудования, сетей (в том числе стояков или радиаторов) не выявленный при предварительном (визуальном) осмотре), то ремонтные работы производит </w:t>
      </w:r>
      <w:r>
        <w:rPr>
          <w:sz w:val="24"/>
          <w:szCs w:val="24"/>
        </w:rPr>
        <w:t>Заказчик</w:t>
      </w:r>
      <w:r w:rsidRPr="00FA1BAF">
        <w:rPr>
          <w:sz w:val="24"/>
          <w:szCs w:val="24"/>
        </w:rPr>
        <w:t xml:space="preserve"> самостоятельно.</w:t>
      </w:r>
    </w:p>
    <w:p w:rsidR="00A80EF5" w:rsidRDefault="00A80EF5">
      <w:pPr>
        <w:tabs>
          <w:tab w:val="left" w:pos="284"/>
        </w:tabs>
        <w:rPr>
          <w:sz w:val="24"/>
          <w:szCs w:val="24"/>
        </w:rPr>
      </w:pPr>
    </w:p>
    <w:p w:rsidR="00A80EF5" w:rsidRDefault="00A80EF5">
      <w:pPr>
        <w:tabs>
          <w:tab w:val="left" w:pos="284"/>
        </w:tabs>
        <w:rPr>
          <w:sz w:val="24"/>
          <w:szCs w:val="24"/>
        </w:rPr>
      </w:pPr>
    </w:p>
    <w:p w:rsidR="00FF568E" w:rsidRDefault="00FF568E">
      <w:pPr>
        <w:tabs>
          <w:tab w:val="left" w:pos="284"/>
        </w:tabs>
        <w:rPr>
          <w:sz w:val="24"/>
          <w:szCs w:val="24"/>
        </w:rPr>
      </w:pPr>
    </w:p>
    <w:p w:rsidR="00A80EF5" w:rsidRDefault="00A80EF5">
      <w:pPr>
        <w:tabs>
          <w:tab w:val="left" w:pos="284"/>
        </w:tabs>
        <w:rPr>
          <w:sz w:val="24"/>
          <w:szCs w:val="24"/>
        </w:rPr>
      </w:pPr>
    </w:p>
    <w:p w:rsidR="0036099D" w:rsidRDefault="0036099D">
      <w:pPr>
        <w:tabs>
          <w:tab w:val="left" w:pos="284"/>
        </w:tabs>
        <w:rPr>
          <w:sz w:val="24"/>
          <w:szCs w:val="24"/>
        </w:rPr>
      </w:pPr>
    </w:p>
    <w:p w:rsidR="0036099D" w:rsidRDefault="0036099D">
      <w:pPr>
        <w:tabs>
          <w:tab w:val="left" w:pos="284"/>
        </w:tabs>
        <w:rPr>
          <w:sz w:val="24"/>
          <w:szCs w:val="24"/>
        </w:rPr>
      </w:pPr>
    </w:p>
    <w:p w:rsidR="0036099D" w:rsidRDefault="0036099D">
      <w:pPr>
        <w:tabs>
          <w:tab w:val="left" w:pos="284"/>
        </w:tabs>
        <w:rPr>
          <w:sz w:val="24"/>
          <w:szCs w:val="24"/>
        </w:rPr>
      </w:pPr>
    </w:p>
    <w:p w:rsidR="00A80EF5" w:rsidRDefault="00A80EF5">
      <w:pPr>
        <w:tabs>
          <w:tab w:val="left" w:pos="284"/>
        </w:tabs>
        <w:rPr>
          <w:sz w:val="24"/>
          <w:szCs w:val="24"/>
        </w:rPr>
      </w:pPr>
    </w:p>
    <w:p w:rsidR="00A80EF5" w:rsidRDefault="00A80EF5">
      <w:pPr>
        <w:tabs>
          <w:tab w:val="left" w:pos="284"/>
        </w:tabs>
        <w:rPr>
          <w:sz w:val="24"/>
          <w:szCs w:val="24"/>
        </w:rPr>
      </w:pPr>
    </w:p>
    <w:p w:rsidR="00C948D9" w:rsidRDefault="00C948D9">
      <w:pPr>
        <w:tabs>
          <w:tab w:val="left" w:pos="284"/>
        </w:tabs>
        <w:rPr>
          <w:sz w:val="24"/>
          <w:szCs w:val="24"/>
        </w:rPr>
      </w:pPr>
    </w:p>
    <w:p w:rsidR="00A80EF5" w:rsidRDefault="00A80EF5">
      <w:pPr>
        <w:tabs>
          <w:tab w:val="left" w:pos="284"/>
        </w:tabs>
        <w:rPr>
          <w:sz w:val="24"/>
          <w:szCs w:val="24"/>
        </w:rPr>
      </w:pPr>
    </w:p>
    <w:p w:rsidR="00A80EF5" w:rsidRDefault="00A80EF5">
      <w:pPr>
        <w:tabs>
          <w:tab w:val="left" w:pos="284"/>
        </w:tabs>
        <w:rPr>
          <w:sz w:val="24"/>
          <w:szCs w:val="24"/>
        </w:rPr>
      </w:pPr>
    </w:p>
    <w:p w:rsidR="00A80EF5" w:rsidRDefault="00A80EF5">
      <w:pPr>
        <w:tabs>
          <w:tab w:val="left" w:pos="284"/>
        </w:tabs>
        <w:rPr>
          <w:sz w:val="24"/>
          <w:szCs w:val="24"/>
        </w:rPr>
      </w:pPr>
    </w:p>
    <w:p w:rsidR="006C1357" w:rsidRPr="006C1357" w:rsidRDefault="006C1357" w:rsidP="006C1357">
      <w:pPr>
        <w:widowControl w:val="0"/>
        <w:ind w:firstLine="567"/>
        <w:jc w:val="both"/>
        <w:rPr>
          <w:i/>
        </w:rPr>
      </w:pPr>
      <w:r w:rsidRPr="006C1357">
        <w:rPr>
          <w:i/>
        </w:rPr>
        <w:t>Примечание: в случае утраты силы одного из вышеуказанных нормативных документов, принимается действующая редакция или нормативный документ, принятый взамен предыдущего (утратившего силу).</w:t>
      </w:r>
    </w:p>
    <w:sectPr w:rsidR="006C1357" w:rsidRPr="006C1357" w:rsidSect="0036099D">
      <w:footnotePr>
        <w:pos w:val="beneathText"/>
      </w:footnotePr>
      <w:endnotePr>
        <w:numFmt w:val="decimal"/>
      </w:endnotePr>
      <w:pgSz w:w="11906" w:h="16838"/>
      <w:pgMar w:top="709" w:right="707" w:bottom="851" w:left="1276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7CF" w:rsidRDefault="002637CF">
      <w:r>
        <w:separator/>
      </w:r>
    </w:p>
  </w:endnote>
  <w:endnote w:type="continuationSeparator" w:id="0">
    <w:p w:rsidR="002637CF" w:rsidRDefault="0026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7CF" w:rsidRDefault="002637CF">
      <w:r>
        <w:separator/>
      </w:r>
    </w:p>
  </w:footnote>
  <w:footnote w:type="continuationSeparator" w:id="0">
    <w:p w:rsidR="002637CF" w:rsidRDefault="00263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D0A5F"/>
    <w:multiLevelType w:val="hybridMultilevel"/>
    <w:tmpl w:val="24589082"/>
    <w:lvl w:ilvl="0" w:tplc="202A35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64F8E"/>
    <w:multiLevelType w:val="multilevel"/>
    <w:tmpl w:val="7E88C6BA"/>
    <w:lvl w:ilvl="0">
      <w:start w:val="1"/>
      <w:numFmt w:val="decimal"/>
      <w:lvlText w:val="%1."/>
      <w:lvlJc w:val="left"/>
      <w:pPr>
        <w:tabs>
          <w:tab w:val="left" w:pos="0"/>
        </w:tabs>
      </w:pPr>
    </w:lvl>
    <w:lvl w:ilvl="1">
      <w:start w:val="1"/>
      <w:numFmt w:val="bullet"/>
      <w:lvlText w:val=""/>
      <w:lvlJc w:val="left"/>
      <w:pPr>
        <w:tabs>
          <w:tab w:val="left" w:pos="1080"/>
        </w:tabs>
        <w:ind w:left="1080" w:firstLine="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2F201FFB"/>
    <w:multiLevelType w:val="hybridMultilevel"/>
    <w:tmpl w:val="37F0774E"/>
    <w:lvl w:ilvl="0" w:tplc="003661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2A35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4A3836"/>
    <w:multiLevelType w:val="hybridMultilevel"/>
    <w:tmpl w:val="1D106C1E"/>
    <w:lvl w:ilvl="0" w:tplc="003661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585A21"/>
    <w:multiLevelType w:val="hybridMultilevel"/>
    <w:tmpl w:val="1A6E673A"/>
    <w:lvl w:ilvl="0" w:tplc="9210E17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3F2695"/>
    <w:multiLevelType w:val="hybridMultilevel"/>
    <w:tmpl w:val="26FE4D9E"/>
    <w:lvl w:ilvl="0" w:tplc="F6D860A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DD4799"/>
    <w:multiLevelType w:val="hybridMultilevel"/>
    <w:tmpl w:val="D132F36E"/>
    <w:lvl w:ilvl="0" w:tplc="19E269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C653A27"/>
    <w:multiLevelType w:val="hybridMultilevel"/>
    <w:tmpl w:val="FE8C0F04"/>
    <w:lvl w:ilvl="0" w:tplc="F754F02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B01"/>
    <w:rsid w:val="000A059B"/>
    <w:rsid w:val="000C111B"/>
    <w:rsid w:val="000D04B6"/>
    <w:rsid w:val="00120539"/>
    <w:rsid w:val="00152D03"/>
    <w:rsid w:val="001958E3"/>
    <w:rsid w:val="001A48E2"/>
    <w:rsid w:val="002637CF"/>
    <w:rsid w:val="002F4C44"/>
    <w:rsid w:val="00354548"/>
    <w:rsid w:val="0036099D"/>
    <w:rsid w:val="003A40A3"/>
    <w:rsid w:val="003B5CC7"/>
    <w:rsid w:val="003E5709"/>
    <w:rsid w:val="004540D6"/>
    <w:rsid w:val="004C7CD9"/>
    <w:rsid w:val="005779A5"/>
    <w:rsid w:val="006C1357"/>
    <w:rsid w:val="006E74E4"/>
    <w:rsid w:val="00716DF9"/>
    <w:rsid w:val="007B5A27"/>
    <w:rsid w:val="008C193F"/>
    <w:rsid w:val="009071D0"/>
    <w:rsid w:val="00A80EF5"/>
    <w:rsid w:val="00AB3307"/>
    <w:rsid w:val="00AF3053"/>
    <w:rsid w:val="00B169B2"/>
    <w:rsid w:val="00B9668E"/>
    <w:rsid w:val="00BA3A81"/>
    <w:rsid w:val="00C773DB"/>
    <w:rsid w:val="00C948D9"/>
    <w:rsid w:val="00CD1557"/>
    <w:rsid w:val="00CD774D"/>
    <w:rsid w:val="00DC203C"/>
    <w:rsid w:val="00DE2FAC"/>
    <w:rsid w:val="00DE5A83"/>
    <w:rsid w:val="00EF277E"/>
    <w:rsid w:val="00F253D6"/>
    <w:rsid w:val="00FA1BAF"/>
    <w:rsid w:val="00FB2B01"/>
    <w:rsid w:val="00FB6302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E6B313-7111-45A2-91C1-65872C02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uppressAutoHyphens/>
      <w:autoSpaceDE/>
      <w:autoSpaceDN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Pr>
      <w:rFonts w:cs="Times New Roman"/>
      <w:color w:val="0563C1"/>
      <w:u w:val="single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styleId="ad">
    <w:name w:val="footnote text"/>
    <w:basedOn w:val="a"/>
    <w:link w:val="ae"/>
    <w:uiPriority w:val="99"/>
    <w:semiHidden/>
    <w:unhideWhenUsed/>
  </w:style>
  <w:style w:type="character" w:customStyle="1" w:styleId="ae">
    <w:name w:val="Текст сноски Знак"/>
    <w:basedOn w:val="a0"/>
    <w:link w:val="ad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f">
    <w:name w:val="footnote reference"/>
    <w:basedOn w:val="a0"/>
    <w:semiHidden/>
    <w:unhideWhenUsed/>
    <w:rPr>
      <w:rFonts w:cs="Times New Roman"/>
      <w:vertAlign w:val="superscript"/>
    </w:rPr>
  </w:style>
  <w:style w:type="table" w:styleId="af0">
    <w:name w:val="Table Grid"/>
    <w:basedOn w:val="a1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3">
    <w:name w:val="Body Text 3"/>
    <w:basedOn w:val="a"/>
    <w:link w:val="30"/>
    <w:pPr>
      <w:autoSpaceDE/>
      <w:autoSpaceDN/>
    </w:pPr>
    <w:rPr>
      <w:rFonts w:eastAsia="Times New Roman"/>
      <w:b/>
      <w:sz w:val="24"/>
    </w:rPr>
  </w:style>
  <w:style w:type="character" w:customStyle="1" w:styleId="30">
    <w:name w:val="Основной текст 3 Знак"/>
    <w:basedOn w:val="a0"/>
    <w:link w:val="3"/>
    <w:rPr>
      <w:rFonts w:ascii="Times New Roman" w:eastAsia="Times New Roman" w:hAnsi="Times New Roman"/>
      <w:b/>
      <w:sz w:val="24"/>
      <w:szCs w:val="20"/>
    </w:rPr>
  </w:style>
  <w:style w:type="character" w:styleId="af2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3"/>
      <w:szCs w:val="23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sz w:val="23"/>
      <w:szCs w:val="23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sz w:val="23"/>
      <w:szCs w:val="23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3"/>
      <w:szCs w:val="23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3"/>
      <w:szCs w:val="23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sz w:val="23"/>
      <w:szCs w:val="23"/>
    </w:rPr>
  </w:style>
  <w:style w:type="paragraph" w:customStyle="1" w:styleId="xl71">
    <w:name w:val="xl71"/>
    <w:basedOn w:val="a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sz w:val="23"/>
      <w:szCs w:val="23"/>
    </w:rPr>
  </w:style>
  <w:style w:type="paragraph" w:customStyle="1" w:styleId="xl72">
    <w:name w:val="xl7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sz w:val="23"/>
      <w:szCs w:val="23"/>
    </w:rPr>
  </w:style>
  <w:style w:type="paragraph" w:styleId="af3">
    <w:name w:val="Body Text Indent"/>
    <w:basedOn w:val="a"/>
    <w:link w:val="af4"/>
    <w:uiPriority w:val="99"/>
    <w:semiHidden/>
    <w:unhideWhenUsed/>
    <w:pPr>
      <w:suppressAutoHyphens/>
      <w:autoSpaceDE/>
      <w:autoSpaceDN/>
      <w:spacing w:after="120"/>
      <w:ind w:left="283"/>
    </w:pPr>
    <w:rPr>
      <w:rFonts w:eastAsia="Times New Roman"/>
      <w:sz w:val="24"/>
      <w:szCs w:val="24"/>
      <w:lang w:eastAsia="ar-SA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af5">
    <w:name w:val="No Spacing"/>
    <w:uiPriority w:val="1"/>
    <w:qFormat/>
    <w:rsid w:val="001A48E2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f6">
    <w:name w:val="Body Text"/>
    <w:basedOn w:val="a"/>
    <w:link w:val="af7"/>
    <w:rsid w:val="00AB3307"/>
    <w:pPr>
      <w:autoSpaceDE/>
      <w:autoSpaceDN/>
      <w:spacing w:after="120"/>
    </w:pPr>
    <w:rPr>
      <w:rFonts w:eastAsia="Times New Roman"/>
      <w:color w:val="000000"/>
    </w:rPr>
  </w:style>
  <w:style w:type="character" w:customStyle="1" w:styleId="af7">
    <w:name w:val="Основной текст Знак"/>
    <w:basedOn w:val="a0"/>
    <w:link w:val="af6"/>
    <w:rsid w:val="00AB3307"/>
    <w:rPr>
      <w:rFonts w:ascii="Times New Roman" w:eastAsia="Times New Roman" w:hAnsi="Times New Roman"/>
      <w:color w:val="000000"/>
      <w:sz w:val="20"/>
      <w:szCs w:val="20"/>
    </w:rPr>
  </w:style>
  <w:style w:type="character" w:styleId="af8">
    <w:name w:val="Strong"/>
    <w:basedOn w:val="a0"/>
    <w:uiPriority w:val="22"/>
    <w:qFormat/>
    <w:rsid w:val="00FA1BAF"/>
    <w:rPr>
      <w:b/>
      <w:bCs/>
    </w:rPr>
  </w:style>
  <w:style w:type="paragraph" w:styleId="af9">
    <w:name w:val="Normal (Web)"/>
    <w:basedOn w:val="a"/>
    <w:uiPriority w:val="99"/>
    <w:semiHidden/>
    <w:unhideWhenUsed/>
    <w:rsid w:val="00DE2FAC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8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2F678-39CB-40B0-B477-A784B2A1B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</cp:lastModifiedBy>
  <cp:revision>9</cp:revision>
  <cp:lastPrinted>2026-06-10T02:31:00Z</cp:lastPrinted>
  <dcterms:created xsi:type="dcterms:W3CDTF">2025-06-26T09:27:00Z</dcterms:created>
  <dcterms:modified xsi:type="dcterms:W3CDTF">2026-06-10T02:35:00Z</dcterms:modified>
</cp:coreProperties>
</file>