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  <w:r>
        <w:rPr>
          <w:rFonts w:cs="Times New Roman" w:ascii="YS Text;sans-serif" w:hAnsi="YS Text;sans-serif"/>
          <w:b w:val="false"/>
          <w:bCs w:val="false"/>
          <w:i w:val="false"/>
          <w:iCs w:val="false"/>
          <w:caps w:val="false"/>
          <w:smallCaps w:val="false"/>
          <w:color w:val="34343C"/>
          <w:spacing w:val="0"/>
          <w:sz w:val="23"/>
          <w:szCs w:val="24"/>
          <w:lang w:val="ru-RU"/>
        </w:rPr>
        <w:t>набор инструментов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20 (двадцать)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Feng Bao Opигинaльный обновленный набор инструментов 6 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 xml:space="preserve">1, кейс, 4 акб по 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E90E12"/>
                <w:spacing w:val="0"/>
                <w:sz w:val="23"/>
              </w:rPr>
              <w:t>6 ампер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.</w:t>
            </w:r>
          </w:p>
          <w:p>
            <w:pPr>
              <w:pStyle w:val="Style13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Полный комплект: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- 4 аккумулятора по 6 ампер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- 2 зарядных устройства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Прочный кейс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shd w:fill="FFFF00" w:val="clear"/>
              </w:rPr>
              <w:t>Feng Bao Гайковерт 1280</w:t>
            </w:r>
            <w:r>
              <w:rPr/>
              <w:t>: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Крутящий момент 1200nm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Посадочный квадрат 1/2 дюйма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- 3 режима оборотов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Подсветка рабочей поверхности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Ударный режим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Болгарка Feng Bao 5230: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Диаметр диска 125мм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- 10000 оборотов в минуту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Регулировка оборотов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Защитный кожух, ручка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Шуруповерт Feng Bao 2113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Крутящий момент 60nm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Железный патрон 13мм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- 2 скорости вращения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Максимально 2000 оборотов в минуту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Подсветка рабочей зоны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Цепная пила 8205: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Длина шины 8 дюймов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Бачок для масла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Защитный кожух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Циркулярная пила Feng Bao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Глубина пропила 55мм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Регулировка угла наклона 45 градусов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Отвод для опилок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t>Перфоратор Feng Bao 0524: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- 3 режима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Патрон sds plus</w:t>
            </w:r>
          </w:p>
          <w:p>
            <w:pPr>
              <w:pStyle w:val="Style13"/>
              <w:widowControl w:val="false"/>
              <w:spacing w:before="0" w:after="90"/>
              <w:ind w:left="0" w:right="0" w:hanging="0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/>
              <w:t>- Мощность 1680w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2 набора 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AlterOffice/3.2.9.1$Windows_X86_64 LibreOffice_project/f6fcdc9ef8f5642eaaec34925899f1250a32c141</Application>
  <AppVersion>15.0000</AppVersion>
  <Pages>2</Pages>
  <Words>697</Words>
  <Characters>4614</Characters>
  <CharactersWithSpaces>5253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2026-07-02T12:01:55Z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