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ind w:hanging="0" w:start="284"/>
        <w:jc w:val="end"/>
        <w:rPr>
          <w:b/>
          <w:sz w:val="24"/>
        </w:rPr>
      </w:pPr>
      <w:r>
        <w:rPr>
          <w:b/>
          <w:sz w:val="24"/>
        </w:rPr>
        <w:t>Приложение 1. Техническое задание.</w:t>
      </w:r>
    </w:p>
    <w:p>
      <w:pPr>
        <w:pStyle w:val="Normal"/>
        <w:spacing w:lineRule="atLeast" w:line="100"/>
        <w:ind w:hanging="0" w:end="-1"/>
        <w:jc w:val="center"/>
        <w:rPr>
          <w:b/>
          <w:bCs/>
          <w:sz w:val="24"/>
        </w:rPr>
      </w:pPr>
      <w:r>
        <w:rPr>
          <w:b/>
          <w:bCs/>
          <w:sz w:val="24"/>
        </w:rPr>
        <w:t>ТЕХНИЧЕСКОЕ ЗАДАНИЕ</w:t>
      </w:r>
    </w:p>
    <w:p>
      <w:pPr>
        <w:pStyle w:val="Normal"/>
        <w:spacing w:lineRule="atLeast" w:line="100"/>
        <w:ind w:hanging="0" w:end="-1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на поставку </w:t>
      </w:r>
      <w:r>
        <w:rPr>
          <w:b/>
          <w:bCs/>
          <w:sz w:val="24"/>
        </w:rPr>
        <w:t>товаров для эксплуатации автомобилей</w:t>
      </w:r>
      <w:r>
        <w:rPr>
          <w:b/>
          <w:bCs/>
          <w:sz w:val="24"/>
        </w:rPr>
        <w:t xml:space="preserve"> для Рязанского исторического музея</w:t>
      </w:r>
    </w:p>
    <w:p>
      <w:pPr>
        <w:pStyle w:val="Normal"/>
        <w:spacing w:lineRule="atLeast" w:line="100"/>
        <w:ind w:hanging="0" w:end="-1"/>
        <w:rPr>
          <w:bCs/>
          <w:sz w:val="24"/>
        </w:rPr>
      </w:pPr>
      <w:r>
        <w:rPr>
          <w:bCs/>
          <w:sz w:val="24"/>
        </w:rPr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rPr>
          <w:sz w:val="24"/>
        </w:rPr>
      </w:pPr>
      <w:bookmarkStart w:id="0" w:name="_Hlk21287772"/>
      <w:r>
        <w:rPr>
          <w:b/>
          <w:bCs/>
          <w:sz w:val="24"/>
        </w:rPr>
        <w:t>Предмет договора:</w:t>
      </w:r>
      <w:r>
        <w:rPr>
          <w:sz w:val="24"/>
        </w:rPr>
        <w:t xml:space="preserve"> </w:t>
      </w:r>
      <w:bookmarkEnd w:id="0"/>
      <w:r>
        <w:rPr>
          <w:sz w:val="24"/>
        </w:rPr>
        <w:t xml:space="preserve"> </w:t>
      </w:r>
      <w:r>
        <w:rPr>
          <w:b/>
          <w:bCs/>
          <w:sz w:val="24"/>
        </w:rPr>
        <w:t xml:space="preserve">поставку </w:t>
      </w:r>
      <w:r>
        <w:rPr>
          <w:b/>
          <w:bCs/>
          <w:sz w:val="24"/>
        </w:rPr>
        <w:t>товаров для эксплуатации автомобилей</w:t>
      </w:r>
    </w:p>
    <w:p>
      <w:pPr>
        <w:pStyle w:val="Normal"/>
        <w:spacing w:lineRule="atLeast" w:line="100"/>
        <w:ind w:hanging="567" w:start="567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rPr>
          <w:b/>
          <w:bCs/>
          <w:sz w:val="24"/>
        </w:rPr>
      </w:pPr>
      <w:r>
        <w:rPr>
          <w:b/>
          <w:bCs/>
          <w:sz w:val="24"/>
        </w:rPr>
        <w:t>Перечень необходимого товара:</w:t>
      </w:r>
    </w:p>
    <w:tbl>
      <w:tblPr>
        <w:tblW w:w="15167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1" w:noVBand="1" w:firstColumn="0" w:lastRow="0" w:lastColumn="0" w:firstRow="0" w:val="0600"/>
      </w:tblPr>
      <w:tblGrid>
        <w:gridCol w:w="567"/>
        <w:gridCol w:w="2496"/>
        <w:gridCol w:w="9977"/>
        <w:gridCol w:w="710"/>
        <w:gridCol w:w="1417"/>
      </w:tblGrid>
      <w:tr>
        <w:trPr>
          <w:trHeight w:val="414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9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color w:val="242424"/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</w:rPr>
              <w:t>Основные технические и функциональные характеристики (потребительские свойства) товара</w:t>
            </w:r>
          </w:p>
        </w:tc>
        <w:tc>
          <w:tcPr>
            <w:tcW w:w="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</w:tr>
      <w:tr>
        <w:trPr>
          <w:trHeight w:val="3153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before="240" w:after="60"/>
              <w:ind w:hanging="0" w:start="0"/>
              <w:jc w:val="start"/>
              <w:rPr>
                <w:sz w:val="20"/>
                <w:szCs w:val="20"/>
              </w:rPr>
            </w:pPr>
            <w:r>
              <w:rPr>
                <w:rFonts w:ascii="Roboto Condensed;sans-serif" w:hAnsi="Roboto Condensed;sans-serif"/>
                <w:b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  <w:t>Летняя жидкость для стеклоомывателя автомобиля.</w:t>
            </w:r>
          </w:p>
        </w:tc>
        <w:tc>
          <w:tcPr>
            <w:tcW w:w="9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both"/>
              <w:rPr>
                <w:rFonts w:ascii="PT Sans;sans-serif" w:hAnsi="PT Sans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696969"/>
                <w:spacing w:val="0"/>
                <w:sz w:val="35"/>
                <w:szCs w:val="21"/>
                <w:u w:val="none"/>
                <w:effect w:val="none"/>
              </w:rPr>
            </w:pPr>
            <w:r>
              <w:rPr>
                <w:rFonts w:ascii="PT Sans;sans-serif" w:hAnsi="PT Sans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696969"/>
                <w:spacing w:val="0"/>
                <w:sz w:val="21"/>
                <w:szCs w:val="21"/>
                <w:u w:val="none"/>
                <w:effect w:val="none"/>
              </w:rPr>
              <w:t>Летняя жидкость для стеклоомывателя автомобиля Fenom "Чистое стекло" FN122N или эквивалент. Объем не менее 4 л.</w:t>
            </w:r>
          </w:p>
          <w:p>
            <w:pPr>
              <w:pStyle w:val="BodyText"/>
              <w:widowControl w:val="false"/>
              <w:spacing w:before="0" w:after="0"/>
              <w:ind w:hanging="0" w:start="0" w:end="360"/>
              <w:rPr/>
            </w:pPr>
            <w:r>
              <w:rPr/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start"/>
              <w:rPr>
                <w:rFonts w:ascii="PT Sans;sans-serif" w:hAnsi="PT Sans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696969"/>
                <w:spacing w:val="0"/>
                <w:sz w:val="21"/>
                <w:szCs w:val="21"/>
                <w:u w:val="none"/>
                <w:effect w:val="none"/>
              </w:rPr>
            </w:pPr>
            <w:r>
              <w:rPr>
                <w:rFonts w:ascii="PT Sans;sans-serif" w:hAnsi="PT Sans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696969"/>
                <w:spacing w:val="0"/>
                <w:sz w:val="21"/>
                <w:szCs w:val="21"/>
                <w:u w:val="none"/>
                <w:effect w:val="none"/>
              </w:rPr>
              <w:drawing>
                <wp:anchor distT="0" distB="0" distL="0" distR="0" simplePos="0" relativeHeight="2" behindDoc="0" locked="0" layoutInCell="0" allowOverlap="1">
                  <wp:simplePos x="0" y="0"/>
                  <wp:positionH relativeFrom="margin">
                    <wp:posOffset>2656205</wp:posOffset>
                  </wp:positionH>
                  <wp:positionV relativeFrom="paragraph">
                    <wp:posOffset>85725</wp:posOffset>
                  </wp:positionV>
                  <wp:extent cx="1033145" cy="911860"/>
                  <wp:effectExtent l="0" t="0" r="0" b="0"/>
                  <wp:wrapSquare wrapText="largest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911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 w:val="false"/>
              <w:spacing w:lineRule="atLeast" w:line="300" w:before="0" w:after="0"/>
              <w:ind w:hanging="0" w:start="0" w:end="0"/>
              <w:rPr>
                <w:rFonts w:ascii="PT Sans;sans-serif" w:hAnsi="PT Sans;sans-serif"/>
                <w:b w:val="false"/>
                <w:i w:val="false"/>
                <w:caps w:val="false"/>
                <w:smallCaps w:val="false"/>
                <w:color w:val="696969"/>
                <w:spacing w:val="0"/>
                <w:sz w:val="23"/>
              </w:rPr>
            </w:pPr>
            <w:r>
              <w:rPr>
                <w:rFonts w:ascii="PT Sans;sans-serif" w:hAnsi="PT Sans;sans-serif"/>
                <w:b w:val="false"/>
                <w:i w:val="false"/>
                <w:caps w:val="false"/>
                <w:smallCaps w:val="false"/>
                <w:color w:val="696969"/>
                <w:spacing w:val="0"/>
                <w:sz w:val="23"/>
              </w:rPr>
            </w:r>
          </w:p>
          <w:p>
            <w:pPr>
              <w:pStyle w:val="Normal"/>
              <w:widowControl w:val="false"/>
              <w:spacing w:lineRule="atLeast" w:line="300" w:before="0" w:after="0"/>
              <w:ind w:hanging="0" w:start="0" w:end="0"/>
              <w:rPr>
                <w:rFonts w:ascii="PT Sans;sans-serif" w:hAnsi="PT Sans;sans-serif"/>
                <w:b w:val="false"/>
                <w:i w:val="false"/>
                <w:caps w:val="false"/>
                <w:smallCaps w:val="false"/>
                <w:color w:val="696969"/>
                <w:spacing w:val="0"/>
                <w:sz w:val="23"/>
              </w:rPr>
            </w:pPr>
            <w:r>
              <w:rPr>
                <w:rFonts w:ascii="PT Sans;sans-serif" w:hAnsi="PT Sans;sans-serif"/>
                <w:b w:val="false"/>
                <w:i w:val="false"/>
                <w:caps w:val="false"/>
                <w:smallCaps w:val="false"/>
                <w:color w:val="696969"/>
                <w:spacing w:val="0"/>
                <w:sz w:val="23"/>
              </w:rPr>
            </w:r>
          </w:p>
          <w:p>
            <w:pPr>
              <w:pStyle w:val="Normal"/>
              <w:widowControl w:val="false"/>
              <w:spacing w:lineRule="atLeast" w:line="300" w:before="0" w:after="0"/>
              <w:ind w:hanging="0" w:start="0" w:end="0"/>
              <w:rPr>
                <w:rFonts w:ascii="PT Sans;sans-serif" w:hAnsi="PT Sans;sans-serif"/>
                <w:color w:val="696969"/>
                <w:sz w:val="23"/>
              </w:rPr>
            </w:pPr>
            <w:r>
              <w:rPr>
                <w:rFonts w:ascii="PT Sans;sans-serif" w:hAnsi="PT Sans;sans-serif"/>
                <w:color w:val="696969"/>
                <w:sz w:val="23"/>
              </w:rPr>
            </w:r>
          </w:p>
          <w:p>
            <w:pPr>
              <w:pStyle w:val="Normal"/>
              <w:widowControl w:val="false"/>
              <w:spacing w:lineRule="atLeast" w:line="300" w:before="0" w:after="0"/>
              <w:ind w:hanging="0" w:start="0" w:end="0"/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484F55"/>
                <w:spacing w:val="0"/>
                <w:sz w:val="21"/>
              </w:rPr>
            </w:pP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484F55"/>
                <w:spacing w:val="0"/>
                <w:sz w:val="21"/>
              </w:rPr>
            </w:r>
          </w:p>
          <w:p>
            <w:pPr>
              <w:pStyle w:val="Normal"/>
              <w:widowControl w:val="false"/>
              <w:spacing w:lineRule="atLeast" w:line="300" w:before="0" w:after="0"/>
              <w:ind w:hanging="0" w:start="0" w:end="0"/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484F55"/>
                <w:spacing w:val="0"/>
                <w:sz w:val="21"/>
              </w:rPr>
            </w:pP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484F55"/>
                <w:spacing w:val="0"/>
                <w:sz w:val="21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ind w:hanging="0" w:end="0"/>
              <w:jc w:val="start"/>
              <w:rPr>
                <w:rFonts w:ascii="ViSans;Arial;sans-serif" w:hAnsi="ViSans;Arial;sans-serif" w:eastAsia="Calibri"/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  <w:lang w:eastAsia="en-US"/>
              </w:rPr>
            </w:pPr>
            <w:r>
              <w:rPr>
                <w:rFonts w:eastAsia="Calibri" w:ascii="ViSans;Arial;sans-serif" w:hAnsi="ViSans;Arial;sans-serif"/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ind w:hanging="0" w:start="300" w:end="0"/>
              <w:jc w:val="start"/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</w:pPr>
            <w:r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rPr>
          <w:trHeight w:val="2325" w:hRule="atLeast"/>
        </w:trPr>
        <w:tc>
          <w:tcPr>
            <w:tcW w:w="56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9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24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Жидкость незамерзающая.</w:t>
            </w:r>
          </w:p>
        </w:tc>
        <w:tc>
          <w:tcPr>
            <w:tcW w:w="997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/>
              <w:spacing w:before="0" w:after="150"/>
              <w:ind w:hanging="0" w:start="0" w:end="0"/>
              <w:rPr/>
            </w:pPr>
            <w:r>
              <w:rPr>
                <w:rFonts w:ascii="inherit" w:hAnsi="inherit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</w:rPr>
              <w:t>Жидкость незамерзающая 4 л, ALFA, -30 °С, основа изопропиловый спирт (безопасная), ПЭТ, или эквивалент. Объем не менее 4 л.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start"/>
              <w:rPr>
                <w:rFonts w:ascii="inherit" w:hAnsi="inherit"/>
                <w:b/>
                <w:i w:val="false"/>
                <w:caps w:val="false"/>
                <w:smallCaps w:val="false"/>
                <w:color w:val="000000"/>
                <w:spacing w:val="0"/>
                <w:sz w:val="24"/>
              </w:rPr>
            </w:pPr>
            <w:r>
              <w:rPr>
                <w:rFonts w:ascii="inherit" w:hAnsi="inherit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</w:rPr>
              <w:t>Эффективно при температуре не менее</w:t>
            </w:r>
            <w:hyperlink r:id="rId3">
              <w:r>
                <w:rPr>
                  <w:rStyle w:val="Style6"/>
                  <w:rFonts w:ascii="inherit" w:hAnsi="inherit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FF0030"/>
                  <w:spacing w:val="0"/>
                  <w:sz w:val="21"/>
                  <w:u w:val="none"/>
                  <w:effect w:val="none"/>
                </w:rPr>
                <w:t xml:space="preserve"> -30 °С</w:t>
              </w:r>
              <w:r>
                <w:drawing>
                  <wp:anchor distT="0" distB="0" distL="0" distR="0" simplePos="0" relativeHeight="3" behindDoc="0" locked="0" layoutInCell="0" allowOverlap="1">
                    <wp:simplePos x="0" y="0"/>
                    <wp:positionH relativeFrom="margin">
                      <wp:posOffset>3733800</wp:posOffset>
                    </wp:positionH>
                    <wp:positionV relativeFrom="paragraph">
                      <wp:posOffset>108585</wp:posOffset>
                    </wp:positionV>
                    <wp:extent cx="762000" cy="762000"/>
                    <wp:effectExtent l="0" t="0" r="0" b="0"/>
                    <wp:wrapSquare wrapText="largest"/>
                    <wp:docPr id="2" name="Изображение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Изображение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2000" cy="7620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anchor>
                </w:drawing>
              </w:r>
            </w:hyperlink>
            <w:r>
              <w:rPr>
                <w:rFonts w:ascii="inherit" w:hAnsi="inherit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</w:rPr>
              <w:t>.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start"/>
              <w:rPr>
                <w:rFonts w:ascii="inherit" w:hAnsi="inherit"/>
                <w:b/>
                <w:i w:val="false"/>
                <w:caps w:val="false"/>
                <w:smallCaps w:val="false"/>
                <w:color w:val="000000"/>
                <w:spacing w:val="0"/>
                <w:sz w:val="24"/>
              </w:rPr>
            </w:pPr>
            <w:r>
              <w:rPr>
                <w:rFonts w:ascii="inherit" w:hAnsi="inherit"/>
                <w:b/>
                <w:i w:val="false"/>
                <w:caps w:val="false"/>
                <w:smallCaps w:val="false"/>
                <w:color w:val="000000"/>
                <w:spacing w:val="0"/>
                <w:sz w:val="24"/>
              </w:rPr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start"/>
              <w:rPr>
                <w:rFonts w:ascii="inherit" w:hAnsi="inherit"/>
                <w:b/>
                <w:i w:val="false"/>
                <w:caps w:val="false"/>
                <w:smallCaps w:val="false"/>
                <w:color w:val="000000"/>
                <w:spacing w:val="0"/>
                <w:sz w:val="24"/>
              </w:rPr>
            </w:pPr>
            <w:r>
              <w:rPr>
                <w:rFonts w:ascii="inherit" w:hAnsi="inherit"/>
                <w:b/>
                <w:i w:val="false"/>
                <w:caps w:val="false"/>
                <w:smallCaps w:val="false"/>
                <w:color w:val="000000"/>
                <w:spacing w:val="0"/>
                <w:sz w:val="24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start"/>
              <w:rPr/>
            </w:pPr>
            <w:r>
              <w:rPr/>
            </w:r>
          </w:p>
        </w:tc>
        <w:tc>
          <w:tcPr>
            <w:tcW w:w="7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>
        <w:trPr>
          <w:trHeight w:val="2325" w:hRule="atLeast"/>
        </w:trPr>
        <w:tc>
          <w:tcPr>
            <w:tcW w:w="56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9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24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Антигель для дизельного топлива.</w:t>
            </w:r>
          </w:p>
        </w:tc>
        <w:tc>
          <w:tcPr>
            <w:tcW w:w="997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start"/>
              <w:rPr>
                <w:rFonts w:ascii="inherit" w:hAnsi="inherit"/>
                <w:b/>
                <w:i w:val="false"/>
                <w:caps w:val="false"/>
                <w:smallCaps w:val="false"/>
                <w:color w:val="000000"/>
                <w:spacing w:val="0"/>
                <w:sz w:val="24"/>
              </w:rPr>
            </w:pPr>
            <w:r>
              <w:rPr>
                <w:rFonts w:ascii="inherit" w:hAnsi="inherit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</w:rPr>
              <w:t xml:space="preserve">Антигель для дизельного топлива АЛЯSКА 1 л 8105 или эквивалент. </w:t>
            </w:r>
            <w:r>
              <w:rPr>
                <w:rFonts w:ascii="inherit" w:hAnsi="inherit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</w:rPr>
              <w:t>Объем не менее 1 л.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start"/>
              <w:rPr>
                <w:rFonts w:ascii="inherit" w:hAnsi="inherit"/>
                <w:b/>
                <w:i w:val="false"/>
                <w:caps w:val="false"/>
                <w:smallCaps w:val="false"/>
                <w:color w:val="000000"/>
                <w:spacing w:val="0"/>
                <w:sz w:val="24"/>
              </w:rPr>
            </w:pPr>
            <w:r>
              <w:rPr>
                <w:rFonts w:ascii="inherit" w:hAnsi="inherit"/>
                <w:b/>
                <w:i w:val="false"/>
                <w:caps w:val="false"/>
                <w:smallCaps w:val="false"/>
                <w:color w:val="000000"/>
                <w:spacing w:val="0"/>
                <w:sz w:val="24"/>
              </w:rPr>
              <w:drawing>
                <wp:anchor distT="0" distB="0" distL="0" distR="0" simplePos="0" relativeHeight="4" behindDoc="0" locked="0" layoutInCell="0" allowOverlap="1">
                  <wp:simplePos x="0" y="0"/>
                  <wp:positionH relativeFrom="margin">
                    <wp:posOffset>806450</wp:posOffset>
                  </wp:positionH>
                  <wp:positionV relativeFrom="paragraph">
                    <wp:posOffset>-48260</wp:posOffset>
                  </wp:positionV>
                  <wp:extent cx="647700" cy="571500"/>
                  <wp:effectExtent l="0" t="0" r="0" b="0"/>
                  <wp:wrapSquare wrapText="largest"/>
                  <wp:docPr id="3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start"/>
              <w:rPr>
                <w:rFonts w:ascii="inherit" w:hAnsi="inherit"/>
                <w:b/>
                <w:i w:val="false"/>
                <w:caps w:val="false"/>
                <w:smallCaps w:val="false"/>
                <w:color w:val="000000"/>
                <w:spacing w:val="0"/>
                <w:sz w:val="24"/>
              </w:rPr>
            </w:pPr>
            <w:r>
              <w:rPr>
                <w:rFonts w:ascii="inherit" w:hAnsi="inherit"/>
                <w:b/>
                <w:i w:val="false"/>
                <w:caps w:val="false"/>
                <w:smallCaps w:val="false"/>
                <w:color w:val="000000"/>
                <w:spacing w:val="0"/>
                <w:sz w:val="24"/>
              </w:rPr>
            </w:r>
          </w:p>
        </w:tc>
        <w:tc>
          <w:tcPr>
            <w:tcW w:w="7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rPr>
          <w:trHeight w:val="4363" w:hRule="atLeast"/>
        </w:trPr>
        <w:tc>
          <w:tcPr>
            <w:tcW w:w="56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9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40" w:after="60"/>
              <w:rPr>
                <w:rFonts w:ascii="Arial;Helvetica;sans-serif" w:hAnsi="Arial;Helvetica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ascii="Arial;Helvetica;sans-serif" w:hAnsi="Arial;Helvetica;sans-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Противооткатное устройство для автобусов и грузовиков.</w:t>
            </w:r>
          </w:p>
        </w:tc>
        <w:tc>
          <w:tcPr>
            <w:tcW w:w="997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start"/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1C2126"/>
                <w:spacing w:val="0"/>
                <w:sz w:val="35"/>
              </w:rPr>
            </w:pPr>
            <w:r>
              <w:rPr>
                <w:rFonts w:ascii="Arial;Helvetica;sans-serif" w:hAnsi="Arial;Helvetica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</w:rPr>
              <w:t xml:space="preserve">Упор противооткатный Gigant для грузового транспорта, желтый, 477х225х198. GNDC-3 или эквивалент. </w:t>
            </w:r>
            <w:r>
              <w:rPr>
                <w:rFonts w:ascii="Arial;Helvetica;sans-serif" w:hAnsi="Arial;Helvetica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shd w:fill="FFFFFF" w:val="clear"/>
              </w:rPr>
              <w:t xml:space="preserve">Длина не менее </w:t>
            </w: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1C2126"/>
                <w:spacing w:val="0"/>
                <w:sz w:val="21"/>
              </w:rPr>
              <w:t xml:space="preserve">477 мм., </w:t>
            </w: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484F55"/>
                <w:spacing w:val="0"/>
                <w:sz w:val="21"/>
                <w:shd w:fill="FFFFFF" w:val="clear"/>
              </w:rPr>
              <w:t xml:space="preserve">Ширина не менее </w:t>
            </w: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1C2126"/>
                <w:spacing w:val="0"/>
                <w:sz w:val="21"/>
              </w:rPr>
              <w:t xml:space="preserve">198 мм, </w:t>
            </w: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484F55"/>
                <w:spacing w:val="0"/>
                <w:sz w:val="21"/>
                <w:shd w:fill="FFFFFF" w:val="clear"/>
              </w:rPr>
              <w:t xml:space="preserve">Высота не менее </w:t>
            </w: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1C2126"/>
                <w:spacing w:val="0"/>
                <w:sz w:val="21"/>
              </w:rPr>
              <w:t>225 мм,</w:t>
            </w:r>
          </w:p>
          <w:p>
            <w:pPr>
              <w:pStyle w:val="Normal"/>
              <w:widowControl/>
              <w:spacing w:lineRule="atLeast" w:line="300" w:before="0" w:after="0"/>
              <w:ind w:hanging="0" w:start="0" w:end="0"/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484F55"/>
                <w:spacing w:val="0"/>
                <w:sz w:val="21"/>
              </w:rPr>
            </w:pP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484F55"/>
                <w:spacing w:val="0"/>
                <w:sz w:val="21"/>
                <w:shd w:fill="FFFFFF" w:val="clear"/>
              </w:rPr>
              <w:t xml:space="preserve">Грузоподъемность не менее </w:t>
            </w: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1C2126"/>
                <w:spacing w:val="0"/>
                <w:sz w:val="21"/>
              </w:rPr>
              <w:t>40 т.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start"/>
              <w:rPr>
                <w:rFonts w:ascii="Arial;Helvetica;sans-serif" w:hAnsi="Arial;Helvetica;sans-serif"/>
                <w:b w:val="false"/>
                <w:i w:val="false"/>
                <w:color w:val="000000"/>
                <w:sz w:val="21"/>
                <w:szCs w:val="21"/>
              </w:rPr>
            </w:pPr>
            <w:r>
              <w:rPr>
                <w:rFonts w:ascii="Arial;Helvetica;sans-serif" w:hAnsi="Arial;Helvetica;sans-serif"/>
                <w:b w:val="false"/>
                <w:i w:val="false"/>
                <w:color w:val="000000"/>
                <w:sz w:val="21"/>
                <w:szCs w:val="21"/>
              </w:rPr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start"/>
              <w:rPr>
                <w:rFonts w:ascii="Arial;Helvetica;sans-serif" w:hAnsi="Arial;Helvetica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</w:rPr>
            </w:pPr>
            <w:r>
              <w:rPr>
                <w:rFonts w:ascii="Arial;Helvetica;sans-serif" w:hAnsi="Arial;Helvetica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</w:rPr>
              <w:drawing>
                <wp:anchor distT="0" distB="0" distL="0" distR="0" simplePos="0" relativeHeight="5" behindDoc="0" locked="0" layoutInCell="0" allowOverlap="1">
                  <wp:simplePos x="0" y="0"/>
                  <wp:positionH relativeFrom="margin">
                    <wp:posOffset>2941320</wp:posOffset>
                  </wp:positionH>
                  <wp:positionV relativeFrom="paragraph">
                    <wp:posOffset>78740</wp:posOffset>
                  </wp:positionV>
                  <wp:extent cx="945515" cy="834390"/>
                  <wp:effectExtent l="0" t="0" r="0" b="0"/>
                  <wp:wrapSquare wrapText="largest"/>
                  <wp:docPr id="4" name="Изображение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834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Транспортные расходы: </w:t>
      </w:r>
      <w:r>
        <w:rPr>
          <w:sz w:val="20"/>
          <w:szCs w:val="20"/>
        </w:rPr>
        <w:t xml:space="preserve">поставка Товара осуществляется силами и средствами за счет Поставщика путем доставки на склад </w:t>
      </w:r>
      <w:r>
        <w:rPr>
          <w:sz w:val="20"/>
          <w:szCs w:val="20"/>
        </w:rPr>
        <w:t>Заказчика</w:t>
      </w:r>
      <w:r>
        <w:rPr>
          <w:sz w:val="20"/>
          <w:szCs w:val="20"/>
        </w:rPr>
        <w:t xml:space="preserve"> по адресу: г. Рязань, ул. Соборная, стр. 22, (место поставки).</w:t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Место (адрес) поставки товара:</w:t>
      </w:r>
      <w:r>
        <w:rPr>
          <w:sz w:val="20"/>
          <w:szCs w:val="20"/>
        </w:rPr>
        <w:t xml:space="preserve"> г. Рязань, ул. Соборная, стр. 22, (место поставки).</w:t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Условия и срок (период, график) поставки товара:</w:t>
      </w:r>
    </w:p>
    <w:p>
      <w:pPr>
        <w:pStyle w:val="Normal"/>
        <w:numPr>
          <w:ilvl w:val="1"/>
          <w:numId w:val="2"/>
        </w:numPr>
        <w:ind w:hanging="574" w:start="57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Период поставки: 10 </w:t>
      </w:r>
      <w:r>
        <w:rPr>
          <w:bCs/>
          <w:sz w:val="20"/>
          <w:szCs w:val="20"/>
        </w:rPr>
        <w:t xml:space="preserve">календарных </w:t>
      </w:r>
      <w:r>
        <w:rPr>
          <w:bCs/>
          <w:sz w:val="20"/>
          <w:szCs w:val="20"/>
        </w:rPr>
        <w:t>дней с даты заключения Контракта.</w:t>
      </w:r>
    </w:p>
    <w:p>
      <w:pPr>
        <w:pStyle w:val="ListParagraph"/>
        <w:numPr>
          <w:ilvl w:val="0"/>
          <w:numId w:val="3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Обязательные (минимальные) требования к поставляемому Товару, его маркировке, качеству, безопасности и упаковке: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Весь поставляемый товар должен быть новым (товаром, который не был в употреблении, не утратил своих потребительских свойств), серийно выпускаемым.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Весь поставляемый Товар должен соответствовать требованиям, техническим условия.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действующим законодательством Российской федерации.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Товар должен поставляться в надлежаще упакованных коробке/таре/контейнере; упаковка не должна иметь нарушений и повреждений. 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Весь Товар должен быть изготовлен из прочных качественных материалов. 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действующим законодательством Российской федерации.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Требования к безопасности: Поставщик должен гарантировать безопасность товара для жизни, здоровья, имущества Заказчика и окружающей среды при обычных условиях его использования, хранения, транспортировки и утилизации.</w:t>
      </w:r>
    </w:p>
    <w:p>
      <w:pPr>
        <w:pStyle w:val="Normal"/>
        <w:numPr>
          <w:ilvl w:val="0"/>
          <w:numId w:val="3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Срок гарантии: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>Срок гарантии 12 (двенадцать) месяцев с даты продажи Товара.</w:t>
      </w:r>
    </w:p>
    <w:p>
      <w:pPr>
        <w:pStyle w:val="Normal"/>
        <w:numPr>
          <w:ilvl w:val="0"/>
          <w:numId w:val="3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Требования к сопроводительной документации на поставляемый Товар: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Вместе с Товаром Поставщик должен предоставить документы, подтверждающие его соответствие требованиям, установленным пунктом 7 настоящего Технического задания (в том числе Сертификат соответствия Товара на каждую поставку).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Поставщик предоставляет </w:t>
      </w:r>
      <w:r>
        <w:rPr>
          <w:bCs/>
          <w:sz w:val="20"/>
          <w:szCs w:val="20"/>
        </w:rPr>
        <w:t>Заказчику</w:t>
      </w:r>
      <w:r>
        <w:rPr>
          <w:bCs/>
          <w:sz w:val="20"/>
          <w:szCs w:val="20"/>
        </w:rPr>
        <w:t xml:space="preserve"> следующие относящиеся к Товару документы: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ТОРГ-12 либо УПД;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Счет-фактура (при условии поставки Товара по товарной накладной по форме ТОРГ-12);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Счет на оплату со ссылкой на реквизиты контракта.</w:t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widowControl/>
        <w:suppressAutoHyphens w:val="true"/>
        <w:bidi w:val="0"/>
        <w:spacing w:before="0" w:after="0"/>
        <w:ind w:hanging="170" w:start="1134" w:end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</w:t>
      </w:r>
    </w:p>
    <w:sectPr>
      <w:headerReference w:type="even" r:id="rId7"/>
      <w:headerReference w:type="default" r:id="rId8"/>
      <w:headerReference w:type="first" r:id="rId9"/>
      <w:footerReference w:type="even" r:id="rId10"/>
      <w:footerReference w:type="default" r:id="rId11"/>
      <w:footerReference w:type="first" r:id="rId12"/>
      <w:type w:val="nextPage"/>
      <w:pgSz w:orient="landscape" w:w="16838" w:h="11906"/>
      <w:pgMar w:left="1134" w:right="851" w:gutter="0" w:header="426" w:top="567" w:footer="408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libri Light">
    <w:charset w:val="01" w:characterSet="utf-8"/>
    <w:family w:val="roman"/>
    <w:pitch w:val="variable"/>
  </w:font>
  <w:font w:name="Segoe UI">
    <w:charset w:val="01" w:characterSet="utf-8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  <w:font w:name="Arial Narrow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Roboto Condensed">
    <w:altName w:val="sans-serif"/>
    <w:charset w:val="01" w:characterSet="utf-8"/>
    <w:family w:val="roman"/>
    <w:pitch w:val="variable"/>
  </w:font>
  <w:font w:name="PT Sans">
    <w:altName w:val="sans-serif"/>
    <w:charset w:val="01" w:characterSet="utf-8"/>
    <w:family w:val="roman"/>
    <w:pitch w:val="variable"/>
  </w:font>
  <w:font w:name="ViSans">
    <w:altName w:val="Arial"/>
    <w:charset w:val="01" w:characterSet="utf-8"/>
    <w:family w:val="roman"/>
    <w:pitch w:val="variable"/>
  </w:font>
  <w:font w:name="inherit">
    <w:charset w:val="01" w:characterSet="utf-8"/>
    <w:family w:val="roman"/>
    <w:pitch w:val="variable"/>
  </w:font>
  <w:font w:name="Arial">
    <w:altName w:val="Helvetica"/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507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noHBand="0" w:noVBand="1" w:firstColumn="1" w:lastRow="0" w:lastColumn="0" w:firstRow="1" w:val="04a0"/>
    </w:tblPr>
    <w:tblGrid>
      <w:gridCol w:w="15070"/>
    </w:tblGrid>
    <w:tr>
      <w:trPr>
        <w:trHeight w:val="129" w:hRule="atLeast"/>
      </w:trPr>
      <w:tc>
        <w:tcPr>
          <w:tcW w:w="15070" w:type="dxa"/>
          <w:tcBorders/>
          <w:shd w:color="auto" w:fill="auto" w:val="clear"/>
        </w:tcPr>
        <w:p>
          <w:pPr>
            <w:pStyle w:val="Normal"/>
            <w:widowControl w:val="false"/>
            <w:spacing w:lineRule="atLeast" w:line="100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</w:p>
      </w:tc>
    </w:tr>
    <w:tr>
      <w:trPr>
        <w:trHeight w:val="138" w:hRule="atLeast"/>
      </w:trPr>
      <w:tc>
        <w:tcPr>
          <w:tcW w:w="15070" w:type="dxa"/>
          <w:tcBorders/>
          <w:shd w:color="auto" w:fill="auto" w:val="clear"/>
        </w:tcPr>
        <w:p>
          <w:pPr>
            <w:pStyle w:val="Footer"/>
            <w:widowControl w:val="false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PAGE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1</w:t>
          </w:r>
          <w:r>
            <w:rPr>
              <w:b/>
              <w:bCs/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NUMPAGES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3</w:t>
          </w:r>
          <w:r>
            <w:rPr>
              <w:b/>
              <w:bCs/>
              <w:sz w:val="20"/>
              <w:szCs w:val="20"/>
            </w:rPr>
            <w:fldChar w:fldCharType="end"/>
          </w:r>
        </w:p>
      </w:tc>
    </w:tr>
  </w:tbl>
  <w:p>
    <w:pPr>
      <w:pStyle w:val="Footer"/>
      <w:rPr>
        <w:sz w:val="20"/>
        <w:szCs w:val="20"/>
      </w:rPr>
    </w:pPr>
    <w:r>
      <w:rPr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507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noHBand="0" w:noVBand="1" w:firstColumn="1" w:lastRow="0" w:lastColumn="0" w:firstRow="1" w:val="04a0"/>
    </w:tblPr>
    <w:tblGrid>
      <w:gridCol w:w="15070"/>
    </w:tblGrid>
    <w:tr>
      <w:trPr>
        <w:trHeight w:val="129" w:hRule="atLeast"/>
      </w:trPr>
      <w:tc>
        <w:tcPr>
          <w:tcW w:w="15070" w:type="dxa"/>
          <w:tcBorders/>
          <w:shd w:color="auto" w:fill="auto" w:val="clear"/>
        </w:tcPr>
        <w:p>
          <w:pPr>
            <w:pStyle w:val="Normal"/>
            <w:widowControl w:val="false"/>
            <w:spacing w:lineRule="atLeast" w:line="100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</w:p>
      </w:tc>
    </w:tr>
    <w:tr>
      <w:trPr>
        <w:trHeight w:val="138" w:hRule="atLeast"/>
      </w:trPr>
      <w:tc>
        <w:tcPr>
          <w:tcW w:w="15070" w:type="dxa"/>
          <w:tcBorders/>
          <w:shd w:color="auto" w:fill="auto" w:val="clear"/>
        </w:tcPr>
        <w:p>
          <w:pPr>
            <w:pStyle w:val="Footer"/>
            <w:widowControl w:val="false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PAGE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1</w:t>
          </w:r>
          <w:r>
            <w:rPr>
              <w:b/>
              <w:bCs/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NUMPAGES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3</w:t>
          </w:r>
          <w:r>
            <w:rPr>
              <w:b/>
              <w:bCs/>
              <w:sz w:val="20"/>
              <w:szCs w:val="20"/>
            </w:rPr>
            <w:fldChar w:fldCharType="end"/>
          </w:r>
        </w:p>
      </w:tc>
    </w:tr>
  </w:tbl>
  <w:p>
    <w:pPr>
      <w:pStyle w:val="Footer"/>
      <w:rPr>
        <w:sz w:val="20"/>
        <w:szCs w:val="20"/>
      </w:rPr>
    </w:pPr>
    <w:r>
      <w:rPr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tLeast" w:line="100"/>
      <w:rPr>
        <w:sz w:val="20"/>
        <w:szCs w:val="20"/>
      </w:rPr>
    </w:pPr>
    <w:r>
      <w:rPr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tLeast" w:line="100"/>
      <w:rPr>
        <w:sz w:val="20"/>
        <w:szCs w:val="20"/>
      </w:rPr>
    </w:pPr>
    <w:r>
      <w:rPr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b w:val="false"/>
        <w:bCs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574" w:hanging="432"/>
      </w:pPr>
      <w:rPr>
        <w:b w:val="false"/>
        <w:bCs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3">
    <w:lvl w:ilvl="0">
      <w:start w:val="6"/>
      <w:numFmt w:val="decimal"/>
      <w:lvlText w:val="%1."/>
      <w:lvlJc w:val="start"/>
      <w:pPr>
        <w:tabs>
          <w:tab w:val="num" w:pos="0"/>
        </w:tabs>
        <w:ind w:start="360" w:hanging="360"/>
      </w:pPr>
      <w:rPr>
        <w:b w:val="false"/>
        <w:bCs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432" w:hanging="432"/>
      </w:pPr>
      <w:rPr>
        <w:b w:val="false"/>
        <w:bCs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4">
    <w:lvl w:ilvl="0">
      <w:start w:val="1"/>
      <w:numFmt w:val="bullet"/>
      <w:lvlText w:val="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hyphenationZone w:val="360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85e10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85e10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1" w:customStyle="1">
    <w:name w:val="Основной шрифт абзаца1"/>
    <w:qFormat/>
    <w:rPr/>
  </w:style>
  <w:style w:type="character" w:styleId="user" w:customStyle="1">
    <w:name w:val="Символ нумерации (user)"/>
    <w:qFormat/>
    <w:rPr/>
  </w:style>
  <w:style w:type="character" w:styleId="Style11" w:customStyle="1">
    <w:name w:val="Основной текст с отступом Знак"/>
    <w:uiPriority w:val="99"/>
    <w:qFormat/>
    <w:rsid w:val="00c4277c"/>
    <w:rPr>
      <w:sz w:val="28"/>
      <w:szCs w:val="24"/>
    </w:rPr>
  </w:style>
  <w:style w:type="character" w:styleId="Style12" w:customStyle="1">
    <w:name w:val="Текст выноски Знак"/>
    <w:link w:val="BalloonText"/>
    <w:uiPriority w:val="99"/>
    <w:semiHidden/>
    <w:qFormat/>
    <w:rsid w:val="00b86ca6"/>
    <w:rPr>
      <w:rFonts w:ascii="Segoe UI" w:hAnsi="Segoe UI" w:cs="Segoe UI"/>
      <w:sz w:val="18"/>
      <w:szCs w:val="18"/>
    </w:rPr>
  </w:style>
  <w:style w:type="character" w:styleId="Style13" w:customStyle="1">
    <w:name w:val="Нижний колонтитул Знак"/>
    <w:uiPriority w:val="99"/>
    <w:qFormat/>
    <w:rsid w:val="00b27c92"/>
    <w:rPr>
      <w:sz w:val="28"/>
      <w:szCs w:val="24"/>
    </w:rPr>
  </w:style>
  <w:style w:type="character" w:styleId="-user">
    <w:name w:val="Интернет-ссылка (user)"/>
    <w:unhideWhenUsed/>
    <w:qFormat/>
    <w:rsid w:val="00814314"/>
    <w:rPr>
      <w:color w:val="0563C1"/>
      <w:u w:val="single"/>
    </w:rPr>
  </w:style>
  <w:style w:type="character" w:styleId="user1">
    <w:name w:val="Посещённая гиперссылка (user)"/>
    <w:uiPriority w:val="99"/>
    <w:semiHidden/>
    <w:unhideWhenUsed/>
    <w:qFormat/>
    <w:rsid w:val="004101d1"/>
    <w:rPr>
      <w:color w:val="954F72"/>
      <w:u w:val="single"/>
    </w:rPr>
  </w:style>
  <w:style w:type="character" w:styleId="Style14" w:customStyle="1">
    <w:name w:val="Абзац списка Знак"/>
    <w:link w:val="ListParagraph"/>
    <w:uiPriority w:val="34"/>
    <w:qFormat/>
    <w:locked/>
    <w:rsid w:val="005b7846"/>
    <w:rPr>
      <w:sz w:val="28"/>
      <w:szCs w:val="24"/>
    </w:rPr>
  </w:style>
  <w:style w:type="character" w:styleId="2" w:customStyle="1">
    <w:name w:val="Заголовок 2 Знак"/>
    <w:basedOn w:val="DefaultParagraphFont"/>
    <w:uiPriority w:val="9"/>
    <w:semiHidden/>
    <w:qFormat/>
    <w:rsid w:val="00e85e10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semiHidden/>
    <w:qFormat/>
    <w:rsid w:val="00e85e10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21" w:customStyle="1">
    <w:name w:val="Основной текст (2)_"/>
    <w:basedOn w:val="DefaultParagraphFont"/>
    <w:link w:val="22"/>
    <w:qFormat/>
    <w:rsid w:val="00e3535d"/>
    <w:rPr>
      <w:sz w:val="15"/>
      <w:szCs w:val="15"/>
      <w:shd w:fill="FFFFFF" w:val="clear"/>
    </w:rPr>
  </w:style>
  <w:style w:type="character" w:styleId="210pt" w:customStyle="1">
    <w:name w:val="Основной текст (2) + 10 pt"/>
    <w:basedOn w:val="21"/>
    <w:qFormat/>
    <w:rsid w:val="00e3535d"/>
    <w:rPr>
      <w:color w:val="000000"/>
      <w:spacing w:val="0"/>
      <w:w w:val="100"/>
      <w:sz w:val="20"/>
      <w:szCs w:val="20"/>
      <w:shd w:fill="FFFFFF" w:val="clear"/>
      <w:lang w:val="ru-RU" w:eastAsia="ru-RU" w:bidi="ru-RU"/>
    </w:rPr>
  </w:style>
  <w:style w:type="character" w:styleId="pseudolink" w:customStyle="1">
    <w:name w:val="pseudolink"/>
    <w:basedOn w:val="DefaultParagraphFont"/>
    <w:qFormat/>
    <w:rsid w:val="003e3640"/>
    <w:rPr/>
  </w:style>
  <w:style w:type="character" w:styleId="ds-text" w:customStyle="1">
    <w:name w:val="ds-text"/>
    <w:basedOn w:val="DefaultParagraphFont"/>
    <w:qFormat/>
    <w:rsid w:val="00c35c1a"/>
    <w:rPr/>
  </w:style>
  <w:style w:type="character" w:styleId="Strong">
    <w:name w:val="Strong"/>
    <w:basedOn w:val="DefaultParagraphFont"/>
    <w:uiPriority w:val="22"/>
    <w:qFormat/>
    <w:rsid w:val="0038010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e2e4a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sid w:val="008e2e4a"/>
    <w:rPr/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8e2e4a"/>
    <w:rPr>
      <w:b/>
      <w:bCs/>
    </w:rPr>
  </w:style>
  <w:style w:type="character" w:styleId="typography5vy1f47" w:customStyle="1">
    <w:name w:val="_typography_5vy1f_47"/>
    <w:basedOn w:val="DefaultParagraphFont"/>
    <w:qFormat/>
    <w:rsid w:val="00e93f4b"/>
    <w:rPr/>
  </w:style>
  <w:style w:type="character" w:styleId="mo-typography1" w:customStyle="1">
    <w:name w:val="mo-typography1"/>
    <w:basedOn w:val="DefaultParagraphFont"/>
    <w:qFormat/>
    <w:rsid w:val="00e37e3a"/>
    <w:rPr/>
  </w:style>
  <w:style w:type="character" w:styleId="user2">
    <w:name w:val="Маркеры (user)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user3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4">
    <w:name w:val="Указатель (user)"/>
    <w:basedOn w:val="Normal"/>
    <w:qFormat/>
    <w:pPr>
      <w:suppressLineNumbers/>
    </w:pPr>
    <w:rPr>
      <w:rFonts w:cs="Lohit Devanagari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Cs w:val="28"/>
    </w:rPr>
  </w:style>
  <w:style w:type="paragraph" w:styleId="12" w:customStyle="1">
    <w:name w:val="Указатель1"/>
    <w:basedOn w:val="Normal"/>
    <w:qFormat/>
    <w:pPr>
      <w:suppressLineNumbers/>
    </w:pPr>
    <w:rPr>
      <w:rFonts w:cs="Tahoma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ignature">
    <w:name w:val="Signature"/>
    <w:basedOn w:val="Normal"/>
    <w:pPr>
      <w:ind w:hanging="0" w:start="4252"/>
    </w:pPr>
    <w:rPr>
      <w:rFonts w:ascii="Arial Narrow" w:hAnsi="Arial Narrow" w:cs="Arial Narrow"/>
    </w:rPr>
  </w:style>
  <w:style w:type="paragraph" w:styleId="Footer">
    <w:name w:val="footer"/>
    <w:basedOn w:val="Normal"/>
    <w:link w:val="Style13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user5" w:customStyle="1">
    <w:name w:val="Содержимое таблицы (user)"/>
    <w:basedOn w:val="Normal"/>
    <w:qFormat/>
    <w:pPr>
      <w:suppressLineNumbers/>
    </w:pPr>
    <w:rPr/>
  </w:style>
  <w:style w:type="paragraph" w:styleId="user6" w:customStyle="1">
    <w:name w:val="Заголовок таблицы (user)"/>
    <w:basedOn w:val="user5"/>
    <w:qFormat/>
    <w:pPr>
      <w:jc w:val="center"/>
    </w:pPr>
    <w:rPr>
      <w:b/>
      <w:bCs/>
    </w:rPr>
  </w:style>
  <w:style w:type="paragraph" w:styleId="BodyTextIndent">
    <w:name w:val="Body Text Indent"/>
    <w:basedOn w:val="Normal"/>
    <w:link w:val="Style11"/>
    <w:uiPriority w:val="99"/>
    <w:unhideWhenUsed/>
    <w:rsid w:val="00c4277c"/>
    <w:pPr>
      <w:spacing w:before="0" w:after="120"/>
      <w:ind w:hanging="0" w:start="283"/>
    </w:pPr>
    <w:rPr/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b86ca6"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327eb1"/>
    <w:pPr>
      <w:suppressAutoHyphens w:val="false"/>
      <w:spacing w:beforeAutospacing="1" w:afterAutospacing="1"/>
    </w:pPr>
    <w:rPr>
      <w:rFonts w:eastAsia="Calibri"/>
      <w:color w:val="000000"/>
      <w:sz w:val="24"/>
    </w:rPr>
  </w:style>
  <w:style w:type="paragraph" w:styleId="msonormal" w:customStyle="1">
    <w:name w:val="msonormal"/>
    <w:basedOn w:val="Normal"/>
    <w:qFormat/>
    <w:rsid w:val="004101d1"/>
    <w:pPr>
      <w:suppressAutoHyphens w:val="false"/>
      <w:spacing w:beforeAutospacing="1" w:afterAutospacing="1"/>
    </w:pPr>
    <w:rPr>
      <w:sz w:val="24"/>
    </w:rPr>
  </w:style>
  <w:style w:type="paragraph" w:styleId="font5" w:customStyle="1">
    <w:name w:val="font5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color w:val="FF0000"/>
      <w:sz w:val="22"/>
      <w:szCs w:val="22"/>
    </w:rPr>
  </w:style>
  <w:style w:type="paragraph" w:styleId="font6" w:customStyle="1">
    <w:name w:val="font6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sz w:val="22"/>
      <w:szCs w:val="22"/>
    </w:rPr>
  </w:style>
  <w:style w:type="paragraph" w:styleId="font7" w:customStyle="1">
    <w:name w:val="font7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color w:val="000000"/>
      <w:sz w:val="22"/>
      <w:szCs w:val="22"/>
    </w:rPr>
  </w:style>
  <w:style w:type="paragraph" w:styleId="font8" w:customStyle="1">
    <w:name w:val="font8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styleId="xl75" w:customStyle="1">
    <w:name w:val="xl7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6" w:customStyle="1">
    <w:name w:val="xl76"/>
    <w:basedOn w:val="Normal"/>
    <w:qFormat/>
    <w:rsid w:val="004101d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7" w:customStyle="1">
    <w:name w:val="xl7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b/>
      <w:bCs/>
      <w:sz w:val="24"/>
    </w:rPr>
  </w:style>
  <w:style w:type="paragraph" w:styleId="xl78" w:customStyle="1">
    <w:name w:val="xl7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79" w:customStyle="1">
    <w:name w:val="xl7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0" w:customStyle="1">
    <w:name w:val="xl80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b/>
      <w:bCs/>
      <w:sz w:val="24"/>
    </w:rPr>
  </w:style>
  <w:style w:type="paragraph" w:styleId="xl81" w:customStyle="1">
    <w:name w:val="xl81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2" w:customStyle="1">
    <w:name w:val="xl82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3" w:customStyle="1">
    <w:name w:val="xl83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4" w:customStyle="1">
    <w:name w:val="xl84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5" w:customStyle="1">
    <w:name w:val="xl8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6" w:customStyle="1">
    <w:name w:val="xl86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7" w:customStyle="1">
    <w:name w:val="xl8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8" w:customStyle="1">
    <w:name w:val="xl8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9" w:customStyle="1">
    <w:name w:val="xl8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textAlignment w:val="center"/>
    </w:pPr>
    <w:rPr>
      <w:sz w:val="24"/>
    </w:rPr>
  </w:style>
  <w:style w:type="paragraph" w:styleId="xl90" w:customStyle="1">
    <w:name w:val="xl90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91" w:customStyle="1">
    <w:name w:val="xl91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92" w:customStyle="1">
    <w:name w:val="xl92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93" w:customStyle="1">
    <w:name w:val="xl93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top"/>
    </w:pPr>
    <w:rPr>
      <w:sz w:val="20"/>
      <w:szCs w:val="20"/>
    </w:rPr>
  </w:style>
  <w:style w:type="paragraph" w:styleId="xl94" w:customStyle="1">
    <w:name w:val="xl94"/>
    <w:basedOn w:val="Normal"/>
    <w:qFormat/>
    <w:rsid w:val="004101d1"/>
    <w:pPr>
      <w:pBdr>
        <w:left w:val="single" w:sz="4" w:space="0" w:color="000000"/>
        <w:bottom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top"/>
    </w:pPr>
    <w:rPr>
      <w:sz w:val="20"/>
      <w:szCs w:val="20"/>
    </w:rPr>
  </w:style>
  <w:style w:type="paragraph" w:styleId="xl95" w:customStyle="1">
    <w:name w:val="xl9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color w:val="0563C1"/>
      <w:sz w:val="24"/>
      <w:u w:val="single"/>
    </w:rPr>
  </w:style>
  <w:style w:type="paragraph" w:styleId="xl96" w:customStyle="1">
    <w:name w:val="xl96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b/>
      <w:bCs/>
      <w:sz w:val="24"/>
    </w:rPr>
  </w:style>
  <w:style w:type="paragraph" w:styleId="xl97" w:customStyle="1">
    <w:name w:val="xl9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sz w:val="24"/>
    </w:rPr>
  </w:style>
  <w:style w:type="paragraph" w:styleId="xl98" w:customStyle="1">
    <w:name w:val="xl9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sz w:val="24"/>
    </w:rPr>
  </w:style>
  <w:style w:type="paragraph" w:styleId="xl99" w:customStyle="1">
    <w:name w:val="xl9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color w:val="0563C1"/>
      <w:sz w:val="24"/>
      <w:u w:val="single"/>
    </w:rPr>
  </w:style>
  <w:style w:type="paragraph" w:styleId="ListParagraph">
    <w:name w:val="List Paragraph"/>
    <w:basedOn w:val="Normal"/>
    <w:link w:val="Style14"/>
    <w:uiPriority w:val="34"/>
    <w:qFormat/>
    <w:rsid w:val="007d5471"/>
    <w:pPr>
      <w:ind w:hanging="0" w:start="708"/>
    </w:pPr>
    <w:rPr/>
  </w:style>
  <w:style w:type="paragraph" w:styleId="22" w:customStyle="1">
    <w:name w:val="Основной текст (2)"/>
    <w:basedOn w:val="Normal"/>
    <w:link w:val="21"/>
    <w:qFormat/>
    <w:rsid w:val="00e3535d"/>
    <w:pPr>
      <w:widowControl w:val="false"/>
      <w:shd w:val="clear" w:color="auto" w:fill="FFFFFF"/>
      <w:suppressAutoHyphens w:val="false"/>
      <w:spacing w:lineRule="exact" w:line="209"/>
      <w:jc w:val="both"/>
    </w:pPr>
    <w:rPr>
      <w:sz w:val="15"/>
      <w:szCs w:val="15"/>
    </w:rPr>
  </w:style>
  <w:style w:type="paragraph" w:styleId="NoSpacing">
    <w:name w:val="No Spacing"/>
    <w:uiPriority w:val="1"/>
    <w:qFormat/>
    <w:rsid w:val="00f7115a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CommentText">
    <w:name w:val="annotation text"/>
    <w:basedOn w:val="Normal"/>
    <w:link w:val="Style15"/>
    <w:uiPriority w:val="99"/>
    <w:semiHidden/>
    <w:unhideWhenUsed/>
    <w:qFormat/>
    <w:rsid w:val="008e2e4a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6"/>
    <w:uiPriority w:val="99"/>
    <w:semiHidden/>
    <w:unhideWhenUsed/>
    <w:qFormat/>
    <w:rsid w:val="008e2e4a"/>
    <w:pPr/>
    <w:rPr>
      <w:b/>
      <w:bCs/>
    </w:rPr>
  </w:style>
  <w:style w:type="paragraph" w:styleId="mo-typography" w:customStyle="1">
    <w:name w:val="mo-typography"/>
    <w:basedOn w:val="Normal"/>
    <w:qFormat/>
    <w:rsid w:val="00e37e3a"/>
    <w:pPr>
      <w:suppressAutoHyphens w:val="false"/>
      <w:spacing w:beforeAutospacing="1" w:afterAutospacing="1"/>
    </w:pPr>
    <w:rPr>
      <w:sz w:val="24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2708d4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6">
    <w:name w:val="Table Grid"/>
    <w:basedOn w:val="a1"/>
    <w:uiPriority w:val="59"/>
    <w:rsid w:val="00bb130b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officemag.ru/catalog/4997/?filter=prop-effektivno_pri_temperature-do_30_s" TargetMode="External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BD64-FA32-4FEA-9CE5-CFED66D6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Application>LibreOffice/26.2.4.2$Linux_X86_64 LibreOffice_project/620$Build-2</Application>
  <AppVersion>15.0000</AppVersion>
  <Pages>3</Pages>
  <Words>461</Words>
  <Characters>3099</Characters>
  <CharactersWithSpaces>3532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2026-04-09T07:23:00Z</dcterms:created>
  <dc:creator>ermolaev</dc:creator>
  <dc:description/>
  <dc:language>ru-RU</dc:language>
  <cp:lastModifiedBy/>
  <cp:lastPrinted>2026-07-10T13:49:16Z</cp:lastPrinted>
  <dcterms:modified xsi:type="dcterms:W3CDTF">2026-07-22T15:48:54Z</dcterms:modified>
  <cp:revision>57</cp:revision>
  <dc:subject/>
  <dc:title>Служебная -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1992869286</vt:i4>
  </property>
</Properties>
</file>