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highlight w:val="none"/>
        </w:rPr>
      </w:pPr>
      <w:r>
        <w:t xml:space="preserve">Проект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Государственный контракт № 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оказание услуг</w:t>
      </w:r>
      <w:r>
        <w:t xml:space="preserve"> </w:t>
      </w:r>
      <w:r>
        <w:rPr>
          <w:b/>
          <w:bCs/>
        </w:rPr>
        <w:t xml:space="preserve">по </w:t>
      </w:r>
      <w:r>
        <w:rPr>
          <w:b/>
          <w:bCs/>
        </w:rPr>
        <w:t xml:space="preserve">ремонту </w:t>
      </w:r>
      <w:r>
        <w:rPr>
          <w:b/>
          <w:bCs/>
        </w:rPr>
        <w:t xml:space="preserve">и техническому обслуживанию </w:t>
      </w:r>
      <w:r>
        <w:rPr>
          <w:b/>
          <w:bCs/>
        </w:rPr>
        <w:t xml:space="preserve">транспортного средства </w:t>
      </w:r>
      <w:r>
        <w:rPr>
          <w:rFonts w:ascii="Times New Roman" w:hAnsi="Times New Roman" w:eastAsia="Times New Roman" w:cs="Times New Roman"/>
          <w:b/>
          <w:bCs/>
          <w14:ligatures w14:val="none"/>
        </w:rPr>
      </w:r>
      <w:r>
        <w:rPr>
          <w:rFonts w:ascii="Times New Roman" w:hAnsi="Times New Roman" w:eastAsia="Times New Roman" w:cs="Times New Roman"/>
          <w:b/>
          <w:bCs/>
          <w14:ligatures w14:val="none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ИКЗ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612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90112783129010100100060000000244</w:t>
      </w:r>
      <w:r>
        <w:rPr>
          <w:rFonts w:ascii="Times New Roman" w:hAnsi="Times New Roman" w:eastAsia="PT Serif" w:cs="Times New Roman"/>
          <w:b/>
          <w:bCs/>
          <w:sz w:val="24"/>
          <w:szCs w:val="24"/>
          <w:highlight w:val="none"/>
        </w:rPr>
      </w:r>
      <w:r/>
    </w:p>
    <w:p>
      <w:pPr>
        <w:jc w:val="left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1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г. Архангельск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«___»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1"/>
        <w:ind w:left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>
        <w:t xml:space="preserve">Северное межрегиональное управление Федеральной службы по надзору в сфере природопользования</w:t>
      </w:r>
      <w:r>
        <w:t xml:space="preserve"> (Северное межрегиональное управление Росприроднадзора), именуемое в дальнейшем «Заказчик», в лице _______________________________, действующего на основании _____________________, с одной стороны и _______________________________, именуемое в дальнейшем «</w:t>
      </w:r>
      <w:r>
        <w:t xml:space="preserve">Исполнитель</w:t>
      </w:r>
      <w:r>
        <w:t xml:space="preserve">», в лице __________________________, действующего на основании ___________________</w:t>
      </w:r>
      <w:r>
        <w:t xml:space="preserve">_, с другой стороны, совместно именуемые в дальнейшем «Стороны», а каждый в отдельности «Сторона»,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основании пункта 4 части 1 статьи 93 Федерального </w:t>
      </w:r>
      <w:hyperlink r:id="rId11" w:tooltip="consultantplus://offline/ref=7202168BA2DF3F3733E3153A50716DFB6F7E7712A93E302BF2D50FB4FEF3D8B7EFD9AE6C284113FB7C4868E8A1Q7UDI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от 5 апреля 2013 г. № 44-ФЗ «О контрактной системе в сфере закупок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оваров, работ, услуг для обеспечения государственных и муниципальных нужд» (далее – Закон № 44-ФЗ) заключили настоящий государственный контракт (далее - Контракт) о нижеследующем:</w:t>
      </w:r>
      <w:r/>
    </w:p>
    <w:p>
      <w:pPr>
        <w:ind w:left="360"/>
        <w:jc w:val="center"/>
        <w:widowControl w:val="off"/>
        <w:tabs>
          <w:tab w:val="left" w:pos="3119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360"/>
        <w:jc w:val="center"/>
        <w:widowControl w:val="off"/>
        <w:tabs>
          <w:tab w:val="left" w:pos="3119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>
        <w:rPr>
          <w:b/>
          <w:bCs/>
          <w:color w:val="000000"/>
        </w:rPr>
        <w:t xml:space="preserve">Предмет Контракта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rPr>
          <w:color w:val="000000"/>
        </w:rPr>
      </w:pPr>
      <w:r>
        <w:t xml:space="preserve">1.1. </w:t>
      </w:r>
      <w:r>
        <w:t xml:space="preserve">Исполнитель по заданию Заказчика обязуется в установленный Контрактом срок оказать услуги</w:t>
      </w:r>
      <w:r>
        <w:t xml:space="preserve"> </w:t>
      </w:r>
      <w:r>
        <w:rPr>
          <w:bCs/>
        </w:rPr>
        <w:t xml:space="preserve">по </w:t>
      </w:r>
      <w:r>
        <w:rPr>
          <w:bCs/>
        </w:rPr>
        <w:t xml:space="preserve">ремонту </w:t>
      </w:r>
      <w:r>
        <w:rPr>
          <w:bCs/>
        </w:rPr>
        <w:t xml:space="preserve">и техническому обслуживанию </w:t>
      </w:r>
      <w:r>
        <w:rPr>
          <w:bCs/>
        </w:rPr>
        <w:t xml:space="preserve">транспортного средства (далее </w:t>
      </w:r>
      <w:r>
        <w:rPr>
          <w:bCs/>
        </w:rPr>
        <w:t xml:space="preserve">‒ </w:t>
      </w:r>
      <w:r>
        <w:rPr>
          <w:bCs/>
        </w:rPr>
        <w:t xml:space="preserve">ТС)</w:t>
      </w:r>
      <w:r>
        <w:rPr>
          <w:bCs/>
        </w:rPr>
        <w:t xml:space="preserve"> </w:t>
      </w:r>
      <w:r>
        <w:rPr>
          <w:bCs/>
        </w:rPr>
        <w:t xml:space="preserve">(д</w:t>
      </w:r>
      <w:r>
        <w:rPr>
          <w:color w:val="000000"/>
        </w:rPr>
        <w:t xml:space="preserve">алее – услуги)</w:t>
      </w:r>
      <w:r>
        <w:t xml:space="preserve">,</w:t>
      </w:r>
      <w:r>
        <w:t xml:space="preserve"> </w:t>
      </w:r>
      <w:r>
        <w:rPr>
          <w:color w:val="000000"/>
        </w:rPr>
        <w:t xml:space="preserve">в соответствии с условиями, указанными в Приложении № 1 к настоящему Контракту «Техническое задание», </w:t>
      </w:r>
      <w:r>
        <w:rPr>
          <w:color w:val="000000"/>
        </w:rPr>
        <w:t xml:space="preserve">а Заказчик обязуется принять оказанные услуги и оплатить их.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1.2.</w:t>
      </w:r>
      <w:r>
        <w:rPr>
          <w:color w:val="000000"/>
        </w:rPr>
        <w:t xml:space="preserve"> Наименование</w:t>
      </w:r>
      <w:r>
        <w:rPr>
          <w:color w:val="000000"/>
        </w:rPr>
        <w:t xml:space="preserve"> автомобиля с указанием марки, модели и государственного номерного знака, принимаемого на </w:t>
      </w:r>
      <w:r>
        <w:rPr>
          <w:color w:val="000000"/>
        </w:rPr>
        <w:t xml:space="preserve">ремонт и техническое обслуживание</w:t>
      </w:r>
      <w:r>
        <w:rPr>
          <w:color w:val="000000"/>
        </w:rPr>
        <w:t xml:space="preserve"> Исполнителем, содержится в Приложении № 1 к настоящему Контракту «Техническое задание», которое является его неотъемлемой частью.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</w:pPr>
      <w:r/>
      <w:r/>
    </w:p>
    <w:p>
      <w:pPr>
        <w:ind w:left="360"/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>
        <w:rPr>
          <w:b/>
          <w:bCs/>
          <w:color w:val="000000"/>
        </w:rPr>
        <w:t xml:space="preserve">Условия оказания услуг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widowControl w:val="off"/>
      </w:pPr>
      <w:r>
        <w:t xml:space="preserve">2.1. Услуги оказываются Исполнителем в соответствии </w:t>
      </w:r>
      <w:r>
        <w:t xml:space="preserve">с </w:t>
      </w:r>
      <w:r>
        <w:t xml:space="preserve">техническими нормами, требованиями общепринятых стандартов кач</w:t>
      </w:r>
      <w:r>
        <w:t xml:space="preserve">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  <w:r/>
    </w:p>
    <w:p>
      <w:pPr>
        <w:ind w:firstLine="567"/>
        <w:jc w:val="both"/>
        <w:widowControl w:val="off"/>
      </w:pPr>
      <w:r>
        <w:t xml:space="preserve">2.2. Объем оказываемых услуг определяется на основании заявок Заказчика.</w:t>
      </w:r>
      <w:r/>
    </w:p>
    <w:p>
      <w:pPr>
        <w:ind w:firstLine="709"/>
        <w:jc w:val="both"/>
        <w:widowControl w:val="off"/>
      </w:pPr>
      <w:r/>
      <w:r/>
    </w:p>
    <w:p>
      <w:pPr>
        <w:ind w:left="360"/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>
        <w:rPr>
          <w:b/>
          <w:bCs/>
          <w:color w:val="000000"/>
        </w:rPr>
        <w:t xml:space="preserve">Взаимодействие</w:t>
      </w:r>
      <w:r>
        <w:rPr>
          <w:b/>
          <w:bCs/>
          <w:color w:val="000000"/>
        </w:rPr>
        <w:t xml:space="preserve"> Сторон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widowControl w:val="off"/>
        <w:rPr>
          <w:b/>
        </w:rPr>
      </w:pPr>
      <w:r>
        <w:rPr>
          <w:b/>
        </w:rPr>
        <w:t xml:space="preserve">3.1. Исполнитель вправе: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</w:pPr>
      <w:r>
        <w:t xml:space="preserve">а) привлекать к выполнению настоящего Контра</w:t>
      </w:r>
      <w:r>
        <w:t xml:space="preserve">кта </w:t>
      </w:r>
      <w:r>
        <w:t xml:space="preserve">соисполнителей</w:t>
      </w:r>
      <w:r>
        <w:t xml:space="preserve">.</w:t>
      </w:r>
      <w:r/>
    </w:p>
    <w:p>
      <w:pPr>
        <w:ind w:firstLine="709"/>
        <w:jc w:val="both"/>
        <w:widowControl w:val="off"/>
      </w:pPr>
      <w:r>
        <w:t xml:space="preserve">В отношении соисполнителей Исполнитель выполняет функции заказчика. Исполнитель несет ответственность за </w:t>
      </w:r>
      <w:r>
        <w:t xml:space="preserve">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законодательством.</w:t>
      </w:r>
      <w:r/>
    </w:p>
    <w:p>
      <w:pPr>
        <w:ind w:firstLine="709"/>
        <w:jc w:val="both"/>
        <w:widowControl w:val="off"/>
      </w:pPr>
      <w:r>
        <w:rPr>
          <w:color w:val="000000"/>
        </w:rPr>
        <w:t xml:space="preserve">Невыполнение соисполнителем обязательств перед Исполнителем не</w:t>
      </w:r>
      <w:r>
        <w:rPr>
          <w:color w:val="000000"/>
        </w:rPr>
        <w:t xml:space="preserve"> </w:t>
      </w:r>
      <w:r>
        <w:rPr>
          <w:color w:val="000000"/>
        </w:rPr>
        <w:t xml:space="preserve">освобождает Исполнителя от выполнения условий</w:t>
      </w:r>
      <w:r>
        <w:rPr>
          <w:color w:val="000000"/>
        </w:rPr>
        <w:t xml:space="preserve"> настоящего Контракта</w:t>
      </w:r>
      <w:r>
        <w:rPr>
          <w:color w:val="000000"/>
        </w:rPr>
        <w:t xml:space="preserve">;</w:t>
      </w:r>
      <w:r/>
    </w:p>
    <w:p>
      <w:pPr>
        <w:ind w:firstLine="709"/>
        <w:jc w:val="both"/>
        <w:widowControl w:val="off"/>
      </w:pPr>
      <w:r>
        <w:t xml:space="preserve">б) требовать своевременной оплаты на условиях, уста</w:t>
      </w:r>
      <w:r>
        <w:t xml:space="preserve">новленных Контрактом</w:t>
      </w:r>
      <w:r>
        <w:t xml:space="preserve">, надлежащим образом оказанных и принятых Заказчиком услуг;</w:t>
      </w:r>
      <w:r/>
    </w:p>
    <w:p>
      <w:pPr>
        <w:ind w:firstLine="709"/>
        <w:jc w:val="both"/>
        <w:widowControl w:val="off"/>
      </w:pPr>
      <w:r>
        <w:t xml:space="preserve">в) принять решение об одностороннем отказе от исполнения</w:t>
      </w:r>
      <w:r>
        <w:t xml:space="preserve"> настоящего Контракта </w:t>
      </w:r>
      <w:r>
        <w:t xml:space="preserve">в соответствии с гражданским законодательством;</w:t>
      </w:r>
      <w:r/>
    </w:p>
    <w:p>
      <w:pPr>
        <w:ind w:firstLine="709"/>
        <w:jc w:val="both"/>
        <w:widowControl w:val="off"/>
      </w:pPr>
      <w:r>
        <w:t xml:space="preserve">г) по согласованию с Заказчиком (путем заключения дополнительн</w:t>
      </w:r>
      <w:r>
        <w:t xml:space="preserve">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</w:t>
      </w:r>
      <w:r>
        <w:t xml:space="preserve">которые предусмотрены нормативными правовыми актами, принятыми в соответствии с </w:t>
      </w:r>
      <w:hyperlink r:id="rId12" w:tooltip="consultantplus://offline/ref=782E9CC4CCC6932545801925E3B536176E50B53C1FD70BD7655CABC93DB89C271041D8CD0197EEC2617428125779CB07805FED4BE83BV7P" w:history="1">
        <w:r>
          <w:rPr>
            <w:rStyle w:val="986"/>
            <w:color w:val="auto"/>
            <w:u w:val="none"/>
          </w:rPr>
          <w:t xml:space="preserve">частью 6 статьи 14</w:t>
        </w:r>
      </w:hyperlink>
      <w:r>
        <w:t xml:space="preserve"> Федерального закона от 5 апреля 2013 г. </w:t>
      </w:r>
      <w:r>
        <w:t xml:space="preserve">№</w:t>
      </w:r>
      <w:r>
        <w:t xml:space="preserve"> 44-ФЗ </w:t>
      </w:r>
      <w:r>
        <w:t xml:space="preserve">«</w:t>
      </w:r>
      <w: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t xml:space="preserve">» (Далее ‒ Федеральный закон № 44-ФЗ)</w:t>
      </w:r>
      <w:r>
        <w:t xml:space="preserve">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t xml:space="preserve">д</w:t>
      </w:r>
      <w:r>
        <w:t xml:space="preserve">) тр</w:t>
      </w:r>
      <w:r>
        <w:rPr>
          <w:highlight w:val="white"/>
        </w:rPr>
        <w:t xml:space="preserve">ебова</w:t>
      </w:r>
      <w:r>
        <w:rPr>
          <w:highlight w:val="white"/>
        </w:rPr>
        <w:t xml:space="preserve">ть </w:t>
      </w:r>
      <w:r>
        <w:rPr>
          <w:highlight w:val="white"/>
        </w:rPr>
        <w:t xml:space="preserve">возмещения убытков, уплаты неустоек (штрафов, пен</w:t>
      </w:r>
      <w:r>
        <w:rPr>
          <w:highlight w:val="white"/>
        </w:rPr>
        <w:t xml:space="preserve">ей) в соответствии с разделом 8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настоящего К</w:t>
      </w:r>
      <w:r>
        <w:rPr>
          <w:highlight w:val="white"/>
        </w:rPr>
        <w:t xml:space="preserve">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b/>
        </w:rPr>
      </w:pPr>
      <w:r>
        <w:rPr>
          <w:b/>
        </w:rPr>
        <w:t xml:space="preserve">3.2. Исполнитель</w:t>
      </w:r>
      <w:r>
        <w:rPr>
          <w:b/>
        </w:rPr>
        <w:t xml:space="preserve"> обязан: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</w:pPr>
      <w:r>
        <w:t xml:space="preserve">а) </w:t>
      </w:r>
      <w:r>
        <w:rPr>
          <w:color w:val="000000"/>
        </w:rPr>
        <w:t xml:space="preserve">оказать услуги в соответствии с </w:t>
      </w:r>
      <w:r>
        <w:rPr>
          <w:color w:val="000000"/>
        </w:rPr>
        <w:t xml:space="preserve">условиями,</w:t>
      </w:r>
      <w:r>
        <w:rPr>
          <w:color w:val="000000"/>
        </w:rPr>
        <w:t xml:space="preserve"> предусмотренны</w:t>
      </w:r>
      <w:r>
        <w:rPr>
          <w:color w:val="000000"/>
        </w:rPr>
        <w:t xml:space="preserve">ми </w:t>
      </w:r>
      <w:r>
        <w:rPr>
          <w:color w:val="000000"/>
        </w:rPr>
        <w:t xml:space="preserve">настоящим Контрактом</w:t>
      </w:r>
      <w:r>
        <w:t xml:space="preserve">;</w:t>
      </w:r>
      <w:r/>
    </w:p>
    <w:p>
      <w:pPr>
        <w:ind w:firstLine="709"/>
        <w:jc w:val="both"/>
        <w:widowControl w:val="off"/>
      </w:pPr>
      <w:r>
        <w:t xml:space="preserve">б) предоставлять Заказчику по его требованию документы, относящиеся к предмету</w:t>
      </w:r>
      <w:r>
        <w:t xml:space="preserve"> настоящего Контракта</w:t>
      </w:r>
      <w: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</w:t>
      </w:r>
      <w:r>
        <w:t xml:space="preserve">ающих при исполнении Контракта</w:t>
      </w:r>
      <w:r>
        <w:t xml:space="preserve">;</w:t>
      </w:r>
      <w:r/>
    </w:p>
    <w:p>
      <w:pPr>
        <w:ind w:firstLine="709"/>
        <w:jc w:val="both"/>
      </w:pPr>
      <w:r>
        <w:t xml:space="preserve">в) в случае принятия решения об одн</w:t>
      </w:r>
      <w:r>
        <w:t xml:space="preserve">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</w:t>
      </w:r>
      <w:r>
        <w:t xml:space="preserve">казанному в настоящем Контракте</w:t>
      </w:r>
      <w:r>
        <w:t xml:space="preserve">, а также телеграммой</w:t>
      </w:r>
      <w:r>
        <w:t xml:space="preserve">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</w:t>
      </w:r>
      <w:r/>
    </w:p>
    <w:p>
      <w:pPr>
        <w:ind w:firstLine="709"/>
        <w:jc w:val="both"/>
      </w:pPr>
      <w:r>
        <w:t xml:space="preserve">г) обеспечить соответствие результатов оказанных услуг требованиям качества, безопасности жизни и здоровья, а также иным </w:t>
      </w:r>
      <w:r>
        <w:t xml:space="preserve">требованиям безопасности (санитарным нормам и правилам, государственным стандартам), сертификации, лицензирования</w:t>
      </w:r>
      <w:r>
        <w:t xml:space="preserve">, установленным законодательством Российской Фе</w:t>
      </w:r>
      <w:r>
        <w:t xml:space="preserve">дерации и Контрактом</w:t>
      </w:r>
      <w:r>
        <w:t xml:space="preserve">;</w:t>
      </w:r>
      <w:r/>
    </w:p>
    <w:p>
      <w:pPr>
        <w:ind w:firstLine="709"/>
        <w:jc w:val="both"/>
      </w:pPr>
      <w:r>
        <w:t xml:space="preserve">д)</w:t>
      </w:r>
      <w:r>
        <w:rPr>
          <w:color w:val="000000"/>
        </w:rPr>
        <w:t xml:space="preserve"> обеспечить за свой счет устранение недостатков, выявленных при приемке Заказчиком услуг;</w:t>
      </w:r>
      <w:r/>
    </w:p>
    <w:p>
      <w:pPr>
        <w:ind w:firstLine="709"/>
        <w:jc w:val="both"/>
        <w:widowControl w:val="off"/>
        <w:rPr>
          <w:b/>
        </w:rPr>
      </w:pPr>
      <w:r>
        <w:rPr>
          <w:b/>
        </w:rPr>
        <w:t xml:space="preserve">3.3. Заказчик вправе: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</w:pPr>
      <w:r>
        <w:t xml:space="preserve">а) требовать от Исполнителя надлежащего исполнения обязательств, уста</w:t>
      </w:r>
      <w:r>
        <w:t xml:space="preserve">новленных Контрактом</w:t>
      </w:r>
      <w:r>
        <w:t xml:space="preserve">;</w:t>
      </w:r>
      <w:r/>
    </w:p>
    <w:p>
      <w:pPr>
        <w:ind w:firstLine="709"/>
        <w:jc w:val="both"/>
        <w:widowControl w:val="off"/>
      </w:pPr>
      <w:r>
        <w:t xml:space="preserve">б) требовать от Исполнителя своевременного устранения </w:t>
      </w:r>
      <w:r>
        <w:t xml:space="preserve">недостатков, выявленных как в ходе приемки, так и в течение гарантийного периода;</w:t>
      </w:r>
      <w:r/>
    </w:p>
    <w:p>
      <w:pPr>
        <w:ind w:firstLine="709"/>
        <w:jc w:val="both"/>
        <w:widowControl w:val="off"/>
      </w:pPr>
      <w:r>
        <w:t xml:space="preserve">в) проверять ход и качество выполнения Исполнителем условий</w:t>
      </w:r>
      <w:r>
        <w:t xml:space="preserve"> настоящего Контракта </w:t>
      </w:r>
      <w:r>
        <w:t xml:space="preserve">без вмешательства в оперативно-хозяйственную </w:t>
      </w:r>
      <w:r>
        <w:t xml:space="preserve">деятельность Исполнителя</w:t>
      </w:r>
      <w:r>
        <w:t xml:space="preserve">;</w:t>
      </w:r>
      <w:r/>
    </w:p>
    <w:p>
      <w:pPr>
        <w:ind w:firstLine="709"/>
        <w:jc w:val="both"/>
        <w:widowControl w:val="off"/>
      </w:pPr>
      <w:r>
        <w:t xml:space="preserve">г) требовать возмещения убыт</w:t>
      </w:r>
      <w:r>
        <w:t xml:space="preserve">ков в соответств</w:t>
      </w:r>
      <w:r>
        <w:rPr>
          <w:highlight w:val="white"/>
        </w:rPr>
        <w:t xml:space="preserve">ии с ра</w:t>
      </w:r>
      <w:r>
        <w:rPr>
          <w:highlight w:val="white"/>
        </w:rPr>
        <w:t xml:space="preserve">зделом </w:t>
      </w:r>
      <w:r>
        <w:rPr>
          <w:highlight w:val="white"/>
        </w:rPr>
        <w:t xml:space="preserve">8</w:t>
      </w:r>
      <w:r>
        <w:rPr>
          <w:highlight w:val="white"/>
        </w:rPr>
        <w:t xml:space="preserve"> на</w:t>
      </w:r>
      <w:r>
        <w:t xml:space="preserve">стоящего Контракта</w:t>
      </w:r>
      <w:r>
        <w:t xml:space="preserve">, причиненных по вине Исполнителя;</w:t>
      </w:r>
      <w:r/>
    </w:p>
    <w:p>
      <w:pPr>
        <w:ind w:firstLine="709"/>
        <w:jc w:val="both"/>
        <w:widowControl w:val="off"/>
      </w:pPr>
      <w:r>
        <w:t xml:space="preserve">д</w:t>
      </w:r>
      <w:r>
        <w:t xml:space="preserve">) принять решение об одностороннем отказе от исполн</w:t>
      </w:r>
      <w:r>
        <w:t xml:space="preserve">ения настоящего Контракта</w:t>
      </w:r>
      <w:r>
        <w:t xml:space="preserve"> в соответствии с гражданским законодательством;</w:t>
      </w:r>
      <w:r/>
    </w:p>
    <w:p>
      <w:pPr>
        <w:ind w:firstLine="709"/>
        <w:jc w:val="both"/>
        <w:widowControl w:val="off"/>
      </w:pPr>
      <w:r>
        <w:t xml:space="preserve">е</w:t>
      </w:r>
      <w:r>
        <w:t xml:space="preserve">) до принятия решения об одностороннем </w:t>
      </w:r>
      <w:r>
        <w:t xml:space="preserve">отказе от исполнения Контракта</w:t>
      </w:r>
      <w:r>
        <w:t xml:space="preserve"> провести экспертизу оказанных услуг с привлечением экспертов, экспертных организаций, выбор которых осуществляется в соответствии с</w:t>
      </w:r>
      <w:r>
        <w:t xml:space="preserve"> </w:t>
      </w:r>
      <w:r>
        <w:t xml:space="preserve">Федеральным законом № 44-ФЗ</w:t>
      </w:r>
      <w:r>
        <w:t xml:space="preserve">.</w:t>
      </w:r>
      <w:r/>
    </w:p>
    <w:p>
      <w:pPr>
        <w:ind w:firstLine="709"/>
        <w:jc w:val="both"/>
        <w:widowControl w:val="off"/>
        <w:rPr>
          <w:b/>
        </w:rPr>
      </w:pPr>
      <w:r>
        <w:rPr>
          <w:b/>
        </w:rPr>
        <w:t xml:space="preserve">3.4. Заказчик обязан: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</w:pPr>
      <w:r>
        <w:t xml:space="preserve">а) принять и оплатить оказанные услуги в соответствии с </w:t>
      </w:r>
      <w:r>
        <w:t xml:space="preserve">настоящим Контрактом</w:t>
      </w:r>
      <w:r>
        <w:t xml:space="preserve">;</w:t>
      </w:r>
      <w:r/>
    </w:p>
    <w:p>
      <w:pPr>
        <w:ind w:firstLine="709"/>
        <w:jc w:val="both"/>
        <w:widowControl w:val="off"/>
      </w:pPr>
      <w:r>
        <w:t xml:space="preserve">б) обеспечить кон</w:t>
      </w:r>
      <w:r>
        <w:t xml:space="preserve">троль за исполнением Контракта</w:t>
      </w:r>
      <w:r>
        <w:t xml:space="preserve">, в том числе на отдельных этапах его исполнения;</w:t>
      </w:r>
      <w:r/>
    </w:p>
    <w:p>
      <w:pPr>
        <w:ind w:firstLine="709"/>
        <w:jc w:val="both"/>
      </w:pPr>
      <w:r>
        <w:t xml:space="preserve">в</w:t>
      </w:r>
      <w:r>
        <w:t xml:space="preserve">) в случае принятия решения об одностороннем отказе от и</w:t>
      </w:r>
      <w:r>
        <w:t xml:space="preserve">сполнения настоящего Контракта</w:t>
      </w:r>
      <w:r>
        <w:t xml:space="preserve"> не позднее чем в течение трех рабочих дней с даты принятия указанного решения, направить Исполнителю уведомление о принятом решении по почте заказным письмом с уведомлением о вручении по адресу Исполнителя, у</w:t>
      </w:r>
      <w:r>
        <w:t xml:space="preserve">казанному в настоящем Контракте</w:t>
      </w:r>
      <w:r>
        <w:t xml:space="preserve">, а также телеграммой</w:t>
      </w:r>
      <w:r>
        <w:t xml:space="preserve">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t xml:space="preserve">г</w:t>
      </w:r>
      <w:r>
        <w:t xml:space="preserve">) провести экспертизу оказа</w:t>
      </w:r>
      <w:r>
        <w:t xml:space="preserve">н</w:t>
      </w:r>
      <w:r>
        <w:t xml:space="preserve">ных услуг для </w:t>
      </w:r>
      <w:r>
        <w:rPr>
          <w:highlight w:val="white"/>
        </w:rPr>
        <w:t xml:space="preserve">проверки их с</w:t>
      </w:r>
      <w:r>
        <w:rPr>
          <w:highlight w:val="white"/>
        </w:rPr>
        <w:t xml:space="preserve">оответствия условиям Контракта</w:t>
      </w:r>
      <w:r>
        <w:rPr>
          <w:highlight w:val="white"/>
        </w:rPr>
        <w:t xml:space="preserve"> в соответствии с </w:t>
      </w:r>
      <w:r>
        <w:rPr>
          <w:highlight w:val="white"/>
        </w:rPr>
        <w:t xml:space="preserve">Федеральным законом № 44-ФЗ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highlight w:val="white"/>
        </w:rPr>
        <w:t xml:space="preserve">д</w:t>
      </w:r>
      <w:r>
        <w:rPr>
          <w:highlight w:val="white"/>
        </w:rPr>
        <w:t xml:space="preserve">) требовать уплаты неустоек (штрафов, пен</w:t>
      </w:r>
      <w:r>
        <w:rPr>
          <w:highlight w:val="white"/>
        </w:rPr>
        <w:t xml:space="preserve">ей) в соответствии </w:t>
      </w:r>
      <w:r>
        <w:rPr>
          <w:highlight w:val="white"/>
        </w:rPr>
        <w:t xml:space="preserve">с р</w:t>
      </w:r>
      <w:r>
        <w:rPr>
          <w:highlight w:val="white"/>
        </w:rPr>
        <w:t xml:space="preserve">азделом </w:t>
      </w:r>
      <w:r>
        <w:rPr>
          <w:highlight w:val="white"/>
        </w:rPr>
        <w:t xml:space="preserve">8 </w:t>
      </w:r>
      <w:r>
        <w:rPr>
          <w:highlight w:val="white"/>
        </w:rPr>
        <w:t xml:space="preserve">настоя</w:t>
      </w:r>
      <w:r>
        <w:rPr>
          <w:highlight w:val="white"/>
        </w:rPr>
        <w:t xml:space="preserve">щего Контракта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360"/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>
        <w:rPr>
          <w:b/>
        </w:rPr>
        <w:t xml:space="preserve">Место и сроки оказания услуг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4.1. Услуги</w:t>
      </w:r>
      <w:r>
        <w:rPr>
          <w:color w:val="000000"/>
        </w:rPr>
        <w:t xml:space="preserve"> </w:t>
      </w:r>
      <w:r>
        <w:rPr>
          <w:color w:val="000000"/>
        </w:rPr>
        <w:t xml:space="preserve">оказываются в</w:t>
      </w:r>
      <w:r>
        <w:rPr>
          <w:color w:val="000000"/>
        </w:rPr>
        <w:t xml:space="preserve"> следующие сроки: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Начало оказания услуг – </w:t>
      </w:r>
      <w:r>
        <w:rPr>
          <w:rFonts w:eastAsia="Calibri"/>
          <w:color w:val="000000"/>
        </w:rPr>
        <w:t xml:space="preserve">с даты заключения Контракта</w:t>
      </w:r>
      <w:r>
        <w:rPr>
          <w:rFonts w:eastAsia="Calibri"/>
          <w:color w:val="000000"/>
        </w:rPr>
        <w:t xml:space="preserve">.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Окончание оказания услуг – </w:t>
      </w:r>
      <w:r>
        <w:t xml:space="preserve">15</w:t>
      </w:r>
      <w:r>
        <w:t xml:space="preserve">.12.2026</w:t>
      </w:r>
      <w:r>
        <w:rPr>
          <w:rFonts w:eastAsia="Calibri"/>
          <w:color w:val="000000"/>
        </w:rPr>
        <w:t xml:space="preserve">.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ind w:firstLine="709"/>
        <w:jc w:val="both"/>
      </w:pPr>
      <w:r>
        <w:rPr>
          <w:color w:val="000000"/>
        </w:rPr>
        <w:t xml:space="preserve">4.2. </w:t>
      </w:r>
      <w:r>
        <w:t xml:space="preserve">Датой исполнения Исполнителем обязательств по Контракту считается дата подписания Сторонами документа о приемке (</w:t>
      </w:r>
      <w:r>
        <w:rPr>
          <w:rFonts w:ascii="Times New Roman" w:hAnsi="Times New Roman" w:eastAsia="PT Serif" w:cs="Times New Roman"/>
          <w:sz w:val="24"/>
          <w:szCs w:val="24"/>
        </w:rPr>
        <w:t xml:space="preserve">акта приемки выполненных работ, оказанных услуг</w:t>
      </w:r>
      <w:r>
        <w:rPr>
          <w:rFonts w:ascii="Times New Roman" w:hAnsi="Times New Roman" w:eastAsia="PT Serif" w:cs="Times New Roman"/>
          <w:sz w:val="24"/>
          <w:szCs w:val="24"/>
        </w:rPr>
        <w:t xml:space="preserve">)</w:t>
      </w:r>
      <w:r>
        <w:t xml:space="preserve"> </w:t>
      </w:r>
      <w:r>
        <w:t xml:space="preserve">(далее – документ о приемке).</w:t>
      </w:r>
      <w:r/>
    </w:p>
    <w:p>
      <w:pPr>
        <w:ind w:firstLine="709"/>
        <w:jc w:val="both"/>
        <w:widowControl w:val="off"/>
      </w:pPr>
      <w:r>
        <w:rPr>
          <w:color w:val="000000"/>
        </w:rPr>
        <w:t xml:space="preserve">4.3. </w:t>
      </w:r>
      <w:r>
        <w:t xml:space="preserve">Место оказания услуг:</w:t>
      </w:r>
      <w:r>
        <w:t xml:space="preserve"> </w:t>
      </w:r>
      <w:r>
        <w:rPr>
          <w:rFonts w:eastAsia="Calibri"/>
          <w:lang w:eastAsia="en-US"/>
        </w:rPr>
        <w:t xml:space="preserve">по адресу, определенному Исполнителем, на территории </w:t>
      </w:r>
      <w:r>
        <w:rPr>
          <w:rFonts w:eastAsia="Calibri"/>
          <w:lang w:eastAsia="en-US"/>
        </w:rPr>
        <w:br/>
        <w:t xml:space="preserve">г. Архангельска.</w:t>
      </w:r>
      <w:r/>
    </w:p>
    <w:p>
      <w:pPr>
        <w:ind w:firstLine="539"/>
        <w:jc w:val="both"/>
        <w:widowControl w:val="off"/>
      </w:pPr>
      <w:r/>
      <w:r/>
    </w:p>
    <w:p>
      <w:pPr>
        <w:pStyle w:val="91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Порядок сдачи и приемки оказанных услуг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PT Serif" w:cs="Times New Roman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PT Serif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PT Serif" w:cs="Times New Roman"/>
          <w:sz w:val="24"/>
          <w:szCs w:val="24"/>
        </w:rPr>
      </w:r>
      <w:bookmarkEnd w:id="0"/>
      <w:r>
        <w:rPr>
          <w:rFonts w:ascii="Times New Roman" w:hAnsi="Times New Roman" w:eastAsia="PT Serif" w:cs="Times New Roman"/>
          <w:sz w:val="24"/>
          <w:szCs w:val="24"/>
          <w:lang w:val="ru-RU"/>
        </w:rPr>
        <w:t xml:space="preserve">5.1. Исполнитель обязан уведомить Заказчика о готовности оказываемых услуг к сдаче в срок не более 1 дн</w:t>
      </w:r>
      <w:r>
        <w:rPr>
          <w:rFonts w:ascii="Times New Roman" w:hAnsi="Times New Roman" w:eastAsia="PT Serif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PT Serif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PT Serif" w:cs="Times New Roman"/>
          <w:sz w:val="24"/>
          <w:szCs w:val="24"/>
          <w:lang w:val="ru-RU"/>
        </w:rPr>
        <w:t xml:space="preserve">с даты окончания срока оказания</w:t>
      </w:r>
      <w:r>
        <w:rPr>
          <w:rFonts w:ascii="Times New Roman" w:hAnsi="Times New Roman" w:eastAsia="PT Serif" w:cs="Times New Roman"/>
          <w:sz w:val="24"/>
          <w:szCs w:val="24"/>
          <w:lang w:val="ru-RU"/>
        </w:rPr>
        <w:t xml:space="preserve"> услуг</w:t>
      </w:r>
      <w:r>
        <w:rPr>
          <w:rFonts w:ascii="Times New Roman" w:hAnsi="Times New Roman" w:eastAsia="PT Serif" w:cs="Times New Roman"/>
          <w14:ligatures w14:val="none"/>
        </w:rPr>
      </w:r>
      <w:r>
        <w:rPr>
          <w:rFonts w:ascii="Times New Roman" w:hAnsi="Times New Roman" w:eastAsia="PT Serif" w:cs="Times New Roman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Serif" w:cs="Times New Roman"/>
          <w:bCs/>
          <w:color w:val="000000"/>
          <w:sz w:val="24"/>
          <w:szCs w:val="24"/>
          <w:lang w:eastAsia="ru-RU"/>
        </w:rPr>
        <w:t xml:space="preserve">5.2. </w:t>
      </w:r>
      <w:r>
        <w:rPr>
          <w:rFonts w:ascii="Times New Roman" w:hAnsi="Times New Roman" w:eastAsia="PT Serif" w:cs="Times New Roman"/>
          <w:sz w:val="24"/>
          <w:szCs w:val="24"/>
          <w:lang w:eastAsia="ru-RU"/>
        </w:rPr>
        <w:t xml:space="preserve">Приемка оказанных Услуг осуществляется по факту оказанных услуг и оформляется документом о приемке, который подписывается Заказчиком.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PT Serif" w:cs="Times New Roman"/>
          <w:bCs/>
          <w:sz w:val="24"/>
          <w:szCs w:val="24"/>
        </w:rPr>
        <w:t xml:space="preserve">5.3. </w:t>
      </w:r>
      <w:r>
        <w:rPr>
          <w:rFonts w:ascii="Times New Roman" w:hAnsi="Times New Roman" w:eastAsia="PT Serif" w:cs="Times New Roman"/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Заказчик обязан провести экспертиз</w:t>
      </w:r>
      <w:r>
        <w:rPr>
          <w:rFonts w:ascii="Times New Roman" w:hAnsi="Times New Roman" w:eastAsia="PT Serif" w:cs="Times New Roman"/>
          <w:sz w:val="24"/>
          <w:szCs w:val="24"/>
        </w:rPr>
        <w:t xml:space="preserve">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соответствующих контрактов, заключенных в соответствии с Законом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PT Serif" w:cs="Times New Roman"/>
          <w:sz w:val="24"/>
          <w:szCs w:val="24"/>
        </w:rPr>
        <w:t xml:space="preserve">5.4. Для проведения экспертизы оказанной услуги эксперты,</w:t>
      </w:r>
      <w:r>
        <w:rPr>
          <w:rFonts w:ascii="Times New Roman" w:hAnsi="Times New Roman" w:eastAsia="PT Serif" w:cs="Times New Roman"/>
          <w:sz w:val="24"/>
          <w:szCs w:val="24"/>
        </w:rPr>
        <w:t xml:space="preserve"> экспертные организации имеют право запрашивать у Заказчика и Исполнителя дополнительные материалы, относящиеся к условиям исполнения Контракта и отдельным этапам исполнения Контракта (в случае, если Контрактом предусмотрены отдельные этапы его исполнения)</w:t>
      </w:r>
      <w:r>
        <w:rPr>
          <w:rFonts w:ascii="Times New Roman" w:hAnsi="Times New Roman" w:eastAsia="PT Serif" w:cs="Times New Roman"/>
          <w:sz w:val="24"/>
          <w:szCs w:val="24"/>
        </w:rPr>
        <w:t xml:space="preserve">. В случае, если по результатам такой экспертизы установлены нарушения требований Контракта, не препятствующие приемке оказанной услуги,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PT Serif" w:cs="Times New Roman"/>
          <w:sz w:val="24"/>
          <w:szCs w:val="24"/>
        </w:rPr>
        <w:t xml:space="preserve">5.5. </w:t>
      </w:r>
      <w:r>
        <w:rPr>
          <w:rFonts w:ascii="Times New Roman" w:hAnsi="Times New Roman" w:eastAsia="PT Serif" w:cs="Times New Roman"/>
          <w:sz w:val="24"/>
          <w:szCs w:val="24"/>
          <w:lang w:eastAsia="ru-RU"/>
        </w:rPr>
        <w:t xml:space="preserve">Заказчик в течение 10 рабочих дней с даты получения документа о приемке осуществляет проверку оказанных Исполнителем услуг по Контракту на предмет соответствия оказанных услуг требованиям и условиям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PT Serif" w:cs="Times New Roman"/>
          <w:sz w:val="24"/>
          <w:szCs w:val="24"/>
          <w:lang w:eastAsia="ru-RU"/>
        </w:rPr>
        <w:t xml:space="preserve">5.6. </w:t>
      </w:r>
      <w:r>
        <w:rPr>
          <w:rFonts w:ascii="Times New Roman" w:hAnsi="Times New Roman" w:eastAsia="PT Serif" w:cs="Times New Roman"/>
          <w:sz w:val="24"/>
          <w:szCs w:val="24"/>
        </w:rPr>
        <w:t xml:space="preserve">В случае отсутствия претензий к результатам оказанных Услуг Заказчик в срок, указанный в пункте 5.5 Контракта, подписывает документ о приемке.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PT Serif" w:cs="Times New Roman"/>
          <w:bCs/>
          <w:sz w:val="24"/>
          <w:szCs w:val="24"/>
        </w:rPr>
        <w:t xml:space="preserve">5.7. </w:t>
      </w:r>
      <w:r>
        <w:rPr>
          <w:rFonts w:ascii="Times New Roman" w:hAnsi="Times New Roman" w:eastAsia="PT Serif" w:cs="Times New Roman"/>
          <w:sz w:val="24"/>
          <w:szCs w:val="24"/>
        </w:rPr>
        <w:t xml:space="preserve">При наличии у Заказчика замечаний к оказанным Исполнителем Услугам Заказчик в срок, указанный в пункте 5.5 Контракта, направляет Исполнителю мотивированный отказ от подписания документа о приемке.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PT Serif" w:cs="Times New Roman"/>
          <w:sz w:val="24"/>
          <w:szCs w:val="24"/>
        </w:rPr>
        <w:t xml:space="preserve">5.8. В случае получ</w:t>
      </w:r>
      <w:r>
        <w:rPr>
          <w:rFonts w:ascii="Times New Roman" w:hAnsi="Times New Roman" w:eastAsia="PT Serif" w:cs="Times New Roman"/>
          <w:sz w:val="24"/>
          <w:szCs w:val="24"/>
        </w:rPr>
        <w:t xml:space="preserve">ения мотивированного отказа Заказчика от подписания документа о приемке Исполнитель обязан рассмотреть мотивированный отказ и устранить замечания в срок, указанный Заказчиком в мотивированном отказе, после чего стороны возобновляют приемку оказанных Услуг.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PT Serif" w:cs="Times New Roman"/>
          <w:bCs/>
          <w:color w:val="000000"/>
          <w:sz w:val="24"/>
          <w:szCs w:val="24"/>
          <w:lang w:eastAsia="ru-RU"/>
        </w:rPr>
        <w:t xml:space="preserve">5.9. </w:t>
      </w:r>
      <w:r>
        <w:rPr>
          <w:rFonts w:ascii="Times New Roman" w:hAnsi="Times New Roman" w:eastAsia="PT Serif" w:cs="Times New Roman"/>
          <w:sz w:val="24"/>
          <w:szCs w:val="24"/>
        </w:rPr>
        <w:t xml:space="preserve">Если Заказчиком будут обнаружены некачественно оказанные Услуги, то Исполнитель своими силами и без увеличения стоимости обязан устранить выявленные недостатки. Некачественно оказанные и непринятые Заказчиком Услуги оплате не подлежат.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PT Serif" w:cs="Times New Roman"/>
          <w:sz w:val="24"/>
          <w:szCs w:val="24"/>
          <w:lang w:eastAsia="ru-RU"/>
        </w:rPr>
        <w:t xml:space="preserve">5.10. Датой приемки оказанных услуг считается дата подписания Заказчиком документа о приемке.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5.11</w:t>
      </w:r>
      <w:r>
        <w:rPr>
          <w:highlight w:val="white"/>
        </w:rPr>
        <w:t xml:space="preserve">. Объем оказываемых услуг определяется на основании заявок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hd w:val="clear" w:color="auto" w:fill="ffffff"/>
        <w:tabs>
          <w:tab w:val="left" w:pos="945" w:leader="none"/>
        </w:tabs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center"/>
        <w:shd w:val="clear" w:color="auto" w:fill="ffffff"/>
        <w:tabs>
          <w:tab w:val="left" w:pos="1176" w:leader="none"/>
          <w:tab w:val="left" w:pos="2093" w:leader="none"/>
          <w:tab w:val="left" w:pos="3686" w:leader="none"/>
          <w:tab w:val="left" w:pos="5131" w:leader="none"/>
          <w:tab w:val="left" w:pos="7493" w:leader="none"/>
        </w:tabs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6</w:t>
      </w:r>
      <w:r>
        <w:rPr>
          <w:b/>
          <w:bCs/>
          <w:color w:val="000000"/>
          <w:highlight w:val="white"/>
        </w:rPr>
        <w:t xml:space="preserve">. Цена Контракта</w:t>
      </w:r>
      <w:r>
        <w:rPr>
          <w:b/>
          <w:bCs/>
          <w:color w:val="000000"/>
          <w:highlight w:val="white"/>
        </w:rPr>
        <w:t xml:space="preserve"> и порядок расчетов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contextualSpacing/>
        <w:ind w:firstLine="709"/>
        <w:jc w:val="both"/>
        <w:rPr>
          <w:lang w:eastAsia="en-US"/>
        </w:rPr>
      </w:pPr>
      <w:r>
        <w:rPr>
          <w:color w:val="000000"/>
        </w:rPr>
        <w:t xml:space="preserve">6.1. </w:t>
      </w:r>
      <w:r>
        <w:rPr>
          <w:b/>
        </w:rPr>
        <w:t xml:space="preserve">Максимальное значение цены Контракта составляет 150</w:t>
      </w:r>
      <w:r>
        <w:rPr>
          <w:b/>
        </w:rPr>
        <w:t xml:space="preserve"> 000 (Сто</w:t>
      </w:r>
      <w:r>
        <w:rPr>
          <w:b/>
        </w:rPr>
        <w:t xml:space="preserve"> пятьдесят тысяч) рублей 00 копеек</w:t>
      </w:r>
      <w:r>
        <w:t xml:space="preserve">, в том числе (НДС ________(___сумма прописью___) рублей __ копеек /НДС не облагается).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widowControl w:val="off"/>
      </w:pPr>
      <w: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</w:t>
      </w:r>
      <w: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ind w:firstLine="709"/>
        <w:jc w:val="both"/>
        <w:widowControl w:val="off"/>
      </w:pPr>
      <w:r>
        <w:t xml:space="preserve">6.3. Цена включает в себя все расходы, связанн</w:t>
      </w:r>
      <w:r>
        <w:t xml:space="preserve">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  <w:r/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6</w:t>
      </w:r>
      <w:r>
        <w:rPr>
          <w:color w:val="000000"/>
        </w:rPr>
        <w:t xml:space="preserve">.</w:t>
      </w:r>
      <w:r>
        <w:rPr>
          <w:color w:val="000000"/>
        </w:rPr>
        <w:t xml:space="preserve">4</w:t>
      </w:r>
      <w:r>
        <w:rPr>
          <w:color w:val="000000"/>
        </w:rPr>
        <w:t xml:space="preserve">. </w:t>
      </w:r>
      <w:r>
        <w:t xml:space="preserve">Цена контракта </w:t>
      </w:r>
      <w:r>
        <w:rPr>
          <w:color w:val="000000"/>
        </w:rPr>
        <w:t xml:space="preserve">является твердой и определяется на </w:t>
      </w:r>
      <w:r>
        <w:rPr>
          <w:color w:val="000000"/>
        </w:rPr>
        <w:t xml:space="preserve">весь срок исполнения Контракта </w:t>
      </w:r>
      <w:r>
        <w:rPr>
          <w:color w:val="000000"/>
        </w:rPr>
        <w:t xml:space="preserve">за исключением случаев, установленных </w:t>
      </w:r>
      <w:r>
        <w:t xml:space="preserve">Федеральным законом № 44-ФЗ</w:t>
      </w:r>
      <w:r>
        <w:rPr>
          <w:color w:val="000000"/>
        </w:rPr>
        <w:t xml:space="preserve"> </w:t>
      </w:r>
      <w:r>
        <w:rPr>
          <w:color w:val="000000"/>
        </w:rPr>
        <w:t xml:space="preserve">и настоящим Контрактом</w:t>
      </w:r>
      <w:r>
        <w:rPr>
          <w:color w:val="000000"/>
        </w:rPr>
        <w:t xml:space="preserve">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  <w:highlight w:val="white"/>
        </w:rPr>
      </w:pPr>
      <w:r>
        <w:rPr>
          <w:color w:val="000000"/>
        </w:rPr>
        <w:t xml:space="preserve">6.</w:t>
      </w:r>
      <w:r>
        <w:rPr>
          <w:color w:val="000000"/>
        </w:rPr>
        <w:t xml:space="preserve">5</w:t>
      </w:r>
      <w:r>
        <w:rPr>
          <w:color w:val="000000"/>
        </w:rPr>
        <w:t xml:space="preserve">. Источник финан</w:t>
      </w:r>
      <w:r>
        <w:rPr>
          <w:color w:val="000000"/>
          <w:highlight w:val="white"/>
        </w:rPr>
        <w:t xml:space="preserve">сирования настоящего Контракта </w:t>
      </w:r>
      <w:r>
        <w:rPr>
          <w:color w:val="000000"/>
          <w:highlight w:val="white"/>
        </w:rPr>
        <w:t xml:space="preserve">– </w:t>
      </w:r>
      <w:r>
        <w:rPr>
          <w:color w:val="000000"/>
          <w:highlight w:val="white"/>
        </w:rPr>
        <w:t xml:space="preserve">Федеральный бюджет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color w:val="000000"/>
          <w:highlight w:val="white"/>
        </w:rPr>
        <w:t xml:space="preserve">6.</w:t>
      </w:r>
      <w:r>
        <w:rPr>
          <w:color w:val="000000"/>
          <w:highlight w:val="white"/>
        </w:rPr>
        <w:t xml:space="preserve">6</w:t>
      </w:r>
      <w:r>
        <w:rPr>
          <w:color w:val="000000"/>
          <w:highlight w:val="white"/>
        </w:rPr>
        <w:t xml:space="preserve">. </w:t>
      </w:r>
      <w:r>
        <w:rPr>
          <w:highlight w:val="white"/>
        </w:rPr>
        <w:t xml:space="preserve">Расчеты между Заказчиком и Исполнителем за оказанные услуги производятся не позднее 7 (Семи) рабочих</w:t>
      </w:r>
      <w:r>
        <w:rPr>
          <w:highlight w:val="white"/>
        </w:rPr>
        <w:t xml:space="preserve"> дней с даты подписания Заказчиком документа о приемке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</w:pPr>
      <w:r>
        <w:rPr>
          <w:highlight w:val="white"/>
        </w:rPr>
        <w:t xml:space="preserve">Опла</w:t>
      </w:r>
      <w:r>
        <w:rPr>
          <w:highlight w:val="white"/>
        </w:rPr>
        <w:t xml:space="preserve">та оказанных услуг осуществляется по цене, установленной в Приложении № 2 к Контракту, исходя из объёма фактически оказанных услуг, в размере, не превышающем максимального значения цены Контракта</w:t>
      </w:r>
      <w:r>
        <w:t xml:space="preserve">, указанного в пункте 6.1. настоящего Контракта.</w:t>
      </w:r>
      <w:r>
        <w:t xml:space="preserve"> </w:t>
      </w:r>
      <w:r/>
    </w:p>
    <w:p>
      <w:pPr>
        <w:ind w:firstLine="709"/>
        <w:jc w:val="both"/>
        <w:widowControl w:val="off"/>
      </w:pPr>
      <w:r>
        <w:t xml:space="preserve">6.7. В случае если окончание оказания Услуг согласно условиям Контракта, приходится на дату с 1 по 20 декабря фи</w:t>
      </w:r>
      <w:r>
        <w:t xml:space="preserve">нансового года включительно, - оплата осуществляется в соответствующем финансовом году в пределах лимитов бюджетных обязательств, доведенных до Заказчика на указанный финансовый год, и не позднее чем за один рабочий день до окончания этого финансового года</w:t>
      </w:r>
      <w:r>
        <w:t xml:space="preserve">, на основании документа о приемке, направленного в адрес Заказчика не позднее 15.12.2026</w:t>
      </w:r>
      <w:r>
        <w:t xml:space="preserve">.</w:t>
      </w:r>
      <w:r/>
    </w:p>
    <w:p>
      <w:pPr>
        <w:ind w:firstLine="709"/>
        <w:jc w:val="both"/>
      </w:pPr>
      <w:r>
        <w:rPr>
          <w:color w:val="000000"/>
        </w:rPr>
        <w:t xml:space="preserve">6.</w:t>
      </w:r>
      <w:r>
        <w:rPr>
          <w:color w:val="000000"/>
        </w:rPr>
        <w:t xml:space="preserve">9</w:t>
      </w:r>
      <w:r>
        <w:rPr>
          <w:color w:val="000000"/>
        </w:rPr>
        <w:t xml:space="preserve">. </w:t>
      </w:r>
      <w:r>
        <w:t xml:space="preserve">Оплата по Контракту осуществляется в рублях Российской </w:t>
      </w:r>
      <w:r>
        <w:t xml:space="preserve">Федерации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3 (трех) рабочих дней с даты изме</w:t>
      </w:r>
      <w:r>
        <w:t xml:space="preserve">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/>
    </w:p>
    <w:p>
      <w:pPr>
        <w:ind w:firstLine="709"/>
        <w:jc w:val="both"/>
      </w:pPr>
      <w:r/>
      <w:r/>
    </w:p>
    <w:p>
      <w:pPr>
        <w:ind w:firstLine="85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7. Гарантийные обязательства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567"/>
        <w:jc w:val="both"/>
        <w:widowControl w:val="off"/>
      </w:pPr>
      <w:r>
        <w:t xml:space="preserve">7.1. Исполнитель гарантирует Заказчику качество оказания услуг в соответствии </w:t>
      </w:r>
      <w:r>
        <w:br/>
      </w:r>
      <w:r>
        <w:t xml:space="preserve">с требованиями, предусмотренными Контрактом.</w:t>
      </w:r>
      <w:r/>
    </w:p>
    <w:p>
      <w:pPr>
        <w:ind w:firstLine="567"/>
        <w:jc w:val="both"/>
        <w:widowControl w:val="off"/>
      </w:pPr>
      <w:r/>
      <w:bookmarkStart w:id="8" w:name="P928"/>
      <w:r/>
      <w:bookmarkEnd w:id="8"/>
      <w:r>
        <w:t xml:space="preserve">7.2. Гарантийный срок на оказанные услуги с даты подписания </w:t>
      </w:r>
      <w:r>
        <w:t xml:space="preserve">документа</w:t>
      </w:r>
      <w:r>
        <w:t xml:space="preserve"> о приемке </w:t>
      </w:r>
      <w:r>
        <w:t xml:space="preserve">в  </w:t>
      </w:r>
      <w:r>
        <w:t xml:space="preserve">составляет</w:t>
      </w:r>
      <w:r>
        <w:t xml:space="preserve">:</w:t>
      </w:r>
      <w:r/>
    </w:p>
    <w:p>
      <w:pPr>
        <w:ind w:firstLine="567"/>
        <w:jc w:val="both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 xml:space="preserve">техническое обслуживание</w:t>
      </w:r>
      <w:r>
        <w:rPr>
          <w:rFonts w:eastAsia="Calibri"/>
          <w:lang w:eastAsia="en-US"/>
        </w:rPr>
        <w:t xml:space="preserve"> – 6 </w:t>
      </w:r>
      <w:r>
        <w:rPr>
          <w:rFonts w:eastAsia="Calibri"/>
          <w:lang w:eastAsia="en-US"/>
        </w:rPr>
        <w:t xml:space="preserve">(шесть) </w:t>
      </w:r>
      <w:r>
        <w:rPr>
          <w:rFonts w:eastAsia="Calibri"/>
          <w:lang w:eastAsia="en-US"/>
        </w:rPr>
        <w:t xml:space="preserve">месяцев;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 xml:space="preserve">диагностические работы</w:t>
      </w:r>
      <w:r>
        <w:rPr>
          <w:rFonts w:eastAsia="Calibri"/>
          <w:lang w:eastAsia="en-US"/>
        </w:rPr>
        <w:t xml:space="preserve"> – 6 </w:t>
      </w:r>
      <w:r>
        <w:rPr>
          <w:rFonts w:eastAsia="Calibri"/>
          <w:lang w:eastAsia="en-US"/>
        </w:rPr>
        <w:t xml:space="preserve">(шесть)</w:t>
      </w:r>
      <w:r>
        <w:rPr>
          <w:rFonts w:eastAsia="Calibri"/>
          <w:lang w:eastAsia="en-US"/>
        </w:rPr>
        <w:t xml:space="preserve"> месяцев;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 xml:space="preserve">с</w:t>
      </w:r>
      <w:r>
        <w:t xml:space="preserve">лесарные работы, электрические работы, моторные работы, работы с автоматической коробкой переключения передач, механической коробкой передач, кузовные работы, окрасочные работы, сварочные работы</w:t>
      </w:r>
      <w:r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 xml:space="preserve">6 </w:t>
      </w:r>
      <w:r>
        <w:rPr>
          <w:rFonts w:eastAsia="Calibri"/>
          <w:lang w:eastAsia="en-US"/>
        </w:rPr>
        <w:t xml:space="preserve">(шесть) месяцев</w:t>
      </w:r>
      <w:r>
        <w:rPr>
          <w:rFonts w:eastAsia="Calibri"/>
          <w:lang w:eastAsia="en-US"/>
        </w:rPr>
        <w:t xml:space="preserve">.</w:t>
      </w:r>
      <w:bookmarkStart w:id="9" w:name="P929"/>
      <w:r/>
      <w:bookmarkEnd w:id="9"/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67"/>
        <w:jc w:val="both"/>
        <w:widowControl w:val="off"/>
        <w:rPr>
          <w:rFonts w:eastAsia="Calibri"/>
          <w:lang w:eastAsia="en-US"/>
        </w:rPr>
      </w:pPr>
      <w:r>
        <w:t xml:space="preserve">7.3.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</w:t>
      </w:r>
      <w:r>
        <w:t xml:space="preserve">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8. Ответственность Сторон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8.1. </w:t>
      </w:r>
      <w:r>
        <w:rPr>
          <w:color w:val="000000"/>
        </w:rPr>
        <w:t xml:space="preserve">За неисполнение или ненадлежащее исполнение настоящего Контрак</w:t>
      </w:r>
      <w:r>
        <w:rPr>
          <w:color w:val="000000"/>
        </w:rPr>
        <w:t xml:space="preserve">т</w:t>
      </w:r>
      <w:r>
        <w:rPr>
          <w:color w:val="000000"/>
        </w:rPr>
        <w:t xml:space="preserve">а Стороны несут ответственность в соответствии с законодательством Российской Федерации и условиями настоящего Контракта.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8.2. </w:t>
      </w:r>
      <w:r>
        <w:rPr>
          <w:color w:val="000000"/>
        </w:rPr>
        <w:t xml:space="preserve">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</w:t>
      </w:r>
      <w:r>
        <w:rPr>
          <w:color w:val="000000"/>
        </w:rPr>
        <w:t xml:space="preserve">3</w:t>
      </w:r>
      <w:r>
        <w:rPr>
          <w:color w:val="000000"/>
        </w:rPr>
        <w:t xml:space="preserve">. </w:t>
      </w:r>
      <w:r>
        <w:rPr>
          <w:color w:val="000000"/>
        </w:rPr>
        <w:t xml:space="preserve">В случае просрочки исполнения Заказчиком обязательств, предусмотренных настоящим Контрактом, Исполнитель вправе потребовать уплату пени в размере одной трехсотой действующей на дату уплаты пеней ключевой ставки Центрального бан</w:t>
      </w:r>
      <w:r>
        <w:rPr>
          <w:color w:val="000000"/>
        </w:rPr>
        <w:t xml:space="preserve">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</w:t>
      </w:r>
      <w:r>
        <w:rPr>
          <w:color w:val="000000"/>
        </w:rPr>
        <w:t xml:space="preserve">4</w:t>
      </w:r>
      <w:r>
        <w:rPr>
          <w:color w:val="000000"/>
        </w:rPr>
        <w:t xml:space="preserve">. </w:t>
      </w:r>
      <w:r>
        <w:rPr>
          <w:color w:val="000000"/>
        </w:rPr>
        <w:t xml:space="preserve">За каждый факт неисполнения Заказчиком обязательств, предусмотренных Контрактом, за исключением просрочки исполне</w:t>
      </w:r>
      <w:r>
        <w:rPr>
          <w:color w:val="000000"/>
        </w:rPr>
        <w:t xml:space="preserve">ния обязательств, предусмотренных Контрактом, Исполнитель вправе потребовать уплату штрафа.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</w:t>
      </w:r>
      <w:r>
        <w:rPr>
          <w:color w:val="000000"/>
        </w:rPr>
        <w:t xml:space="preserve">еисполнения или ненадлежащего поставщиком (подрядчиком, исполнителем) 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</w:t>
      </w:r>
      <w:r>
        <w:rPr>
          <w:color w:val="000000"/>
        </w:rPr>
        <w:t xml:space="preserve">ь прос</w:t>
      </w:r>
      <w:r>
        <w:rPr>
          <w:color w:val="000000"/>
        </w:rPr>
        <w:t xml:space="preserve">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№ 1042  (далее – Правила) и равен  ______ (_______________) рублей 00 копеек.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</w:t>
      </w:r>
      <w:r>
        <w:rPr>
          <w:color w:val="000000"/>
        </w:rPr>
        <w:t xml:space="preserve">5</w:t>
      </w:r>
      <w:r>
        <w:rPr>
          <w:color w:val="000000"/>
        </w:rPr>
        <w:t xml:space="preserve">.</w:t>
      </w:r>
      <w:r>
        <w:rPr>
          <w:color w:val="000000"/>
        </w:rPr>
        <w:t xml:space="preserve"> </w:t>
      </w:r>
      <w:r>
        <w:rPr>
          <w:color w:val="000000"/>
        </w:rPr>
        <w:t xml:space="preserve">В случае просрочки исполнения Исполнителем обязательств, предусмо</w:t>
      </w:r>
      <w:r>
        <w:rPr>
          <w:color w:val="000000"/>
        </w:rPr>
        <w:t xml:space="preserve">тренных настоящим Контрактом, Заказчик направляет Исполнителю требование об уплате пеня. 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</w:t>
      </w:r>
      <w:r>
        <w:rPr>
          <w:color w:val="000000"/>
        </w:rPr>
        <w:t xml:space="preserve">установленного Контрактом срока исполнения обязательства, и устанавливается Контрактом в </w:t>
      </w:r>
      <w:r>
        <w:rPr>
          <w:color w:val="000000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color w:val="000000"/>
        </w:rPr>
      </w:r>
      <w:r>
        <w:rPr>
          <w:color w:val="000000"/>
        </w:rPr>
      </w:r>
    </w:p>
    <w:p>
      <w:pPr>
        <w:ind w:left="0" w:right="0" w:firstLine="709"/>
        <w:jc w:val="both"/>
        <w:rPr>
          <w:color w:val="000000"/>
        </w:rPr>
      </w:pPr>
      <w:r>
        <w:rPr>
          <w:color w:val="000000"/>
        </w:rPr>
        <w:t xml:space="preserve">8.</w:t>
      </w:r>
      <w:r>
        <w:rPr>
          <w:color w:val="000000"/>
        </w:rPr>
        <w:t xml:space="preserve">6</w:t>
      </w:r>
      <w:r>
        <w:rPr>
          <w:color w:val="000000"/>
        </w:rPr>
        <w:t xml:space="preserve">. </w:t>
      </w:r>
      <w:r>
        <w:rPr>
          <w:color w:val="000000"/>
        </w:rPr>
        <w:t xml:space="preserve">За каждый факт неисполнения Исполнителем обязательств</w:t>
      </w:r>
      <w:r>
        <w:rPr>
          <w:color w:val="000000"/>
        </w:rPr>
        <w:t xml:space="preserve">, предусмотренных Контрактом, за исключением просрочки исполнения обязательств, предусмотренных Контрактом, Заказчик направляет Исполнителю требование об уплате штрафа. Размер штрафа устанавливается Контрактом в порядке, установленном Правилами и равен 10%</w:t>
      </w:r>
      <w:r>
        <w:rPr>
          <w:color w:val="000000"/>
        </w:rPr>
        <w:t xml:space="preserve"> </w:t>
      </w:r>
      <w:r>
        <w:rPr>
          <w:color w:val="000000"/>
        </w:rPr>
        <w:t xml:space="preserve">цены Контракта.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составляет </w:t>
      </w:r>
      <w:r>
        <w:rPr>
          <w:color w:val="000000"/>
        </w:rPr>
        <w:br/>
      </w:r>
      <w:r>
        <w:rPr>
          <w:color w:val="000000"/>
        </w:rPr>
        <w:t xml:space="preserve">________</w:t>
      </w:r>
      <w:r>
        <w:rPr>
          <w:color w:val="000000"/>
        </w:rPr>
        <w:t xml:space="preserve"> </w:t>
      </w:r>
      <w:r>
        <w:rPr>
          <w:color w:val="000000"/>
        </w:rPr>
        <w:t xml:space="preserve">( ___________ ) рублей __</w:t>
      </w:r>
      <w:r>
        <w:rPr>
          <w:color w:val="000000"/>
        </w:rPr>
        <w:t xml:space="preserve"> копеек.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</w:t>
      </w:r>
      <w:r>
        <w:rPr>
          <w:color w:val="000000"/>
        </w:rPr>
        <w:t xml:space="preserve">7</w:t>
      </w:r>
      <w:r>
        <w:rPr>
          <w:color w:val="000000"/>
        </w:rPr>
        <w:t xml:space="preserve">. </w:t>
      </w:r>
      <w:r>
        <w:rPr>
          <w:color w:val="000000"/>
        </w:rPr>
        <w:t xml:space="preserve">Применение неустойки (штрафов, пени) не освобождает Стороны от исполнения обязательств по настоящему Контракту.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</w:t>
      </w:r>
      <w:r>
        <w:rPr>
          <w:color w:val="000000"/>
        </w:rPr>
        <w:t xml:space="preserve">8</w:t>
      </w:r>
      <w:r>
        <w:rPr>
          <w:color w:val="000000"/>
        </w:rPr>
        <w:t xml:space="preserve">. </w:t>
      </w:r>
      <w:r>
        <w:rPr>
          <w:color w:val="000000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</w:t>
      </w:r>
      <w:r>
        <w:rPr>
          <w:color w:val="000000"/>
        </w:rPr>
        <w:t xml:space="preserve">9</w:t>
      </w:r>
      <w:r>
        <w:rPr>
          <w:color w:val="000000"/>
        </w:rPr>
        <w:t xml:space="preserve">. </w:t>
      </w:r>
      <w:r>
        <w:rPr>
          <w:color w:val="000000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</w:t>
      </w:r>
      <w:r>
        <w:rPr>
          <w:color w:val="000000"/>
        </w:rPr>
        <w:t xml:space="preserve">10</w:t>
      </w:r>
      <w:r>
        <w:rPr>
          <w:color w:val="000000"/>
        </w:rPr>
        <w:t xml:space="preserve">. </w:t>
      </w:r>
      <w:r>
        <w:rPr>
          <w:color w:val="000000"/>
        </w:rPr>
        <w:t xml:space="preserve">В случае расторжения Контракта</w:t>
      </w:r>
      <w:r>
        <w:rPr>
          <w:color w:val="000000"/>
        </w:rPr>
        <w:t xml:space="preserve"> в связи с односторонним отказом С</w:t>
      </w:r>
      <w:r>
        <w:rPr>
          <w:color w:val="000000"/>
        </w:rPr>
        <w:t xml:space="preserve">тороны от исполнения Контракта</w:t>
      </w:r>
      <w:r>
        <w:rPr>
          <w:color w:val="00000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</w:t>
      </w:r>
      <w:r>
        <w:rPr>
          <w:color w:val="000000"/>
        </w:rPr>
        <w:t xml:space="preserve">отказе от исполнения Контракта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39"/>
        <w:jc w:val="both"/>
      </w:pPr>
      <w:r/>
      <w:r/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 Обстоятельства непреодолимой силы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</w:pPr>
      <w:r>
        <w:rPr>
          <w:color w:val="000000"/>
        </w:rPr>
        <w:t xml:space="preserve">9.</w:t>
      </w:r>
      <w:r>
        <w:rPr>
          <w:color w:val="000000"/>
        </w:rPr>
        <w:t xml:space="preserve">1. </w:t>
      </w:r>
      <w:r>
        <w:rPr>
          <w:color w:val="000000"/>
        </w:rPr>
        <w:t xml:space="preserve">Стороны не несут ответственность</w:t>
      </w:r>
      <w:r>
        <w:rPr>
          <w:color w:val="000000"/>
        </w:rPr>
        <w:t xml:space="preserve"> за полное или частичное</w:t>
      </w:r>
      <w:r>
        <w:rPr>
          <w:color w:val="000000"/>
        </w:rPr>
        <w:t xml:space="preserve"> </w:t>
      </w:r>
      <w:r>
        <w:rPr>
          <w:color w:val="000000"/>
        </w:rPr>
        <w:t xml:space="preserve">неисполнение предусмотренных настоящим Контрактом</w:t>
      </w:r>
      <w:r>
        <w:t xml:space="preserve"> </w:t>
      </w:r>
      <w:r>
        <w:rPr>
          <w:color w:val="000000"/>
        </w:rPr>
        <w:t xml:space="preserve">обязательств, если такое неисполнение связано с обстоятельствами</w:t>
      </w:r>
      <w:r>
        <w:rPr>
          <w:color w:val="000000"/>
        </w:rPr>
        <w:t xml:space="preserve"> </w:t>
      </w:r>
      <w:r>
        <w:rPr>
          <w:color w:val="000000"/>
        </w:rPr>
        <w:t xml:space="preserve">непреодолимой силы.</w:t>
      </w:r>
      <w:r/>
    </w:p>
    <w:p>
      <w:pPr>
        <w:ind w:firstLine="709"/>
        <w:jc w:val="both"/>
        <w:widowControl w:val="off"/>
      </w:pPr>
      <w:r>
        <w:rPr>
          <w:color w:val="000000"/>
        </w:rPr>
        <w:t xml:space="preserve">9</w:t>
      </w:r>
      <w:r>
        <w:rPr>
          <w:color w:val="000000"/>
        </w:rPr>
        <w:t xml:space="preserve">.2</w:t>
      </w:r>
      <w:r>
        <w:rPr>
          <w:color w:val="000000"/>
        </w:rPr>
        <w:t xml:space="preserve">. Сторона, для </w:t>
      </w:r>
      <w:r>
        <w:rPr>
          <w:color w:val="000000"/>
        </w:rPr>
        <w:t xml:space="preserve">которой создалась невозможность исполнения</w:t>
      </w:r>
      <w:r>
        <w:rPr>
          <w:color w:val="000000"/>
        </w:rPr>
        <w:t xml:space="preserve"> </w:t>
      </w:r>
      <w:r>
        <w:rPr>
          <w:color w:val="000000"/>
        </w:rPr>
        <w:t xml:space="preserve">обязат</w:t>
      </w:r>
      <w:r>
        <w:rPr>
          <w:color w:val="000000"/>
        </w:rPr>
        <w:t xml:space="preserve">ельств по настоящему Контракту </w:t>
      </w:r>
      <w:r>
        <w:rPr>
          <w:color w:val="000000"/>
        </w:rPr>
        <w:t xml:space="preserve">вследствие</w:t>
      </w:r>
      <w:r>
        <w:rPr>
          <w:color w:val="000000"/>
        </w:rPr>
        <w:t xml:space="preserve"> </w:t>
      </w:r>
      <w:r>
        <w:rPr>
          <w:color w:val="000000"/>
        </w:rPr>
        <w:t xml:space="preserve">обстоятельств не</w:t>
      </w:r>
      <w:r>
        <w:rPr>
          <w:color w:val="000000"/>
        </w:rPr>
        <w:t xml:space="preserve">преодолимой силы, не позднее 5</w:t>
      </w:r>
      <w:r>
        <w:rPr>
          <w:color w:val="000000"/>
        </w:rPr>
        <w:t xml:space="preserve"> дней с момента их</w:t>
      </w:r>
      <w:r>
        <w:rPr>
          <w:color w:val="000000"/>
        </w:rPr>
        <w:t xml:space="preserve"> </w:t>
      </w:r>
      <w:r>
        <w:rPr>
          <w:color w:val="000000"/>
        </w:rPr>
        <w:t xml:space="preserve">наступления в письменной форме извещает другую Сторону с приложением</w:t>
      </w:r>
      <w:r>
        <w:rPr>
          <w:color w:val="000000"/>
        </w:rPr>
        <w:t xml:space="preserve"> </w:t>
      </w:r>
      <w:r>
        <w:rPr>
          <w:color w:val="000000"/>
        </w:rPr>
        <w:t xml:space="preserve">документов, удостоверяющих факт наступления указанных обстоятельств.</w:t>
      </w:r>
      <w:r/>
    </w:p>
    <w:p>
      <w:pPr>
        <w:ind w:firstLine="709"/>
        <w:jc w:val="both"/>
        <w:widowControl w:val="off"/>
      </w:pPr>
      <w:r>
        <w:rPr>
          <w:color w:val="000000"/>
        </w:rPr>
        <w:t xml:space="preserve">9</w:t>
      </w:r>
      <w:r>
        <w:rPr>
          <w:color w:val="000000"/>
        </w:rPr>
        <w:t xml:space="preserve">.3. В случае возникновения обстоятельств непреодолимой силы Стороны вправе расторгнуть настоящий</w:t>
      </w:r>
      <w:r>
        <w:t xml:space="preserve"> К</w:t>
      </w:r>
      <w:r>
        <w:rPr>
          <w:color w:val="000000"/>
        </w:rPr>
        <w:t xml:space="preserve">онтракт</w:t>
      </w:r>
      <w:r>
        <w:rPr>
          <w:color w:val="000000"/>
        </w:rPr>
        <w:t xml:space="preserve">, и в этом случае ни</w:t>
      </w:r>
      <w:r>
        <w:rPr>
          <w:color w:val="000000"/>
        </w:rPr>
        <w:t xml:space="preserve"> одна из Сторон не вправе</w:t>
      </w:r>
      <w:r>
        <w:rPr>
          <w:color w:val="000000"/>
        </w:rPr>
        <w:t xml:space="preserve"> </w:t>
      </w:r>
      <w:r>
        <w:rPr>
          <w:color w:val="000000"/>
        </w:rPr>
        <w:t xml:space="preserve">требовать возмещения убытков.</w:t>
      </w:r>
      <w:r/>
    </w:p>
    <w:p>
      <w:pPr>
        <w:ind w:firstLine="709"/>
        <w:jc w:val="both"/>
        <w:widowControl w:val="off"/>
      </w:pPr>
      <w:r>
        <w:rPr>
          <w:color w:val="000000"/>
        </w:rPr>
        <w:t xml:space="preserve">9</w:t>
      </w:r>
      <w:r>
        <w:rPr>
          <w:color w:val="000000"/>
        </w:rPr>
        <w:t xml:space="preserve">.4. </w:t>
      </w:r>
      <w:r>
        <w:rPr>
          <w:color w:val="000000"/>
        </w:rPr>
        <w:t xml:space="preserve">Подтверждением</w:t>
      </w:r>
      <w:r>
        <w:rPr>
          <w:color w:val="000000"/>
        </w:rPr>
        <w:t xml:space="preserve"> наличия обстоятельств непреодолимой силы и их</w:t>
      </w:r>
      <w:r>
        <w:rPr>
          <w:color w:val="000000"/>
        </w:rPr>
        <w:t xml:space="preserve"> </w:t>
      </w:r>
      <w:r>
        <w:rPr>
          <w:color w:val="000000"/>
        </w:rPr>
        <w:t xml:space="preserve">продолжительности является письменное свидетельство</w:t>
      </w:r>
      <w:r>
        <w:rPr>
          <w:color w:val="000000"/>
        </w:rPr>
        <w:t xml:space="preserve"> уполномоченных</w:t>
      </w:r>
      <w:r>
        <w:rPr>
          <w:color w:val="000000"/>
        </w:rPr>
        <w:t xml:space="preserve"> </w:t>
      </w:r>
      <w:r>
        <w:rPr>
          <w:color w:val="000000"/>
        </w:rPr>
        <w:t xml:space="preserve">органов и</w:t>
      </w:r>
      <w:r>
        <w:rPr>
          <w:color w:val="000000"/>
        </w:rPr>
        <w:t xml:space="preserve">ли</w:t>
      </w:r>
      <w:r>
        <w:rPr>
          <w:color w:val="000000"/>
        </w:rPr>
        <w:t xml:space="preserve"> уполномоченных организаций</w:t>
      </w:r>
      <w:r>
        <w:t xml:space="preserve">.</w:t>
      </w:r>
      <w:r/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10</w:t>
      </w:r>
      <w:r>
        <w:rPr>
          <w:b/>
          <w:bCs/>
          <w:color w:val="000000"/>
        </w:rPr>
        <w:t xml:space="preserve">. Рассмотрение и разрешение споров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10</w:t>
      </w:r>
      <w:r>
        <w:rPr>
          <w:color w:val="000000"/>
        </w:rPr>
        <w:t xml:space="preserve">.1. Все споры и разногласия, которые могут возн</w:t>
      </w:r>
      <w:r>
        <w:rPr>
          <w:color w:val="000000"/>
        </w:rPr>
        <w:t xml:space="preserve">икнуть из настоящего Контракта</w:t>
      </w:r>
      <w:r>
        <w:rPr>
          <w:color w:val="000000"/>
        </w:rPr>
        <w:t xml:space="preserve"> между Сторонами, будут разрешаться путем переговоров, в том числе в претензионном порядке.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10</w:t>
      </w:r>
      <w:r>
        <w:rPr>
          <w:color w:val="000000"/>
        </w:rPr>
        <w:t xml:space="preserve">.2. Претензия оформляется в письменной форме</w:t>
      </w:r>
      <w:r>
        <w:rPr>
          <w:color w:val="000000"/>
        </w:rPr>
        <w:t xml:space="preserve">. В </w:t>
      </w:r>
      <w:r>
        <w:rPr>
          <w:color w:val="000000"/>
        </w:rPr>
        <w:t xml:space="preserve">претенз</w:t>
      </w:r>
      <w:r>
        <w:rPr>
          <w:color w:val="000000"/>
        </w:rPr>
        <w:t xml:space="preserve">ии перечисляются допущенные при</w:t>
      </w:r>
      <w:r>
        <w:rPr>
          <w:color w:val="000000"/>
        </w:rPr>
        <w:t xml:space="preserve"> и</w:t>
      </w:r>
      <w:r>
        <w:rPr>
          <w:color w:val="000000"/>
        </w:rPr>
        <w:t xml:space="preserve">сполнении Контракта</w:t>
      </w:r>
      <w:r>
        <w:rPr>
          <w:color w:val="000000"/>
        </w:rPr>
        <w:t xml:space="preserve"> </w:t>
      </w:r>
      <w:r>
        <w:rPr>
          <w:color w:val="000000"/>
        </w:rPr>
        <w:t xml:space="preserve">нарушения со</w:t>
      </w:r>
      <w:r>
        <w:rPr>
          <w:color w:val="000000"/>
        </w:rPr>
        <w:t xml:space="preserve"> ссылкой на соотв</w:t>
      </w:r>
      <w:r>
        <w:rPr>
          <w:color w:val="000000"/>
        </w:rPr>
        <w:t xml:space="preserve">етствующие положения Контракта </w:t>
      </w:r>
      <w:r>
        <w:rPr>
          <w:color w:val="000000"/>
        </w:rPr>
        <w:t xml:space="preserve">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Срок рассмотрения претензии не может превышать </w:t>
      </w:r>
      <w:r>
        <w:rPr>
          <w:color w:val="000000"/>
        </w:rPr>
        <w:t xml:space="preserve">20</w:t>
      </w:r>
      <w:r>
        <w:rPr>
          <w:color w:val="000000"/>
        </w:rPr>
        <w:t xml:space="preserve"> дней. Переписка Сторон может осуществляться в виде писем или телеграмм, а в случаях направления телекса, факса, иного </w:t>
      </w:r>
      <w:r>
        <w:rPr>
          <w:color w:val="000000"/>
        </w:rPr>
        <w:t xml:space="preserve">электронного сообщения</w:t>
      </w:r>
      <w:r>
        <w:rPr>
          <w:color w:val="000000"/>
        </w:rPr>
        <w:t xml:space="preserve"> –</w:t>
      </w:r>
      <w:r>
        <w:rPr>
          <w:color w:val="000000"/>
        </w:rPr>
        <w:t xml:space="preserve"> с последующим предоставлением оригинала документа.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10</w:t>
      </w:r>
      <w:r>
        <w:rPr>
          <w:color w:val="000000"/>
        </w:rPr>
        <w:t xml:space="preserve">.3. При неурегулировании Сторонами спо</w:t>
      </w:r>
      <w:r>
        <w:rPr>
          <w:color w:val="000000"/>
        </w:rPr>
        <w:t xml:space="preserve">ра в досудебном порядке</w:t>
      </w:r>
      <w:r>
        <w:rPr>
          <w:color w:val="000000"/>
        </w:rPr>
        <w:t xml:space="preserve"> спор разрешается в </w:t>
      </w:r>
      <w:r>
        <w:rPr>
          <w:color w:val="000000"/>
        </w:rPr>
        <w:t xml:space="preserve">Арбитражном суде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11. </w:t>
      </w:r>
      <w:r>
        <w:rPr>
          <w:b/>
          <w:bCs/>
          <w:color w:val="000000"/>
        </w:rPr>
        <w:t xml:space="preserve">Срок действия Контракта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11</w:t>
      </w:r>
      <w:r>
        <w:rPr>
          <w:color w:val="000000"/>
        </w:rPr>
        <w:t xml:space="preserve">.1. </w:t>
      </w:r>
      <w:r>
        <w:rPr>
          <w:color w:val="000000"/>
        </w:rPr>
        <w:t xml:space="preserve">Настоящий Контракт</w:t>
      </w:r>
      <w:r>
        <w:rPr>
          <w:color w:val="000000"/>
        </w:rPr>
        <w:t xml:space="preserve"> вступает в силу с момента его подписания обеими Сторонами и </w:t>
      </w:r>
      <w:r>
        <w:rPr>
          <w:color w:val="000000"/>
        </w:rPr>
        <w:t xml:space="preserve">действует </w:t>
      </w:r>
      <w:r>
        <w:rPr>
          <w:color w:val="000000"/>
        </w:rPr>
        <w:t xml:space="preserve">до 31.12.2026 или до его расторжения.</w:t>
      </w:r>
      <w:r>
        <w:rPr>
          <w:color w:val="000000"/>
        </w:rPr>
        <w:t xml:space="preserve"> </w:t>
      </w:r>
      <w:r>
        <w:rPr>
          <w:color w:val="000000"/>
        </w:rPr>
        <w:t xml:space="preserve">Окон</w:t>
      </w:r>
      <w:r>
        <w:rPr>
          <w:color w:val="000000"/>
        </w:rPr>
        <w:t xml:space="preserve">чание срока действия Контракта</w:t>
      </w:r>
      <w:r>
        <w:rPr>
          <w:color w:val="000000"/>
        </w:rPr>
        <w:t xml:space="preserve"> не влечет прекращения неисполненных об</w:t>
      </w:r>
      <w:r>
        <w:rPr>
          <w:color w:val="000000"/>
        </w:rPr>
        <w:t xml:space="preserve">язательств Сторон по Контракту</w:t>
      </w:r>
      <w:r>
        <w:rPr>
          <w:color w:val="000000"/>
        </w:rPr>
        <w:t xml:space="preserve">, в том числе гарантийных обязательств Исполнителя</w:t>
      </w:r>
      <w:r>
        <w:rPr>
          <w:color w:val="000000"/>
        </w:rPr>
        <w:t xml:space="preserve">. 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widowControl w:val="off"/>
      </w:pPr>
      <w:r/>
      <w:r/>
    </w:p>
    <w:p>
      <w:pPr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12. Прочие положения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firstLine="709"/>
        <w:jc w:val="both"/>
        <w:widowControl w:val="off"/>
      </w:pPr>
      <w:r>
        <w:rPr>
          <w:color w:val="000000"/>
        </w:rPr>
        <w:t xml:space="preserve">12</w:t>
      </w:r>
      <w:r>
        <w:rPr>
          <w:color w:val="000000"/>
        </w:rPr>
        <w:t xml:space="preserve">.1. Настоящий Контракт составлен в двух</w:t>
      </w:r>
      <w:r>
        <w:rPr>
          <w:color w:val="000000"/>
        </w:rPr>
        <w:t xml:space="preserve"> экземплярах,</w:t>
      </w:r>
      <w:r>
        <w:rPr>
          <w:color w:val="000000"/>
        </w:rPr>
        <w:t xml:space="preserve"> </w:t>
      </w:r>
      <w:r>
        <w:rPr>
          <w:color w:val="000000"/>
        </w:rPr>
        <w:t xml:space="preserve">идентичных по содержанию и имеющих одинаковую юридическую силу, один из к</w:t>
      </w:r>
      <w:r>
        <w:rPr>
          <w:color w:val="000000"/>
        </w:rPr>
        <w:t xml:space="preserve">оторых передан Исполнителю, а другой</w:t>
      </w:r>
      <w:r>
        <w:rPr>
          <w:color w:val="000000"/>
        </w:rPr>
        <w:t xml:space="preserve"> на</w:t>
      </w:r>
      <w:r>
        <w:rPr>
          <w:color w:val="000000"/>
        </w:rPr>
        <w:t xml:space="preserve">ходи</w:t>
      </w:r>
      <w:r>
        <w:rPr>
          <w:color w:val="000000"/>
        </w:rPr>
        <w:t xml:space="preserve">тся у Заказчика.</w:t>
      </w:r>
      <w:r/>
    </w:p>
    <w:p>
      <w:pPr>
        <w:ind w:firstLine="709"/>
        <w:jc w:val="both"/>
        <w:widowControl w:val="off"/>
      </w:pPr>
      <w:r>
        <w:rPr>
          <w:color w:val="000000"/>
        </w:rPr>
        <w:t xml:space="preserve">12</w:t>
      </w:r>
      <w:r>
        <w:rPr>
          <w:color w:val="000000"/>
        </w:rPr>
        <w:t xml:space="preserve">.2. </w:t>
      </w:r>
      <w:r>
        <w:t xml:space="preserve">В случае изменения у какой-либо из Сторон местонахождения, </w:t>
      </w:r>
      <w:r>
        <w:t xml:space="preserve">наименования</w:t>
      </w:r>
      <w:r>
        <w:t xml:space="preserve">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12</w:t>
      </w:r>
      <w:r>
        <w:rPr>
          <w:color w:val="000000"/>
        </w:rPr>
        <w:t xml:space="preserve">.3. Любые изменения, дополнения и приложения</w:t>
      </w:r>
      <w:r>
        <w:rPr>
          <w:color w:val="000000"/>
        </w:rPr>
        <w:t xml:space="preserve"> к Контракту</w:t>
      </w:r>
      <w:r>
        <w:rPr>
          <w:color w:val="000000"/>
        </w:rPr>
        <w:t xml:space="preserve">, выполненные в письменной форме и подписанные каждой из Сторон, являются его неотъемлемой частью.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12</w:t>
      </w:r>
      <w:r>
        <w:rPr>
          <w:color w:val="000000"/>
        </w:rPr>
        <w:t xml:space="preserve">.</w:t>
      </w:r>
      <w:r>
        <w:rPr>
          <w:color w:val="000000"/>
        </w:rPr>
        <w:t xml:space="preserve">4. Изменение условий Контракта</w:t>
      </w:r>
      <w:r>
        <w:rPr>
          <w:color w:val="000000"/>
        </w:rPr>
        <w:t xml:space="preserve"> при его исполнении не допускается за исключением случаев, предусмотренных</w:t>
      </w:r>
      <w:r>
        <w:rPr>
          <w:color w:val="000000"/>
        </w:rPr>
        <w:t xml:space="preserve"> статьей 95 Федерального закона </w:t>
      </w:r>
      <w:r>
        <w:rPr>
          <w:color w:val="000000"/>
        </w:rPr>
        <w:t xml:space="preserve">№ 44-ФЗ.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12</w:t>
      </w:r>
      <w:r>
        <w:rPr>
          <w:color w:val="000000"/>
        </w:rPr>
        <w:t xml:space="preserve">.5. </w:t>
      </w:r>
      <w:r>
        <w:rPr>
          <w:color w:val="000000"/>
        </w:rPr>
        <w:t xml:space="preserve">Исполнитель не вправе передавать свои права и обязанности или их часть по </w:t>
      </w:r>
      <w:r>
        <w:rPr>
          <w:color w:val="000000"/>
        </w:rPr>
        <w:t xml:space="preserve">настоящему Контракту</w:t>
      </w:r>
      <w:r>
        <w:rPr>
          <w:color w:val="000000"/>
        </w:rPr>
        <w:t xml:space="preserve">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Передача прав и обязанностей по насто</w:t>
      </w:r>
      <w:r>
        <w:rPr>
          <w:color w:val="000000"/>
        </w:rPr>
        <w:t xml:space="preserve">ящему Контракту</w:t>
      </w:r>
      <w:r>
        <w:rPr>
          <w:color w:val="000000"/>
        </w:rPr>
        <w:t xml:space="preserve"> правопреемнику Исполнителя осуществляется путем заключения соответствующего дополнительного сог</w:t>
      </w:r>
      <w:r>
        <w:rPr>
          <w:color w:val="000000"/>
        </w:rPr>
        <w:t xml:space="preserve">лашения к настоящему Контракту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12</w:t>
      </w:r>
      <w:r>
        <w:rPr>
          <w:color w:val="000000"/>
        </w:rPr>
        <w:t xml:space="preserve">.6. Настоящий Контракт</w:t>
      </w:r>
      <w:r>
        <w:rPr>
          <w:color w:val="000000"/>
        </w:rPr>
        <w:t xml:space="preserve"> будет считаться исполненным и прекратившим свое действие после выполнения Сторонами взаи</w:t>
      </w:r>
      <w:r>
        <w:rPr>
          <w:color w:val="000000"/>
        </w:rPr>
        <w:t xml:space="preserve">мных обязательств по Контракту</w:t>
      </w:r>
      <w:r>
        <w:rPr>
          <w:color w:val="000000"/>
        </w:rPr>
        <w:t xml:space="preserve"> и осуществления окончательных расчетов между Сторонами.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</w:pPr>
      <w:r>
        <w:t xml:space="preserve">12</w:t>
      </w:r>
      <w:r>
        <w:t xml:space="preserve">.7. Настоящий Контракт </w:t>
      </w:r>
      <w:r>
        <w:t xml:space="preserve">может быть расторгнут по взаимному соглашению Сторон, по решению суда или в случае односторо</w:t>
      </w:r>
      <w:r>
        <w:t xml:space="preserve">н</w:t>
      </w:r>
      <w:r>
        <w:t xml:space="preserve">него отказа Стороны от и</w:t>
      </w:r>
      <w:r>
        <w:t xml:space="preserve">сполнения настоящего Контракта</w:t>
      </w:r>
      <w:r>
        <w:t xml:space="preserve"> в соответствии </w:t>
      </w:r>
      <w:r>
        <w:t xml:space="preserve">с гражданским законодательством в порядке, </w:t>
      </w:r>
      <w:r>
        <w:t xml:space="preserve">предусмотренном частями 9</w:t>
      </w:r>
      <w:r>
        <w:t xml:space="preserve"> – </w:t>
      </w:r>
      <w:r>
        <w:t xml:space="preserve">23 статьи 95 Федерального закона </w:t>
      </w:r>
      <w:r>
        <w:t xml:space="preserve">№ 44-ФЗ</w:t>
      </w:r>
      <w:r>
        <w:t xml:space="preserve">.</w:t>
      </w:r>
      <w:r/>
    </w:p>
    <w:p>
      <w:pPr>
        <w:ind w:firstLine="709"/>
        <w:jc w:val="both"/>
      </w:pPr>
      <w:r>
        <w:t xml:space="preserve">12</w:t>
      </w:r>
      <w:r>
        <w:t xml:space="preserve">.8. Во всем, что не о</w:t>
      </w:r>
      <w:r>
        <w:t xml:space="preserve">говорено в настоящем Контракте</w:t>
      </w:r>
      <w:r>
        <w:t xml:space="preserve">, Стороны руководствуются действующим законодательством Российской Федерации.</w:t>
      </w:r>
      <w:r/>
    </w:p>
    <w:p>
      <w:pPr>
        <w:ind w:firstLine="709"/>
        <w:jc w:val="both"/>
      </w:pPr>
      <w:r/>
      <w:r/>
    </w:p>
    <w:p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13</w:t>
      </w:r>
      <w:r>
        <w:rPr>
          <w:b/>
          <w:color w:val="000000"/>
        </w:rPr>
        <w:t xml:space="preserve">. Перечень приложений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13</w:t>
      </w:r>
      <w:r>
        <w:rPr>
          <w:color w:val="000000"/>
        </w:rPr>
        <w:t xml:space="preserve">.1. Неотъемлемой частью настоящего Контракта</w:t>
      </w:r>
      <w:r>
        <w:t xml:space="preserve"> </w:t>
      </w:r>
      <w:r>
        <w:rPr>
          <w:color w:val="000000"/>
        </w:rPr>
        <w:t xml:space="preserve">являются следующие приложения: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техническое задание (приложение № 1);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- </w:t>
      </w:r>
      <w:r>
        <w:t xml:space="preserve">перечень видов услуг</w:t>
      </w:r>
      <w:r>
        <w:rPr>
          <w:b w:val="0"/>
          <w:bCs w:val="0"/>
        </w:rPr>
        <w:t xml:space="preserve"> </w:t>
      </w:r>
      <w:hyperlink w:tooltip="#P1337" w:anchor="P1337" w:history="1">
        <w:r>
          <w:t xml:space="preserve">(приложение № 2)</w:t>
        </w:r>
      </w:hyperlink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  <w:t xml:space="preserve">14</w:t>
      </w:r>
      <w:r>
        <w:rPr>
          <w:b/>
          <w:bCs/>
          <w:color w:val="000000"/>
        </w:rPr>
        <w:t xml:space="preserve">. Адреса и банковские реквизиты Сторон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center"/>
        <w:widowControl w:val="off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Style w:val="987"/>
        <w:tblW w:w="95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Северное межрегиональное управление Федеральной службы по надзору в сфере природопользования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163069, Россия, Архангельская обл., г. Архангельск, пр-кт. Троицкий, д.14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адрес: 163000, Архангельская обл., г. Архангельск, пр-кт Троицкий, д. 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ИНН: 2901127831; КПП: 290101001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Казначейский счет 03211643000000013244 в ОКЦ № 1 ВВГУ Банка России//УФК по Нижегородской области, г. Нижний Новгород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банковского счета, входящего в состав ЕКС: 40102810745370000024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Лицевой счет 03241780320 в УФК по Архангельской области и Ненецкому автономному округу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БИК 012202102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Электронный адрес: rpn29@rpn.gov.ru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8182288851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исполнитель:</w:t>
            </w:r>
            <w:r>
              <w:rPr>
                <w:b/>
                <w:caps/>
                <w:sz w:val="24"/>
                <w:szCs w:val="24"/>
              </w:rPr>
            </w:r>
            <w:r>
              <w:rPr>
                <w:b/>
                <w:caps/>
                <w:sz w:val="24"/>
                <w:szCs w:val="24"/>
              </w:rPr>
            </w:r>
          </w:p>
          <w:p>
            <w:pPr>
              <w:widowControl w:val="o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/____________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spacing w:before="0" w:beforeAutospacing="0" w:after="0" w:afterAutospacing="0"/>
              <w:tabs>
                <w:tab w:val="left" w:pos="625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Приложение № 1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к </w:t>
      </w:r>
      <w:r>
        <w:rPr>
          <w:rFonts w:eastAsia="Calibri"/>
          <w:color w:val="000000"/>
        </w:rPr>
        <w:t xml:space="preserve">К</w:t>
      </w:r>
      <w:r>
        <w:rPr>
          <w:rFonts w:eastAsia="Calibri"/>
          <w:color w:val="000000"/>
        </w:rPr>
        <w:t xml:space="preserve">онтракту</w:t>
      </w:r>
      <w:r>
        <w:rPr>
          <w:rFonts w:eastAsia="Calibri"/>
          <w:color w:val="000000"/>
        </w:rPr>
        <w:t xml:space="preserve"> №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___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от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«</w:t>
      </w:r>
      <w:r>
        <w:rPr>
          <w:rFonts w:eastAsia="Calibri"/>
          <w:color w:val="000000"/>
        </w:rPr>
        <w:t xml:space="preserve">___</w:t>
      </w:r>
      <w:r>
        <w:rPr>
          <w:rFonts w:eastAsia="Calibri"/>
          <w:color w:val="000000"/>
        </w:rPr>
        <w:t xml:space="preserve">»</w:t>
      </w:r>
      <w:r>
        <w:rPr>
          <w:rFonts w:eastAsia="Calibri"/>
          <w:color w:val="000000"/>
        </w:rPr>
        <w:t xml:space="preserve">  </w:t>
      </w:r>
      <w:r>
        <w:rPr>
          <w:rFonts w:eastAsia="Calibri"/>
          <w:color w:val="000000"/>
        </w:rPr>
        <w:t xml:space="preserve">_</w:t>
      </w:r>
      <w:r>
        <w:rPr>
          <w:rFonts w:eastAsia="Calibri"/>
          <w:color w:val="000000"/>
        </w:rPr>
        <w:t xml:space="preserve">__</w:t>
      </w:r>
      <w:r>
        <w:rPr>
          <w:rFonts w:eastAsia="Calibri"/>
          <w:color w:val="000000"/>
        </w:rPr>
        <w:t xml:space="preserve">______</w:t>
      </w:r>
      <w:r>
        <w:rPr>
          <w:rFonts w:eastAsia="Calibri"/>
          <w:color w:val="000000"/>
        </w:rPr>
        <w:t xml:space="preserve"> 2026</w:t>
      </w:r>
      <w:r>
        <w:rPr>
          <w:rFonts w:eastAsia="Calibri"/>
          <w:color w:val="000000"/>
        </w:rPr>
        <w:t xml:space="preserve"> г.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r/>
      <w:r/>
    </w:p>
    <w:p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1.1. Наименование объекта закупки: Оказание услуг </w:t>
      </w:r>
      <w:r>
        <w:t xml:space="preserve">по ремонту и техническому обслуживанию </w:t>
      </w:r>
      <w:r>
        <w:rPr>
          <w:b w:val="0"/>
          <w:bCs w:val="0"/>
        </w:rPr>
        <w:t xml:space="preserve">транспортного средства</w:t>
      </w:r>
      <w:r>
        <w:rPr>
          <w:lang w:eastAsia="en-US"/>
        </w:rP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1.2. Объем оказываемых услуг: Объем не определен.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bCs/>
        </w:rPr>
        <w:t xml:space="preserve">Порядок определения объема оказываемых услуг: </w:t>
      </w:r>
      <w:r>
        <w:rPr>
          <w:lang w:eastAsia="en-US"/>
        </w:rPr>
        <w:t xml:space="preserve">Объем услуг по </w:t>
      </w:r>
      <w:r>
        <w:t xml:space="preserve">ремонту и техническому обслуживанию</w:t>
      </w:r>
      <w:r>
        <w:rPr>
          <w:lang w:eastAsia="en-US"/>
        </w:rPr>
        <w:t xml:space="preserve"> устанавливается по мере необходимости на основании заявок Заказчика (посредством электронной или факсимильной связи).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widowControl w:val="off"/>
        <w:rPr>
          <w:b/>
          <w:lang w:eastAsia="zh-CN"/>
        </w:rPr>
      </w:pPr>
      <w:r>
        <w:rPr>
          <w:b/>
          <w:lang w:eastAsia="zh-CN"/>
        </w:rPr>
        <w:t xml:space="preserve">Перечень оказываемых услуг по ремонту и техническому обслуживанию автотранспорта:</w:t>
      </w:r>
      <w:r>
        <w:rPr>
          <w:b/>
          <w:lang w:eastAsia="zh-CN"/>
        </w:rPr>
      </w:r>
      <w:r>
        <w:rPr>
          <w:b/>
          <w:lang w:eastAsia="zh-CN"/>
        </w:rPr>
      </w:r>
    </w:p>
    <w:p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09"/>
        <w:gridCol w:w="5670"/>
        <w:gridCol w:w="2835"/>
      </w:tblGrid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№ п/п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Наименование услуг (работ)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Единица измерения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1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Техническое обслуживание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</w:t>
            </w:r>
            <w:r>
              <w:rPr>
                <w:color w:val="000000"/>
                <w:lang w:eastAsia="en-US"/>
              </w:rPr>
              <w:t xml:space="preserve">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Слесарные работы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Диагностические работы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Электрические работы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5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Моторные работы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6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  <w:lang w:eastAsia="en-US"/>
              </w:rPr>
              <w:t xml:space="preserve">Работы с автоматической коробкой переключения передач, механической коробкой передач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7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Кузовные работы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Окрасочные работы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9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Сварочные работы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Нормо-час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ind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left="0" w:right="0" w:firstLine="709"/>
        <w:jc w:val="both"/>
        <w:widowControl w:val="off"/>
        <w:rPr>
          <w:b/>
          <w:lang w:eastAsia="en-US"/>
        </w:rPr>
      </w:pPr>
      <w:r>
        <w:rPr>
          <w:b/>
          <w:lang w:eastAsia="en-US"/>
        </w:rPr>
        <w:t xml:space="preserve">2.Условия оказания услуг: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2.1. Заказчик оформляет в адрес Исполнителя заявку на оказание услуг по </w:t>
      </w:r>
      <w:r>
        <w:t xml:space="preserve">ремонту и (или) техническому обслуживанию </w:t>
      </w:r>
      <w:r>
        <w:rPr>
          <w:b w:val="0"/>
          <w:bCs w:val="0"/>
        </w:rPr>
        <w:t xml:space="preserve">транспортного средства</w:t>
      </w:r>
      <w:r>
        <w:rPr>
          <w:lang w:eastAsia="en-US"/>
        </w:rPr>
        <w:t xml:space="preserve"> с указанием причины направления (техническое обслуживание, ремонт), марки автомобиля, государственного регистрационного номера, идентификационного номера (VIN). 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Конкретный состав ремонтных работ, включая замену запасных частей, определяется Исполнителем по согласованию с Заказчиком после обследования автомобиля.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2.2. Приемка автомобиля на ремонт или техническое обслуживание должна быть осуществлена Исполнителем в течение 1 (одних) суток (включая выходные и праздничные дни) с момента обращения Заказчика.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2.3. Услуги по техническому обслуживанию должны быть оказаны в течение 1 (одного) рабочего дня с момента приемки автомобиля.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2.4. Услуги по ремонту автомобилей должны оказывать</w:t>
      </w:r>
      <w:r>
        <w:rPr>
          <w:lang w:eastAsia="en-US"/>
        </w:rPr>
        <w:t xml:space="preserve">ся в течение 3 (трех) рабочих дней с момента приемки. В случае необходимости заказа индивидуальных запасных частей срок оказания услуг может быть увеличен на срок, необходимый для доставки таких запасных частей, но не более чем на 10 (десять) рабочих дней.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2.5. По вопросам организации обследования автомобиля, технического обслуживания и ремонта автомобилей и оказания в полном объеме всех необходимых услуг</w:t>
      </w:r>
      <w:r>
        <w:rPr>
          <w:lang w:eastAsia="en-US"/>
        </w:rPr>
        <w:t xml:space="preserve">,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оказываемых услуг.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2.6. Исполнител</w:t>
      </w:r>
      <w:r>
        <w:rPr>
          <w:lang w:eastAsia="en-US"/>
        </w:rPr>
        <w:t xml:space="preserve">ь гарантирует качество оказанных услуг по диагностике, техническому обслуживанию и ремонту автомобилей, в том числе качество использованных при оказании услуг запасных частей и материалов. Гарантийный срок на оказанные услуги исчисляется с даты подписания </w:t>
      </w:r>
      <w:r>
        <w:t xml:space="preserve">документа о приемке в единой информационной системе </w:t>
      </w:r>
      <w:r>
        <w:rPr>
          <w:lang w:eastAsia="en-US"/>
        </w:rPr>
        <w:t xml:space="preserve">и составляет: 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- техническое обслуживание – 6 (шесть) месяцев;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- диагностические работы – 6 (шесть) месяцев;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- с</w:t>
      </w:r>
      <w:r>
        <w:t xml:space="preserve">лесарные работы, электрические работы, моторные работы, работы с автоматической коробкой переключения передач, механической коробкой передач, кузовные работы, окрасочные работы, сварочные работы</w:t>
      </w:r>
      <w:r>
        <w:rPr>
          <w:lang w:eastAsia="en-US"/>
        </w:rPr>
        <w:t xml:space="preserve"> – 6 (шесть) месяцев.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2.7. Ис</w:t>
      </w:r>
      <w:r>
        <w:rPr>
          <w:lang w:eastAsia="en-US"/>
        </w:rPr>
        <w:t xml:space="preserve">полнитель обязан в случае выявления в течение гарантийного срока неисправностей, связанных с некачественно оказанными услугами или использованными некачественными запасными частями Исполнителя, устранить их за свой счёт, в согласованные с Заказчиком сроки.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2.8. Исполнитель обязуется производить утилиза</w:t>
      </w:r>
      <w:r>
        <w:rPr>
          <w:lang w:eastAsia="en-US"/>
        </w:rPr>
        <w:t xml:space="preserve">цию промышленных отходов, возникших в результате проведения технического обслуживания и ремонта транспортных средств Заказчика. Исполнитель обязуется выполнять работы по утилизации самостоятельно или при помощи специализированных организаций, за свой счет.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2.9. Исполнитель обязан предоставлять Заказчику по его требованию всю информацию, необходимую для осуществления контроля за исполнением Контракта.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2.10. Если в процессе оказания услуг обнаружатся скрытые дефекты, которые влияют на безопасность автомобиля, Исполнитель извещает Заказчика о наличии скрытых дефектов и устраняет данные дефекты по согласованию с Заказчиком.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2.11. Доставка автомобиля на техническое обслуживание или ремонт в помещение (сервисный центр) Исполнителя осуществляется силами Заказчика.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b/>
          <w:lang w:eastAsia="en-US"/>
        </w:rPr>
      </w:pPr>
      <w:r>
        <w:rPr>
          <w:b/>
          <w:lang w:eastAsia="en-US"/>
        </w:rPr>
        <w:t xml:space="preserve">3. Требования к качеству оказания услуг: 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firstLine="709"/>
        <w:jc w:val="both"/>
        <w:tabs>
          <w:tab w:val="num" w:pos="-426" w:leader="none"/>
          <w:tab w:val="num" w:pos="0" w:leader="none"/>
          <w:tab w:val="left" w:pos="1134" w:leader="none"/>
        </w:tabs>
      </w:pPr>
      <w:r>
        <w:rPr>
          <w:lang w:eastAsia="en-US"/>
        </w:rPr>
        <w:t xml:space="preserve">3.1. Качество оказанных услуг должно соответствовать устан</w:t>
      </w:r>
      <w:r>
        <w:rPr>
          <w:lang w:eastAsia="en-US"/>
        </w:rPr>
        <w:t xml:space="preserve">овленным в Российской Федерации государственным стандартам, требованиям и подтверждаться соответствующими документами, оформленными в соответствии с требованиями нормативной документации, а также в соответствии с технологиями ремонта завода – изготовителя.</w:t>
      </w:r>
      <w:r>
        <w:t xml:space="preserve"> Выполняемые работы по качеству, техническим характеристикам, безопасности, а также результаты работ должны соответствовать требованиям действующего законодательства Российской Федерации, Постановлению Правительства Российской Федерации от 11.04.2001 №</w:t>
      </w:r>
      <w:r>
        <w:t xml:space="preserve"> </w:t>
      </w:r>
      <w:r>
        <w:t xml:space="preserve">290 «Об утверждении Правил выполнения работ по техническому обслуживанию и ремонту автомототранспортных средств», ГОСТ 33997-2016, Федеральному закону «О безопасности дорожного движения» от 10.12.1995 №196-ФЗ. </w:t>
      </w:r>
      <w:r/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3.2. На все запасные части, агрегаты (узлы) и расходные материалы, используемые Исполнителем, которые подлежат сертификации в соответствии с законодательством Российской Федерации, Исполнитель перед их установкой, по требованию </w:t>
      </w:r>
      <w:r>
        <w:rPr>
          <w:lang w:eastAsia="en-US"/>
        </w:rPr>
        <w:t xml:space="preserve">З</w:t>
      </w:r>
      <w:r>
        <w:rPr>
          <w:lang w:eastAsia="en-US"/>
        </w:rPr>
        <w:t xml:space="preserve">аказчика представляет сертификаты, подтверждающие их качество и безопасность.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3.3. Все услуги должны быть оказаны своевременно и надлежащим образом в полном объеме в соответствии с действующими нормами и правилами, своевременно устранив недостатки и дефекты, выявленные при приемке услуг.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3.4. Исполнитель обязан обеспечить сохранность автотранспорта Заказчика, переданного для оказания услуг.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b/>
          <w:lang w:eastAsia="en-US"/>
        </w:rPr>
      </w:pPr>
      <w:r>
        <w:rPr>
          <w:b/>
          <w:lang w:eastAsia="en-US"/>
        </w:rPr>
        <w:t xml:space="preserve">4. Требования к применяемым при оказании услуг запасным частям: 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4.1. При оказании услуг использовать только запасные части и детали </w:t>
      </w:r>
      <w:r>
        <w:rPr>
          <w:lang w:eastAsia="en-US"/>
        </w:rPr>
        <w:t xml:space="preserve">рекомендованные к применению предприятием-изготовителем автомобилей и сертифицированных на территории Российской Федерации.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4.2. Запасные части, подлежащие замене, материалы необходимые для оказания услуг, указанные </w:t>
      </w:r>
      <w:r>
        <w:t xml:space="preserve">в приложении № 2 к Контракту </w:t>
      </w:r>
      <w:r>
        <w:rPr>
          <w:bCs/>
        </w:rPr>
        <w:t xml:space="preserve">(прилагается отдельным файлом)</w:t>
      </w:r>
      <w:r>
        <w:rPr>
          <w:lang w:eastAsia="en-US"/>
        </w:rPr>
        <w:t xml:space="preserve">, доставляются для ремонта за счет Исполнителя.</w:t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  <w:t xml:space="preserve">4.3. В</w:t>
      </w:r>
      <w:r>
        <w:rPr>
          <w:lang w:eastAsia="en-US"/>
        </w:rPr>
        <w:t xml:space="preserve">ремя на оказание услуг, Исполнитель рассчитывает, руководствуясь нормативными инструкциями и нормами времени по видам работ разработанными и рекомендованными заводом-изготовителем.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lang w:eastAsia="en-US"/>
        </w:rPr>
        <w:t xml:space="preserve">4.4. Заказчик имеет право проверять расчет нормо-часов, указанных в акте сдачи-приемки оказанных услуг путем запроса заводу-изготовителю или в независимую организацию.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>
        <w:rPr>
          <w:rFonts w:ascii="Times New Roman" w:hAnsi="Times New Roman"/>
          <w:sz w:val="24"/>
          <w:szCs w:val="24"/>
        </w:rPr>
        <w:t xml:space="preserve">Для проверки перечня, объема услуг и применяемых запасных частей, (</w:t>
      </w:r>
      <w:r>
        <w:rPr>
          <w:rFonts w:ascii="Times New Roman" w:hAnsi="Times New Roman"/>
          <w:sz w:val="24"/>
          <w:szCs w:val="24"/>
        </w:rPr>
        <w:t xml:space="preserve"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ВИН</w:t>
      </w:r>
      <w:r>
        <w:rPr>
          <w:rFonts w:ascii="Times New Roman" w:hAnsi="Times New Roman"/>
          <w:sz w:val="24"/>
          <w:szCs w:val="24"/>
        </w:rPr>
        <w:t xml:space="preserve"> номеру автомобиля), включая подсчет нормо-часов, Исполнитель на безвозмездной основе предоставляет Заказчику доступ к электронным каталогам</w:t>
      </w:r>
      <w:r>
        <w:rPr>
          <w:rFonts w:ascii="Times New Roman" w:hAnsi="Times New Roman"/>
          <w:sz w:val="24"/>
          <w:szCs w:val="24"/>
        </w:rPr>
        <w:t xml:space="preserve"> и (или) используемым им программным средствам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widowControl w:val="off"/>
        <w:rPr>
          <w:highlight w:val="none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Исполнитель по требованию уполномоченного представителя Заказчика предоставляет на СТОА автоматизированное рабочее место с установленным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программным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обеспечени</w:t>
      </w:r>
      <w:r>
        <w:rPr>
          <w:rFonts w:ascii="Times New Roman" w:hAnsi="Times New Roman"/>
          <w:sz w:val="24"/>
          <w:szCs w:val="24"/>
        </w:rPr>
        <w:t xml:space="preserve">ями</w:t>
      </w:r>
      <w:r>
        <w:rPr>
          <w:rFonts w:ascii="Times New Roman" w:hAnsi="Times New Roman"/>
          <w:sz w:val="24"/>
          <w:szCs w:val="24"/>
        </w:rPr>
        <w:t xml:space="preserve">, позволяющим осуществлять проверку перечня и объема работ, а также запасных частей,</w:t>
      </w:r>
      <w:r>
        <w:rPr>
          <w:rFonts w:ascii="Times New Roman" w:hAnsi="Times New Roman"/>
          <w:sz w:val="24"/>
          <w:szCs w:val="24"/>
        </w:rPr>
        <w:t xml:space="preserve"> технических жидкостей, расходных и смазочных материалов,</w:t>
      </w:r>
      <w:r>
        <w:rPr>
          <w:rFonts w:ascii="Times New Roman" w:hAnsi="Times New Roman"/>
          <w:sz w:val="24"/>
          <w:szCs w:val="24"/>
        </w:rPr>
        <w:t xml:space="preserve"> используемых при оказании услуг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keepNext/>
        <w:tabs>
          <w:tab w:val="left" w:pos="993" w:leader="none"/>
          <w:tab w:val="left" w:pos="1701" w:leader="none"/>
        </w:tabs>
        <w:rPr>
          <w:b/>
          <w:bCs/>
          <w:lang w:eastAsia="ar-SA"/>
        </w:rPr>
      </w:pPr>
      <w:r>
        <w:rPr>
          <w:b/>
          <w:bCs/>
          <w:lang w:eastAsia="ar-SA"/>
        </w:rPr>
        <w:t xml:space="preserve">5. Перечень обслуживаемых автомобилей:</w:t>
      </w:r>
      <w:r>
        <w:rPr>
          <w:b/>
          <w:bCs/>
          <w:lang w:eastAsia="ar-SA"/>
        </w:rPr>
      </w:r>
      <w:r>
        <w:rPr>
          <w:b/>
          <w:bCs/>
          <w:lang w:eastAsia="ar-SA"/>
        </w:rPr>
      </w:r>
    </w:p>
    <w:p>
      <w:pPr>
        <w:ind w:firstLine="567"/>
        <w:jc w:val="both"/>
      </w:pPr>
      <w:r>
        <w:t xml:space="preserve">Перечень обслуживаемых автомобилей, подлежащих </w:t>
      </w:r>
      <w:r>
        <w:rPr>
          <w:bCs/>
        </w:rPr>
        <w:t xml:space="preserve">ремонту и</w:t>
      </w:r>
      <w:r>
        <w:t xml:space="preserve"> т</w:t>
      </w:r>
      <w:r>
        <w:rPr>
          <w:bCs/>
        </w:rPr>
        <w:t xml:space="preserve">ехническому обслуживанию указан в Таблице № 1 настоящего пункта</w:t>
      </w:r>
      <w:r>
        <w:t xml:space="preserve">:</w:t>
      </w:r>
      <w:r/>
    </w:p>
    <w:p>
      <w:pPr>
        <w:ind w:firstLine="567"/>
        <w:jc w:val="both"/>
      </w:pPr>
      <w:r/>
      <w:r/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Перечень обслуживаемой техники: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Таблица №1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W w:w="9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17"/>
        <w:gridCol w:w="2551"/>
        <w:gridCol w:w="1701"/>
        <w:gridCol w:w="1842"/>
        <w:gridCol w:w="2843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r>
              <w:rPr>
                <w:b/>
                <w:lang w:val="en-US" w:eastAsia="en-US"/>
              </w:rPr>
              <w:t xml:space="preserve">п</w:t>
            </w:r>
            <w:r>
              <w:rPr>
                <w:b/>
                <w:lang w:eastAsia="en-US"/>
              </w:rPr>
              <w:t xml:space="preserve">/п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Марка, модель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Гос.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номер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Год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выпуска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W w:w="28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Идентификационный номер (VIN)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УАЗ Патриот</w:t>
            </w:r>
            <w:r>
              <w:rPr>
                <w:bCs/>
                <w:color w:val="000000"/>
                <w:lang w:eastAsia="en-US"/>
              </w:rPr>
            </w:r>
            <w:r>
              <w:rPr>
                <w:bCs/>
                <w:color w:val="000000"/>
                <w:lang w:eastAsia="en-US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</w:rPr>
              <w:t xml:space="preserve">О095ЕМ 29</w:t>
            </w:r>
            <w:r>
              <w:rPr>
                <w:bCs/>
                <w:color w:val="000000"/>
                <w:lang w:eastAsia="en-US"/>
              </w:rPr>
            </w:r>
            <w:r>
              <w:rPr>
                <w:bCs/>
                <w:color w:val="000000"/>
                <w:lang w:eastAsia="en-US"/>
              </w:rPr>
            </w:r>
          </w:p>
        </w:tc>
        <w:tc>
          <w:tcPr>
            <w:tcW w:w="1842" w:type="dxa"/>
            <w:vAlign w:val="bottom"/>
            <w:textDirection w:val="lrTb"/>
            <w:noWrap w:val="false"/>
          </w:tcPr>
          <w:p>
            <w:pPr>
              <w:jc w:val="center"/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20</w:t>
            </w:r>
            <w:r>
              <w:rPr>
                <w:bCs/>
                <w:color w:val="000000"/>
                <w:lang w:eastAsia="en-US"/>
              </w:rPr>
              <w:t xml:space="preserve">21</w:t>
            </w:r>
            <w:r>
              <w:rPr>
                <w:bCs/>
                <w:color w:val="000000"/>
                <w:lang w:eastAsia="en-US"/>
              </w:rPr>
            </w:r>
            <w:r>
              <w:rPr>
                <w:bCs/>
                <w:color w:val="000000"/>
                <w:lang w:eastAsia="en-US"/>
              </w:rPr>
            </w:r>
          </w:p>
        </w:tc>
        <w:tc>
          <w:tcPr>
            <w:tcW w:w="2843" w:type="dxa"/>
            <w:vAlign w:val="bottom"/>
            <w:textDirection w:val="lrTb"/>
            <w:noWrap w:val="false"/>
          </w:tcPr>
          <w:p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ХTT316300N1008193</w:t>
            </w:r>
            <w:r>
              <w:rPr>
                <w:bCs/>
                <w:color w:val="000000"/>
                <w:lang w:eastAsia="en-US"/>
              </w:rPr>
            </w:r>
            <w:r>
              <w:rPr>
                <w:bCs/>
                <w:color w:val="000000"/>
                <w:lang w:eastAsia="en-US"/>
              </w:rPr>
            </w:r>
          </w:p>
        </w:tc>
      </w:tr>
    </w:tbl>
    <w:p>
      <w:pPr>
        <w:ind w:firstLine="720"/>
        <w:jc w:val="both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720"/>
        <w:jc w:val="both"/>
        <w:widowControl w:val="off"/>
        <w:rPr>
          <w:b/>
          <w:lang w:eastAsia="en-US"/>
        </w:rPr>
      </w:pPr>
      <w:r>
        <w:rPr>
          <w:b/>
          <w:lang w:eastAsia="en-US"/>
        </w:rPr>
        <w:t xml:space="preserve">6. Приложения: </w:t>
      </w:r>
      <w:r>
        <w:rPr>
          <w:lang w:eastAsia="en-US"/>
        </w:rPr>
        <w:t xml:space="preserve">«</w:t>
      </w:r>
      <w:r>
        <w:t xml:space="preserve">Перечень видов услуг»</w:t>
      </w:r>
      <w:r>
        <w:t xml:space="preserve"> </w:t>
      </w:r>
      <w:r>
        <w:t xml:space="preserve">указан в приложении № 2 к </w:t>
      </w:r>
      <w:r>
        <w:t xml:space="preserve">Контракту</w:t>
      </w:r>
      <w:r>
        <w:t xml:space="preserve"> </w:t>
      </w:r>
      <w:r>
        <w:rPr>
          <w:bCs/>
        </w:rPr>
        <w:t xml:space="preserve">(прилагается отдельным файлом).</w:t>
      </w:r>
      <w:r>
        <w:rPr>
          <w:b/>
          <w:lang w:eastAsia="en-US"/>
        </w:rPr>
      </w:r>
      <w:r>
        <w:rPr>
          <w:b/>
          <w:lang w:eastAsia="en-US"/>
        </w:rPr>
      </w:r>
    </w:p>
    <w:p>
      <w:r/>
      <w:r/>
    </w:p>
    <w:p>
      <w:r>
        <w:t xml:space="preserve"> </w:t>
      </w:r>
      <w:r/>
    </w:p>
    <w:p>
      <w:pPr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tbl>
      <w:tblPr>
        <w:tblpPr w:horzAnchor="margin" w:tblpXSpec="left" w:vertAnchor="text" w:tblpY="107" w:leftFromText="180" w:topFromText="0" w:rightFromText="180" w:bottomFromText="0"/>
        <w:tblW w:w="9642" w:type="dxa"/>
        <w:tblLook w:val="04A0" w:firstRow="1" w:lastRow="0" w:firstColumn="1" w:lastColumn="0" w:noHBand="0" w:noVBand="1"/>
      </w:tblPr>
      <w:tblGrid>
        <w:gridCol w:w="4876"/>
        <w:gridCol w:w="4766"/>
      </w:tblGrid>
      <w:tr>
        <w:tblPrEx/>
        <w:trPr>
          <w:trHeight w:val="1644"/>
        </w:trPr>
        <w:tc>
          <w:tcPr>
            <w:tcW w:w="4876" w:type="dxa"/>
            <w:textDirection w:val="lrTb"/>
            <w:noWrap w:val="false"/>
          </w:tcPr>
          <w:p>
            <w:r/>
            <w:r/>
          </w:p>
          <w:p>
            <w:r>
              <w:t xml:space="preserve">Заказчик</w:t>
            </w:r>
            <w:r/>
          </w:p>
          <w:p>
            <w:r/>
            <w:r/>
          </w:p>
          <w:p>
            <w:r>
              <w:t xml:space="preserve">________________________</w:t>
            </w:r>
            <w:r/>
          </w:p>
          <w:p>
            <w:pPr>
              <w:jc w:val="right"/>
            </w:pPr>
            <w:r>
              <w:t xml:space="preserve">                        / </w:t>
            </w:r>
            <w:r>
              <w:t xml:space="preserve">_____________</w:t>
            </w:r>
            <w:r>
              <w:t xml:space="preserve"> /</w:t>
            </w:r>
            <w:r/>
          </w:p>
          <w:p>
            <w:r/>
            <w:r/>
          </w:p>
          <w:p>
            <w:r>
              <w:t xml:space="preserve">М.П.</w:t>
            </w:r>
            <w:r/>
          </w:p>
        </w:tc>
        <w:tc>
          <w:tcPr>
            <w:tcW w:w="4766" w:type="dxa"/>
            <w:textDirection w:val="lrTb"/>
            <w:noWrap w:val="false"/>
          </w:tcPr>
          <w:p>
            <w:r/>
            <w:r/>
          </w:p>
          <w:p>
            <w:r>
              <w:t xml:space="preserve">Исполнитель</w:t>
            </w:r>
            <w:r/>
          </w:p>
          <w:p>
            <w:r/>
            <w:r/>
          </w:p>
          <w:p>
            <w:r>
              <w:t xml:space="preserve">____________________</w:t>
            </w:r>
            <w:r/>
          </w:p>
          <w:p>
            <w:pPr>
              <w:jc w:val="right"/>
            </w:pPr>
            <w:r>
              <w:t xml:space="preserve">/</w:t>
            </w:r>
            <w:r>
              <w:t xml:space="preserve">____________</w:t>
            </w:r>
            <w:r>
              <w:t xml:space="preserve">/</w:t>
            </w:r>
            <w:r/>
          </w:p>
          <w:p>
            <w:r>
              <w:t xml:space="preserve">М.П.</w:t>
            </w:r>
            <w:r/>
          </w:p>
          <w:p>
            <w:pPr>
              <w:pStyle w:val="988"/>
              <w:spacing w:before="0" w:beforeAutospacing="0" w:after="0" w:afterAutospacing="0"/>
              <w:tabs>
                <w:tab w:val="left" w:pos="625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pacing w:line="36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right"/>
        <w:widowControl w:val="off"/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widowControl w:val="off"/>
        <w:rPr>
          <w:highlight w:val="none"/>
        </w:rPr>
        <w:outlineLvl w:val="1"/>
      </w:pPr>
      <w:r>
        <w:t xml:space="preserve">Приложение </w:t>
      </w:r>
      <w:r>
        <w:t xml:space="preserve">№ 2</w:t>
      </w:r>
      <w:r/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к Контракту № </w:t>
      </w:r>
      <w:r>
        <w:rPr>
          <w:rFonts w:eastAsia="Calibri"/>
          <w:color w:val="000000"/>
        </w:rPr>
        <w:t xml:space="preserve">___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от «___»  _________ 2024 г.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right"/>
        <w:widowControl w:val="off"/>
      </w:pPr>
      <w:r/>
      <w:r/>
    </w:p>
    <w:p>
      <w:r/>
      <w:r/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</w:rPr>
        <w:t xml:space="preserve">Перечень</w:t>
      </w:r>
      <w:r>
        <w:rPr>
          <w:b/>
          <w:lang w:val="ru-RU"/>
        </w:rPr>
        <w:t xml:space="preserve"> видов услуг</w:t>
      </w:r>
      <w:r>
        <w:rPr>
          <w:b/>
          <w:lang w:val="ru-RU"/>
        </w:rPr>
        <w:t xml:space="preserve">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Style w:val="987"/>
        <w:tblW w:w="0" w:type="auto"/>
        <w:tblLayout w:type="fixed"/>
        <w:tblLook w:val="04A0" w:firstRow="1" w:lastRow="0" w:firstColumn="1" w:lastColumn="0" w:noHBand="0" w:noVBand="1"/>
      </w:tblPr>
      <w:tblGrid>
        <w:gridCol w:w="5209"/>
        <w:gridCol w:w="2126"/>
        <w:gridCol w:w="2551"/>
      </w:tblGrid>
      <w:tr>
        <w:tblPrEx/>
        <w:trPr/>
        <w:tc>
          <w:tcPr>
            <w:tcW w:w="52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Наименование услуг (работ)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Единица измерения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  <w:suppressLineNumbers/>
            </w:pPr>
            <w:r>
              <w:rPr>
                <w:b/>
                <w:sz w:val="20"/>
                <w:szCs w:val="20"/>
                <w:lang w:eastAsia="ar-SA"/>
              </w:rPr>
              <w:t xml:space="preserve">Цена единицы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  <w:suppressLineNumbers/>
            </w:pPr>
            <w:r>
              <w:rPr>
                <w:b/>
                <w:sz w:val="20"/>
                <w:szCs w:val="20"/>
              </w:rPr>
              <w:t xml:space="preserve">(с НДС или без НДС)</w:t>
            </w:r>
            <w:r>
              <w:rPr>
                <w:b/>
                <w:sz w:val="20"/>
                <w:szCs w:val="20"/>
              </w:rPr>
              <w:t xml:space="preserve">,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  <w:suppressLineNumbers/>
            </w:pPr>
            <w:r>
              <w:rPr>
                <w:b/>
                <w:sz w:val="20"/>
                <w:szCs w:val="20"/>
                <w:lang w:eastAsia="ar-SA"/>
              </w:rPr>
              <w:t xml:space="preserve">руб.</w:t>
            </w:r>
            <w:r>
              <w:rPr>
                <w:b/>
                <w:sz w:val="20"/>
                <w:szCs w:val="20"/>
                <w:lang w:eastAsia="ar-SA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2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Техническое обслуживание, диагностические работы, Слесарные работы, электрические работы, моторные работы, работы с автоматической коробкой переключения передач, механической коробкой передач, кузовные работы, окрасочные работы, сварочные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работы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Нормо-ч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ас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</w:tr>
    </w:tbl>
    <w:p>
      <w:pPr>
        <w:jc w:val="left"/>
        <w:widowControl w:val="off"/>
        <w:rPr>
          <w:b/>
          <w:bCs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b/>
          <w:bCs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  <w:lang w:val="ru-RU"/>
        </w:rPr>
        <w:t xml:space="preserve">Перечень запасных частей, используемых при оказании услуг: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jc w:val="left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4963" w:type="pct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015"/>
        <w:gridCol w:w="1630"/>
        <w:gridCol w:w="1630"/>
        <w:gridCol w:w="3205"/>
      </w:tblGrid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запасных частей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Артикул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</w:t>
            </w:r>
            <w:r>
              <w:rPr>
                <w:b/>
                <w:color w:val="000000"/>
                <w:sz w:val="20"/>
                <w:szCs w:val="20"/>
              </w:rPr>
              <w:t xml:space="preserve">диница измерения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  <w:suppressLineNumbers/>
            </w:pPr>
            <w:r>
              <w:rPr>
                <w:b/>
                <w:sz w:val="20"/>
                <w:szCs w:val="20"/>
                <w:lang w:eastAsia="ar-SA"/>
              </w:rPr>
              <w:t xml:space="preserve">Цена единицы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ar-SA"/>
              </w:rPr>
              <w:suppressLineNumbers/>
            </w:pPr>
            <w:r>
              <w:rPr>
                <w:b/>
                <w:sz w:val="20"/>
                <w:szCs w:val="20"/>
                <w:lang w:eastAsia="ar-SA"/>
              </w:rPr>
            </w:r>
            <w:r>
              <w:rPr>
                <w:b/>
                <w:sz w:val="20"/>
                <w:szCs w:val="20"/>
                <w:lang w:eastAsia="ar-SA"/>
              </w:rPr>
            </w:r>
            <w:r>
              <w:rPr>
                <w:b/>
                <w:sz w:val="20"/>
                <w:szCs w:val="20"/>
                <w:lang w:eastAsia="ar-SA"/>
              </w:rPr>
            </w:r>
          </w:p>
        </w:tc>
      </w:tr>
    </w:tbl>
    <w:p>
      <w:pPr>
        <w:widowControl w:val="off"/>
        <w:tabs>
          <w:tab w:val="left" w:pos="5670" w:leader="none"/>
        </w:tabs>
      </w:pPr>
      <w:r/>
      <w:r/>
    </w:p>
    <w:p>
      <w:pPr>
        <w:ind w:firstLine="709"/>
        <w:jc w:val="both"/>
      </w:pPr>
      <w:r/>
      <w:r/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pPr w:horzAnchor="margin" w:tblpXSpec="left" w:vertAnchor="text" w:tblpY="107" w:leftFromText="180" w:topFromText="0" w:rightFromText="180" w:bottomFromText="0"/>
        <w:tblW w:w="9887" w:type="dxa"/>
        <w:tblLayout w:type="fixed"/>
        <w:tblLook w:val="04A0" w:firstRow="1" w:lastRow="0" w:firstColumn="1" w:lastColumn="0" w:noHBand="0" w:noVBand="1"/>
      </w:tblPr>
      <w:tblGrid>
        <w:gridCol w:w="4876"/>
        <w:gridCol w:w="5011"/>
      </w:tblGrid>
      <w:tr>
        <w:tblPrEx/>
        <w:trPr>
          <w:trHeight w:val="1644"/>
        </w:trPr>
        <w:tc>
          <w:tcPr>
            <w:tcW w:w="4876" w:type="dxa"/>
            <w:textDirection w:val="lrTb"/>
            <w:noWrap w:val="false"/>
          </w:tcPr>
          <w:p>
            <w:r/>
            <w:r/>
          </w:p>
          <w:p>
            <w:r>
              <w:t xml:space="preserve">Заказчик</w:t>
            </w:r>
            <w:r/>
          </w:p>
          <w:p>
            <w:r/>
            <w:r/>
          </w:p>
          <w:p>
            <w:r>
              <w:t xml:space="preserve">________________________</w:t>
            </w:r>
            <w:r/>
          </w:p>
          <w:p>
            <w:pPr>
              <w:jc w:val="right"/>
            </w:pPr>
            <w:r>
              <w:t xml:space="preserve">                        / </w:t>
            </w:r>
            <w:r>
              <w:t xml:space="preserve">_____________</w:t>
            </w:r>
            <w:r>
              <w:t xml:space="preserve"> /</w:t>
            </w:r>
            <w:r/>
          </w:p>
          <w:p>
            <w:r/>
            <w:r/>
          </w:p>
          <w:p>
            <w:r>
              <w:t xml:space="preserve">М.П.</w:t>
            </w:r>
            <w:r/>
          </w:p>
        </w:tc>
        <w:tc>
          <w:tcPr>
            <w:tcW w:w="5011" w:type="dxa"/>
            <w:textDirection w:val="lrTb"/>
            <w:noWrap w:val="false"/>
          </w:tcPr>
          <w:p>
            <w:r/>
            <w:r/>
          </w:p>
          <w:p>
            <w:r>
              <w:t xml:space="preserve">Исполнитель</w:t>
            </w:r>
            <w:r/>
          </w:p>
          <w:p>
            <w:r/>
            <w:r/>
          </w:p>
          <w:p>
            <w:r>
              <w:t xml:space="preserve">____________________</w:t>
            </w:r>
            <w:r/>
          </w:p>
          <w:p>
            <w:pPr>
              <w:jc w:val="right"/>
            </w:pPr>
            <w:r>
              <w:t xml:space="preserve">/</w:t>
            </w:r>
            <w:r>
              <w:t xml:space="preserve">____________</w:t>
            </w:r>
            <w:r>
              <w:t xml:space="preserve">/</w:t>
            </w:r>
            <w:r/>
          </w:p>
          <w:p>
            <w:r>
              <w:t xml:space="preserve">М.П.</w:t>
            </w:r>
            <w:r/>
          </w:p>
          <w:p>
            <w:pPr>
              <w:pStyle w:val="988"/>
              <w:spacing w:before="0" w:beforeAutospacing="0" w:after="0" w:afterAutospacing="0"/>
              <w:tabs>
                <w:tab w:val="left" w:pos="625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pacing w:line="36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851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T Serif">
    <w:panose1 w:val="020A0603040505020204"/>
  </w:font>
  <w:font w:name="Courier New">
    <w:panose1 w:val="02070309020205020404"/>
  </w:font>
  <w:font w:name="Cambria">
    <w:panose1 w:val="020408030504060302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egacy w:legacy="1" w:legacyIndent="23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34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1140" w:hanging="705"/>
        <w:tabs>
          <w:tab w:val="num" w:pos="11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5" w:hanging="360"/>
        <w:tabs>
          <w:tab w:val="num" w:pos="15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35" w:hanging="180"/>
        <w:tabs>
          <w:tab w:val="num" w:pos="22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55" w:hanging="360"/>
        <w:tabs>
          <w:tab w:val="num" w:pos="29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75" w:hanging="360"/>
        <w:tabs>
          <w:tab w:val="num" w:pos="36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95" w:hanging="180"/>
        <w:tabs>
          <w:tab w:val="num" w:pos="43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15" w:hanging="360"/>
        <w:tabs>
          <w:tab w:val="num" w:pos="51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35" w:hanging="360"/>
        <w:tabs>
          <w:tab w:val="num" w:pos="58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55" w:hanging="180"/>
        <w:tabs>
          <w:tab w:val="num" w:pos="6555" w:leader="none"/>
        </w:tabs>
      </w:pPr>
    </w:lvl>
  </w:abstractNum>
  <w:abstractNum w:abstractNumId="7">
    <w:multiLevelType w:val="hybridMultilevel"/>
    <w:lvl w:ilvl="0">
      <w:start w:val="34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0">
    <w:multiLevelType w:val="hybridMultilevel"/>
    <w:lvl w:ilvl="0">
      <w:start w:val="16"/>
      <w:numFmt w:val="decimal"/>
      <w:isLgl w:val="false"/>
      <w:suff w:val="tab"/>
      <w:lvlText w:val="%1."/>
      <w:legacy w:legacy="1" w:legacyIndent="33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egacy w:legacy="1" w:legacyIndent="23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  <w:tabs>
          <w:tab w:val="num" w:pos="1000" w:leader="none"/>
        </w:tabs>
      </w:pPr>
      <w:rPr>
        <w:rFonts w:hint="default"/>
      </w:rPr>
    </w:lvl>
    <w:lvl w:ilvl="2">
      <w:start w:val="1"/>
      <w:numFmt w:val="none"/>
      <w:isLgl w:val="false"/>
      <w:suff w:val="tab"/>
      <w:lvlText w:val="3.1.1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9"/>
  </w:num>
  <w:num w:numId="2">
    <w:abstractNumId w:val="30"/>
  </w:num>
  <w:num w:numId="3">
    <w:abstractNumId w:val="15"/>
  </w:num>
  <w:num w:numId="4">
    <w:abstractNumId w:val="3"/>
  </w:num>
  <w:num w:numId="5">
    <w:abstractNumId w:val="21"/>
  </w:num>
  <w:num w:numId="6">
    <w:abstractNumId w:val="10"/>
  </w:num>
  <w:num w:numId="7">
    <w:abstractNumId w:val="35"/>
  </w:num>
  <w:num w:numId="8">
    <w:abstractNumId w:val="6"/>
  </w:num>
  <w:num w:numId="9">
    <w:abstractNumId w:val="40"/>
  </w:num>
  <w:num w:numId="10">
    <w:abstractNumId w:val="38"/>
  </w:num>
  <w:num w:numId="11">
    <w:abstractNumId w:val="7"/>
  </w:num>
  <w:num w:numId="12">
    <w:abstractNumId w:val="4"/>
  </w:num>
  <w:num w:numId="13">
    <w:abstractNumId w:val="36"/>
  </w:num>
  <w:num w:numId="14">
    <w:abstractNumId w:val="14"/>
  </w:num>
  <w:num w:numId="15">
    <w:abstractNumId w:val="8"/>
  </w:num>
  <w:num w:numId="16">
    <w:abstractNumId w:val="16"/>
  </w:num>
  <w:num w:numId="17">
    <w:abstractNumId w:val="28"/>
  </w:num>
  <w:num w:numId="18">
    <w:abstractNumId w:val="32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11"/>
  </w:num>
  <w:num w:numId="24">
    <w:abstractNumId w:val="13"/>
  </w:num>
  <w:num w:numId="25">
    <w:abstractNumId w:val="18"/>
  </w:num>
  <w:num w:numId="26">
    <w:abstractNumId w:val="23"/>
  </w:num>
  <w:num w:numId="27">
    <w:abstractNumId w:val="33"/>
  </w:num>
  <w:num w:numId="28">
    <w:abstractNumId w:val="0"/>
  </w:num>
  <w:num w:numId="29">
    <w:abstractNumId w:val="17"/>
  </w:num>
  <w:num w:numId="30">
    <w:abstractNumId w:val="25"/>
  </w:num>
  <w:num w:numId="31">
    <w:abstractNumId w:val="31"/>
  </w:num>
  <w:num w:numId="32">
    <w:abstractNumId w:val="5"/>
  </w:num>
  <w:num w:numId="33">
    <w:abstractNumId w:val="29"/>
  </w:num>
  <w:num w:numId="34">
    <w:abstractNumId w:val="1"/>
  </w:num>
  <w:num w:numId="35">
    <w:abstractNumId w:val="19"/>
  </w:num>
  <w:num w:numId="36">
    <w:abstractNumId w:val="20"/>
  </w:num>
  <w:num w:numId="37">
    <w:abstractNumId w:val="22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7"/>
  </w:num>
  <w:num w:numId="41">
    <w:abstractNumId w:val="34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919"/>
    <w:link w:val="9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53">
    <w:name w:val="Heading 2 Char"/>
    <w:basedOn w:val="919"/>
    <w:link w:val="912"/>
    <w:uiPriority w:val="9"/>
    <w:rPr>
      <w:rFonts w:ascii="Liberation Sans" w:hAnsi="Liberation Sans" w:eastAsia="Liberation Sans" w:cs="Liberation Sans"/>
      <w:sz w:val="34"/>
    </w:rPr>
  </w:style>
  <w:style w:type="character" w:styleId="754">
    <w:name w:val="Heading 3 Char"/>
    <w:basedOn w:val="919"/>
    <w:link w:val="91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5">
    <w:name w:val="Heading 4 Char"/>
    <w:basedOn w:val="919"/>
    <w:link w:val="91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6">
    <w:name w:val="Heading 5 Char"/>
    <w:basedOn w:val="919"/>
    <w:link w:val="9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7">
    <w:name w:val="Heading 6 Char"/>
    <w:basedOn w:val="919"/>
    <w:link w:val="9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8">
    <w:name w:val="Heading 7 Char"/>
    <w:basedOn w:val="919"/>
    <w:link w:val="9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9">
    <w:name w:val="Heading 8 Char"/>
    <w:basedOn w:val="919"/>
    <w:link w:val="9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60">
    <w:name w:val="Heading 9"/>
    <w:basedOn w:val="910"/>
    <w:next w:val="910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1">
    <w:name w:val="Heading 9 Char"/>
    <w:basedOn w:val="919"/>
    <w:link w:val="76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2">
    <w:name w:val="Title Char"/>
    <w:basedOn w:val="919"/>
    <w:link w:val="941"/>
    <w:uiPriority w:val="10"/>
    <w:rPr>
      <w:sz w:val="48"/>
      <w:szCs w:val="48"/>
    </w:rPr>
  </w:style>
  <w:style w:type="character" w:styleId="763">
    <w:name w:val="Subtitle Char"/>
    <w:basedOn w:val="919"/>
    <w:link w:val="979"/>
    <w:uiPriority w:val="11"/>
    <w:rPr>
      <w:sz w:val="24"/>
      <w:szCs w:val="24"/>
    </w:rPr>
  </w:style>
  <w:style w:type="paragraph" w:styleId="764">
    <w:name w:val="Quote"/>
    <w:basedOn w:val="910"/>
    <w:next w:val="910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0"/>
    <w:next w:val="910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character" w:styleId="768">
    <w:name w:val="Header Char"/>
    <w:basedOn w:val="919"/>
    <w:link w:val="943"/>
    <w:uiPriority w:val="99"/>
  </w:style>
  <w:style w:type="character" w:styleId="769">
    <w:name w:val="Footer Char"/>
    <w:basedOn w:val="919"/>
    <w:link w:val="949"/>
    <w:uiPriority w:val="99"/>
  </w:style>
  <w:style w:type="paragraph" w:styleId="770">
    <w:name w:val="Caption"/>
    <w:basedOn w:val="910"/>
    <w:next w:val="910"/>
    <w:link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basedOn w:val="919"/>
    <w:link w:val="770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4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5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9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20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6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7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8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9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0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1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2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71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76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Footnote Text Char"/>
    <w:link w:val="962"/>
    <w:uiPriority w:val="99"/>
    <w:rPr>
      <w:sz w:val="18"/>
    </w:rPr>
  </w:style>
  <w:style w:type="character" w:styleId="898">
    <w:name w:val="Endnote Text Char"/>
    <w:link w:val="976"/>
    <w:uiPriority w:val="99"/>
    <w:rPr>
      <w:sz w:val="20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Heading 1"/>
    <w:basedOn w:val="910"/>
    <w:next w:val="910"/>
    <w:link w:val="92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2">
    <w:name w:val="Heading 2"/>
    <w:basedOn w:val="910"/>
    <w:next w:val="910"/>
    <w:link w:val="925"/>
    <w:qFormat/>
    <w:pPr>
      <w:ind w:firstLine="720"/>
      <w:jc w:val="both"/>
      <w:keepNext/>
      <w:spacing w:before="240" w:after="60" w:line="360" w:lineRule="auto"/>
      <w:widowControl w:val="off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13">
    <w:name w:val="Heading 3"/>
    <w:basedOn w:val="910"/>
    <w:next w:val="910"/>
    <w:link w:val="926"/>
    <w:qFormat/>
    <w:pPr>
      <w:ind w:firstLine="720"/>
      <w:jc w:val="both"/>
      <w:keepNext/>
      <w:spacing w:before="240" w:after="60" w:line="360" w:lineRule="auto"/>
      <w:widowControl w:val="off"/>
      <w:outlineLvl w:val="2"/>
    </w:pPr>
    <w:rPr>
      <w:rFonts w:ascii="Arial" w:hAnsi="Arial" w:cs="Arial"/>
      <w:b/>
      <w:bCs/>
      <w:sz w:val="26"/>
      <w:szCs w:val="26"/>
    </w:rPr>
  </w:style>
  <w:style w:type="paragraph" w:styleId="914">
    <w:name w:val="Heading 4"/>
    <w:basedOn w:val="910"/>
    <w:next w:val="910"/>
    <w:link w:val="927"/>
    <w:qFormat/>
    <w:pPr>
      <w:jc w:val="center"/>
      <w:keepNext/>
      <w:widowControl w:val="off"/>
      <w:outlineLvl w:val="3"/>
    </w:pPr>
    <w:rPr>
      <w:b/>
      <w:bCs/>
      <w:color w:val="000000"/>
      <w:sz w:val="28"/>
      <w:szCs w:val="28"/>
    </w:rPr>
  </w:style>
  <w:style w:type="paragraph" w:styleId="915">
    <w:name w:val="Heading 5"/>
    <w:basedOn w:val="910"/>
    <w:next w:val="910"/>
    <w:link w:val="928"/>
    <w:qFormat/>
    <w:pPr>
      <w:ind w:firstLine="5940"/>
      <w:keepNext/>
      <w:outlineLvl w:val="4"/>
    </w:pPr>
    <w:rPr>
      <w:caps/>
      <w:sz w:val="28"/>
      <w:szCs w:val="28"/>
    </w:rPr>
  </w:style>
  <w:style w:type="paragraph" w:styleId="916">
    <w:name w:val="Heading 6"/>
    <w:basedOn w:val="910"/>
    <w:next w:val="910"/>
    <w:link w:val="929"/>
    <w:qFormat/>
    <w:pPr>
      <w:ind w:firstLine="720"/>
      <w:jc w:val="both"/>
      <w:spacing w:before="240" w:after="60" w:line="360" w:lineRule="auto"/>
      <w:widowControl w:val="off"/>
      <w:outlineLvl w:val="5"/>
    </w:pPr>
    <w:rPr>
      <w:b/>
      <w:bCs/>
      <w:sz w:val="22"/>
      <w:szCs w:val="22"/>
    </w:rPr>
  </w:style>
  <w:style w:type="paragraph" w:styleId="917">
    <w:name w:val="Heading 7"/>
    <w:basedOn w:val="910"/>
    <w:next w:val="910"/>
    <w:link w:val="930"/>
    <w:qFormat/>
    <w:pPr>
      <w:spacing w:before="240" w:after="60"/>
      <w:outlineLvl w:val="6"/>
    </w:pPr>
  </w:style>
  <w:style w:type="paragraph" w:styleId="918">
    <w:name w:val="Heading 8"/>
    <w:basedOn w:val="910"/>
    <w:next w:val="910"/>
    <w:link w:val="931"/>
    <w:qFormat/>
    <w:pPr>
      <w:ind w:firstLine="720"/>
      <w:jc w:val="center"/>
      <w:keepNext/>
      <w:spacing w:line="336" w:lineRule="auto"/>
      <w:widowControl w:val="off"/>
      <w:outlineLvl w:val="7"/>
    </w:pPr>
    <w:rPr>
      <w:b/>
      <w:bCs/>
      <w:sz w:val="28"/>
      <w:szCs w:val="28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23">
    <w:name w:val="List Paragraph"/>
    <w:basedOn w:val="910"/>
    <w:uiPriority w:val="34"/>
    <w:qFormat/>
    <w:pPr>
      <w:contextualSpacing/>
      <w:ind w:left="720"/>
    </w:pPr>
  </w:style>
  <w:style w:type="character" w:styleId="924" w:customStyle="1">
    <w:name w:val="Заголовок 1 Знак"/>
    <w:basedOn w:val="919"/>
    <w:link w:val="911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925" w:customStyle="1">
    <w:name w:val="Заголовок 2 Знак"/>
    <w:basedOn w:val="919"/>
    <w:link w:val="912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26" w:customStyle="1">
    <w:name w:val="Заголовок 3 Знак"/>
    <w:basedOn w:val="919"/>
    <w:link w:val="913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27" w:customStyle="1">
    <w:name w:val="Заголовок 4 Знак"/>
    <w:basedOn w:val="919"/>
    <w:link w:val="914"/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/>
    </w:rPr>
  </w:style>
  <w:style w:type="character" w:styleId="928" w:customStyle="1">
    <w:name w:val="Заголовок 5 Знак"/>
    <w:basedOn w:val="919"/>
    <w:link w:val="915"/>
    <w:rPr>
      <w:rFonts w:ascii="Times New Roman" w:hAnsi="Times New Roman" w:eastAsia="Times New Roman" w:cs="Times New Roman"/>
      <w:caps/>
      <w:sz w:val="28"/>
      <w:szCs w:val="28"/>
      <w:lang w:eastAsia="ru-RU"/>
    </w:rPr>
  </w:style>
  <w:style w:type="character" w:styleId="929" w:customStyle="1">
    <w:name w:val="Заголовок 6 Знак"/>
    <w:basedOn w:val="919"/>
    <w:link w:val="916"/>
    <w:rPr>
      <w:rFonts w:ascii="Times New Roman" w:hAnsi="Times New Roman" w:eastAsia="Times New Roman" w:cs="Times New Roman"/>
      <w:b/>
      <w:bCs/>
      <w:lang w:eastAsia="ru-RU"/>
    </w:rPr>
  </w:style>
  <w:style w:type="character" w:styleId="930" w:customStyle="1">
    <w:name w:val="Заголовок 7 Знак"/>
    <w:basedOn w:val="919"/>
    <w:link w:val="9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 w:customStyle="1">
    <w:name w:val="Заголовок 8 Знак"/>
    <w:basedOn w:val="919"/>
    <w:link w:val="91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2">
    <w:name w:val="Body Text Indent"/>
    <w:basedOn w:val="910"/>
    <w:link w:val="933"/>
    <w:uiPriority w:val="99"/>
    <w:pPr>
      <w:ind w:left="283" w:firstLine="720"/>
      <w:jc w:val="both"/>
      <w:spacing w:after="120" w:line="360" w:lineRule="auto"/>
      <w:widowControl w:val="off"/>
    </w:pPr>
  </w:style>
  <w:style w:type="character" w:styleId="933" w:customStyle="1">
    <w:name w:val="Основной текст с отступом Знак"/>
    <w:basedOn w:val="919"/>
    <w:link w:val="9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>
    <w:name w:val="Body Text Indent 3"/>
    <w:basedOn w:val="910"/>
    <w:link w:val="935"/>
    <w:uiPriority w:val="99"/>
    <w:pPr>
      <w:ind w:firstLine="720"/>
      <w:jc w:val="both"/>
      <w:spacing w:line="360" w:lineRule="auto"/>
      <w:widowControl w:val="off"/>
    </w:pPr>
    <w:rPr>
      <w:sz w:val="28"/>
      <w:szCs w:val="28"/>
    </w:rPr>
  </w:style>
  <w:style w:type="character" w:styleId="935" w:customStyle="1">
    <w:name w:val="Основной текст с отступом 3 Знак"/>
    <w:basedOn w:val="919"/>
    <w:link w:val="93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6">
    <w:name w:val="Body Text"/>
    <w:basedOn w:val="910"/>
    <w:link w:val="966"/>
    <w:pPr>
      <w:jc w:val="both"/>
      <w:widowControl w:val="off"/>
    </w:pPr>
    <w:rPr>
      <w:color w:val="000000"/>
      <w:sz w:val="28"/>
      <w:szCs w:val="28"/>
    </w:rPr>
  </w:style>
  <w:style w:type="character" w:styleId="937" w:customStyle="1">
    <w:name w:val="Основной текст Знак"/>
    <w:basedOn w:val="91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Обычный1"/>
    <w:pPr>
      <w:ind w:left="120" w:firstLine="560"/>
      <w:spacing w:after="0" w:line="240" w:lineRule="auto"/>
      <w:widowControl w:val="off"/>
    </w:pPr>
    <w:rPr>
      <w:rFonts w:ascii="Arial" w:hAnsi="Arial" w:eastAsia="Times New Roman" w:cs="Times New Roman"/>
      <w:szCs w:val="20"/>
      <w:lang w:eastAsia="ru-RU"/>
    </w:rPr>
  </w:style>
  <w:style w:type="paragraph" w:styleId="939">
    <w:name w:val="Body Text 3"/>
    <w:basedOn w:val="910"/>
    <w:link w:val="940"/>
    <w:pPr>
      <w:spacing w:after="120"/>
    </w:pPr>
    <w:rPr>
      <w:sz w:val="16"/>
      <w:szCs w:val="16"/>
    </w:rPr>
  </w:style>
  <w:style w:type="character" w:styleId="940" w:customStyle="1">
    <w:name w:val="Основной текст 3 Знак"/>
    <w:basedOn w:val="919"/>
    <w:link w:val="93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1">
    <w:name w:val="Title"/>
    <w:basedOn w:val="910"/>
    <w:link w:val="942"/>
    <w:qFormat/>
    <w:pPr>
      <w:jc w:val="center"/>
    </w:pPr>
    <w:rPr>
      <w:sz w:val="28"/>
      <w:szCs w:val="20"/>
    </w:rPr>
  </w:style>
  <w:style w:type="character" w:styleId="942" w:customStyle="1">
    <w:name w:val="Название Знак"/>
    <w:basedOn w:val="919"/>
    <w:link w:val="94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>
    <w:name w:val="Header"/>
    <w:basedOn w:val="910"/>
    <w:link w:val="944"/>
    <w:uiPriority w:val="99"/>
    <w:pPr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919"/>
    <w:link w:val="9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5">
    <w:name w:val="page number"/>
    <w:basedOn w:val="919"/>
  </w:style>
  <w:style w:type="paragraph" w:styleId="946" w:customStyle="1">
    <w:name w:val="Основной текст с отступом 31"/>
    <w:basedOn w:val="938"/>
    <w:pPr>
      <w:ind w:left="0" w:firstLine="709"/>
      <w:jc w:val="both"/>
      <w:spacing w:line="360" w:lineRule="auto"/>
    </w:pPr>
    <w:rPr>
      <w:sz w:val="24"/>
    </w:rPr>
  </w:style>
  <w:style w:type="paragraph" w:styleId="947" w:customStyle="1">
    <w:name w:val="Текст_начало_2"/>
    <w:basedOn w:val="910"/>
    <w:pPr>
      <w:jc w:val="both"/>
      <w:spacing w:line="360" w:lineRule="exact"/>
    </w:pPr>
    <w:rPr>
      <w:rFonts w:ascii="Arial" w:hAnsi="Arial"/>
      <w:szCs w:val="20"/>
      <w:lang w:val="en-GB"/>
    </w:rPr>
  </w:style>
  <w:style w:type="paragraph" w:styleId="948" w:customStyle="1">
    <w:name w:val="Body Text 21"/>
    <w:basedOn w:val="938"/>
    <w:pPr>
      <w:ind w:left="0" w:firstLine="851"/>
      <w:jc w:val="both"/>
      <w:spacing w:line="360" w:lineRule="auto"/>
    </w:pPr>
    <w:rPr>
      <w:sz w:val="24"/>
    </w:rPr>
  </w:style>
  <w:style w:type="paragraph" w:styleId="949">
    <w:name w:val="Footer"/>
    <w:basedOn w:val="910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919"/>
    <w:link w:val="94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>
    <w:name w:val="Body Text 2"/>
    <w:basedOn w:val="910"/>
    <w:link w:val="952"/>
    <w:uiPriority w:val="99"/>
    <w:pPr>
      <w:jc w:val="both"/>
    </w:pPr>
    <w:rPr>
      <w:sz w:val="28"/>
      <w:szCs w:val="28"/>
    </w:rPr>
  </w:style>
  <w:style w:type="character" w:styleId="952" w:customStyle="1">
    <w:name w:val="Основной текст 2 Знак"/>
    <w:basedOn w:val="919"/>
    <w:link w:val="95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3">
    <w:name w:val="Balloon Text"/>
    <w:basedOn w:val="910"/>
    <w:link w:val="954"/>
    <w:uiPriority w:val="99"/>
    <w:semiHidden/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basedOn w:val="919"/>
    <w:link w:val="9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55">
    <w:name w:val="Body Text Indent 2"/>
    <w:basedOn w:val="910"/>
    <w:link w:val="956"/>
    <w:pPr>
      <w:ind w:firstLine="360"/>
      <w:jc w:val="both"/>
      <w:widowControl w:val="off"/>
    </w:pPr>
    <w:rPr>
      <w:color w:val="000000"/>
      <w:spacing w:val="-1"/>
      <w:sz w:val="28"/>
      <w:szCs w:val="28"/>
    </w:rPr>
  </w:style>
  <w:style w:type="character" w:styleId="956" w:customStyle="1">
    <w:name w:val="Основной текст с отступом 2 Знак"/>
    <w:basedOn w:val="919"/>
    <w:link w:val="955"/>
    <w:rPr>
      <w:rFonts w:ascii="Times New Roman" w:hAnsi="Times New Roman" w:eastAsia="Times New Roman" w:cs="Times New Roman"/>
      <w:color w:val="000000"/>
      <w:spacing w:val="-1"/>
      <w:sz w:val="28"/>
      <w:szCs w:val="28"/>
      <w:lang w:eastAsia="ru-RU"/>
    </w:rPr>
  </w:style>
  <w:style w:type="paragraph" w:styleId="957">
    <w:name w:val="Block Text"/>
    <w:basedOn w:val="910"/>
    <w:pPr>
      <w:ind w:left="5040" w:right="140"/>
    </w:pPr>
    <w:rPr>
      <w:sz w:val="22"/>
      <w:szCs w:val="22"/>
    </w:rPr>
  </w:style>
  <w:style w:type="paragraph" w:styleId="958" w:customStyle="1">
    <w:name w:val="FR1"/>
    <w:pPr>
      <w:jc w:val="center"/>
      <w:spacing w:before="3100" w:after="0" w:line="240" w:lineRule="auto"/>
      <w:widowControl w:val="off"/>
    </w:pPr>
    <w:rPr>
      <w:rFonts w:ascii="Times New Roman" w:hAnsi="Times New Roman" w:eastAsia="Times New Roman" w:cs="Times New Roman"/>
      <w:sz w:val="64"/>
      <w:szCs w:val="20"/>
      <w:lang w:eastAsia="ru-RU"/>
    </w:rPr>
  </w:style>
  <w:style w:type="paragraph" w:styleId="959" w:customStyle="1">
    <w:name w:val="ConsNormal"/>
    <w:link w:val="961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60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character" w:styleId="961" w:customStyle="1">
    <w:name w:val="ConsNormal Знак"/>
    <w:basedOn w:val="919"/>
    <w:link w:val="959"/>
    <w:semiHidden/>
    <w:rPr>
      <w:rFonts w:ascii="Arial" w:hAnsi="Arial" w:eastAsia="Times New Roman" w:cs="Arial"/>
      <w:sz w:val="20"/>
      <w:szCs w:val="20"/>
      <w:lang w:eastAsia="ru-RU"/>
    </w:rPr>
  </w:style>
  <w:style w:type="paragraph" w:styleId="962">
    <w:name w:val="footnote text"/>
    <w:basedOn w:val="910"/>
    <w:link w:val="963"/>
    <w:rPr>
      <w:sz w:val="20"/>
      <w:szCs w:val="20"/>
    </w:rPr>
  </w:style>
  <w:style w:type="character" w:styleId="963" w:customStyle="1">
    <w:name w:val="Текст сноски Знак"/>
    <w:basedOn w:val="919"/>
    <w:link w:val="96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>
    <w:name w:val="footnote reference"/>
    <w:basedOn w:val="919"/>
    <w:rPr>
      <w:vertAlign w:val="superscript"/>
    </w:rPr>
  </w:style>
  <w:style w:type="paragraph" w:styleId="965" w:customStyle="1">
    <w:name w:val="ConsPlusNorma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966" w:customStyle="1">
    <w:name w:val="Основной текст Знак1"/>
    <w:link w:val="936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967" w:customStyle="1">
    <w:name w:val="Обычный2"/>
    <w:uiPriority w:val="99"/>
    <w:pPr>
      <w:ind w:left="120" w:firstLine="560"/>
      <w:spacing w:after="0" w:line="240" w:lineRule="auto"/>
      <w:widowControl w:val="off"/>
    </w:pPr>
    <w:rPr>
      <w:rFonts w:ascii="Arial" w:hAnsi="Arial" w:eastAsia="Times New Roman" w:cs="Arial"/>
      <w:lang w:eastAsia="ru-RU"/>
    </w:rPr>
  </w:style>
  <w:style w:type="paragraph" w:styleId="968" w:customStyle="1">
    <w:name w:val="Основной текст 21"/>
    <w:basedOn w:val="910"/>
    <w:pPr>
      <w:jc w:val="both"/>
      <w:widowControl w:val="off"/>
    </w:pPr>
    <w:rPr>
      <w:rFonts w:eastAsia="Calibri"/>
      <w:i/>
      <w:sz w:val="22"/>
      <w:szCs w:val="20"/>
      <w:lang w:val="en-US" w:eastAsia="ar-SA"/>
    </w:rPr>
  </w:style>
  <w:style w:type="character" w:styleId="969" w:customStyle="1">
    <w:name w:val="Font Style13"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70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paragraph" w:styleId="971" w:customStyle="1">
    <w:name w:val="Обычный.Нормальный абзац Знак"/>
    <w:pPr>
      <w:ind w:firstLine="709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72" w:customStyle="1">
    <w:name w:val="Обычный1"/>
    <w:pPr>
      <w:spacing w:before="100" w:after="10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73">
    <w:name w:val="No Spacing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Знак3"/>
    <w:basedOn w:val="910"/>
    <w:pPr>
      <w:spacing w:after="160" w:line="240" w:lineRule="exact"/>
    </w:pPr>
    <w:rPr>
      <w:rFonts w:ascii="Verdana" w:hAnsi="Verdana"/>
      <w:lang w:val="en-US" w:eastAsia="en-US"/>
    </w:rPr>
  </w:style>
  <w:style w:type="character" w:styleId="975">
    <w:name w:val="Placeholder Text"/>
    <w:basedOn w:val="919"/>
    <w:uiPriority w:val="99"/>
    <w:semiHidden/>
    <w:rPr>
      <w:color w:val="808080"/>
    </w:rPr>
  </w:style>
  <w:style w:type="paragraph" w:styleId="976">
    <w:name w:val="endnote text"/>
    <w:basedOn w:val="910"/>
    <w:link w:val="977"/>
    <w:uiPriority w:val="99"/>
    <w:semiHidden/>
    <w:unhideWhenUsed/>
    <w:pPr>
      <w:jc w:val="both"/>
    </w:pPr>
    <w:rPr>
      <w:sz w:val="20"/>
      <w:szCs w:val="20"/>
    </w:rPr>
  </w:style>
  <w:style w:type="character" w:styleId="977" w:customStyle="1">
    <w:name w:val="Текст концевой сноски Знак"/>
    <w:basedOn w:val="919"/>
    <w:link w:val="97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8">
    <w:name w:val="endnote reference"/>
    <w:basedOn w:val="919"/>
    <w:uiPriority w:val="99"/>
    <w:semiHidden/>
    <w:unhideWhenUsed/>
    <w:rPr>
      <w:vertAlign w:val="superscript"/>
    </w:rPr>
  </w:style>
  <w:style w:type="paragraph" w:styleId="979">
    <w:name w:val="Subtitle"/>
    <w:basedOn w:val="910"/>
    <w:next w:val="910"/>
    <w:link w:val="980"/>
    <w:qFormat/>
    <w:pPr>
      <w:jc w:val="center"/>
      <w:spacing w:after="60"/>
      <w:outlineLvl w:val="1"/>
    </w:pPr>
    <w:rPr>
      <w:rFonts w:ascii="Cambria" w:hAnsi="Cambria"/>
    </w:rPr>
  </w:style>
  <w:style w:type="character" w:styleId="980" w:customStyle="1">
    <w:name w:val="Подзаголовок Знак"/>
    <w:basedOn w:val="919"/>
    <w:link w:val="979"/>
    <w:rPr>
      <w:rFonts w:ascii="Cambria" w:hAnsi="Cambria" w:eastAsia="Times New Roman" w:cs="Times New Roman"/>
      <w:sz w:val="24"/>
      <w:szCs w:val="24"/>
      <w:lang w:eastAsia="ru-RU"/>
    </w:rPr>
  </w:style>
  <w:style w:type="paragraph" w:styleId="98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982" w:customStyle="1">
    <w:name w:val="Обычный3"/>
    <w:pPr>
      <w:ind w:left="120" w:firstLine="560"/>
      <w:spacing w:after="0" w:line="240" w:lineRule="auto"/>
      <w:widowControl w:val="off"/>
    </w:pPr>
    <w:rPr>
      <w:rFonts w:ascii="Arial" w:hAnsi="Arial" w:eastAsia="Times New Roman" w:cs="Times New Roman"/>
      <w:szCs w:val="20"/>
      <w:lang w:eastAsia="ru-RU"/>
    </w:rPr>
  </w:style>
  <w:style w:type="paragraph" w:styleId="983" w:customStyle="1">
    <w:name w:val="Основной текст с отступом 32"/>
    <w:basedOn w:val="982"/>
    <w:pPr>
      <w:ind w:left="0" w:firstLine="709"/>
      <w:jc w:val="both"/>
      <w:spacing w:line="360" w:lineRule="auto"/>
    </w:pPr>
    <w:rPr>
      <w:sz w:val="24"/>
    </w:rPr>
  </w:style>
  <w:style w:type="paragraph" w:styleId="984">
    <w:name w:val="annotation text"/>
    <w:basedOn w:val="910"/>
    <w:link w:val="985"/>
    <w:uiPriority w:val="99"/>
    <w:semiHidden/>
    <w:unhideWhenUsed/>
    <w:rPr>
      <w:sz w:val="20"/>
      <w:szCs w:val="20"/>
    </w:rPr>
  </w:style>
  <w:style w:type="character" w:styleId="985" w:customStyle="1">
    <w:name w:val="Текст примечания Знак"/>
    <w:basedOn w:val="919"/>
    <w:link w:val="98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6">
    <w:name w:val="Hyperlink"/>
    <w:basedOn w:val="919"/>
    <w:unhideWhenUsed/>
    <w:rPr>
      <w:color w:val="0000ff" w:themeColor="hyperlink"/>
      <w:u w:val="single"/>
    </w:rPr>
  </w:style>
  <w:style w:type="table" w:styleId="987">
    <w:name w:val="Table Grid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8" w:customStyle="1">
    <w:name w:val="msonormalbullet2.gif"/>
    <w:basedOn w:val="910"/>
    <w:pPr>
      <w:spacing w:before="100" w:beforeAutospacing="1" w:after="100" w:afterAutospacing="1"/>
    </w:pPr>
  </w:style>
  <w:style w:type="paragraph" w:styleId="989">
    <w:name w:val="Normal (Web)"/>
    <w:basedOn w:val="910"/>
    <w:pPr>
      <w:spacing w:before="100" w:after="119"/>
    </w:pPr>
    <w:rPr>
      <w:lang w:eastAsia="ar-SA"/>
    </w:rPr>
  </w:style>
  <w:style w:type="paragraph" w:styleId="990" w:customStyle="1">
    <w:name w:val="Standard"/>
    <w:qFormat/>
    <w:pPr>
      <w:spacing w:after="0" w:line="240" w:lineRule="auto"/>
    </w:pPr>
    <w:rPr>
      <w:rFonts w:ascii="Times New Roman" w:hAnsi="Times New Roman" w:eastAsia="Times New Roman" w:cs="Times New Roman"/>
      <w:color w:val="00000a"/>
      <w:sz w:val="20"/>
      <w:szCs w:val="20"/>
      <w:lang w:eastAsia="ja-JP"/>
    </w:rPr>
  </w:style>
  <w:style w:type="paragraph" w:styleId="991" w:customStyle="1">
    <w:name w:val="mrcssattr_mr_css_attr"/>
    <w:basedOn w:val="91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7202168BA2DF3F3733E3153A50716DFB6F7E7712A93E302BF2D50FB4FEF3D8B7EFD9AE6C284113FB7C4868E8A1Q7UDI" TargetMode="External"/><Relationship Id="rId12" Type="http://schemas.openxmlformats.org/officeDocument/2006/relationships/hyperlink" Target="consultantplus://offline/ref=782E9CC4CCC6932545801925E3B536176E50B53C1FD70BD7655CABC93DB89C271041D8CD0197EEC2617428125779CB07805FED4BE83BV7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2510B-2EEA-4C66-8A50-9C389207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valkova.uv</cp:lastModifiedBy>
  <cp:revision>34</cp:revision>
  <dcterms:created xsi:type="dcterms:W3CDTF">2022-10-13T09:50:00Z</dcterms:created>
  <dcterms:modified xsi:type="dcterms:W3CDTF">2026-05-27T07:20:44Z</dcterms:modified>
</cp:coreProperties>
</file>