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numPr>
          <w:ilvl w:val="0"/>
          <w:numId w:val="0"/>
        </w:numPr>
        <w:outlineLvl w:val="0"/>
        <w:rPr>
          <w:rFonts w:ascii="Times New Roman" w:hAnsi="Times New Roman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0"/>
        </w:numPr>
        <w:jc w:val="center"/>
        <w:outlineLvl w:val="0"/>
        <w:rPr>
          <w:rFonts w:ascii="Times New Roman" w:hAnsi="Times New Roman"/>
        </w:rPr>
      </w:pPr>
      <w:r>
        <w:rPr>
          <w:b/>
          <w:sz w:val="22"/>
          <w:szCs w:val="22"/>
        </w:rPr>
        <w:t>Государственный контракт  №  _______</w:t>
      </w:r>
    </w:p>
    <w:p>
      <w:pPr>
        <w:pStyle w:val="Normal"/>
        <w:widowControl w:val="false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на выполнение работ по подключению газовых котлов </w:t>
      </w:r>
    </w:p>
    <w:p>
      <w:pPr>
        <w:pStyle w:val="Normal"/>
        <w:widowControl w:val="false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ФКУ ИЦ-1 УФСИН России по Республике Мордовия </w:t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jc w:val="center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п. Леплей                                                                                       " ___ " ___________ 2026 г.</w:t>
      </w:r>
    </w:p>
    <w:p>
      <w:pPr>
        <w:pStyle w:val="Normal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Федеральное казенное учреждение «Исправительный центр № 1 Управления Федеральной службы исполнения наказаний по республике Мордовия» (далее – ФКУ                              ИЦ- 1 УФСИН России по Республике Мордовия) </w:t>
      </w:r>
      <w:r>
        <w:rPr>
          <w:sz w:val="22"/>
          <w:szCs w:val="22"/>
        </w:rPr>
        <w:t xml:space="preserve">(далее – ФКУ ИЦ-1 УФСИН России по Республике Мордовия), выступающее от имени Российской Федерации, в целях обеспечения государственных нужд, именуемое, в дальнейшем </w:t>
      </w:r>
      <w:r>
        <w:rPr>
          <w:b/>
          <w:sz w:val="22"/>
          <w:szCs w:val="22"/>
        </w:rPr>
        <w:t>Государственный заказчик</w:t>
      </w:r>
      <w:r>
        <w:rPr>
          <w:sz w:val="22"/>
          <w:szCs w:val="22"/>
        </w:rPr>
        <w:t>, в лице врио начальника Вешкина Олега Дмитриевича, действующий на основании Устава и приказа УФСИН России по Республике Мордовия от ________ № ____ с одной стороны,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 </w:t>
      </w:r>
      <w:r>
        <w:rPr>
          <w:b/>
          <w:sz w:val="22"/>
          <w:szCs w:val="22"/>
        </w:rPr>
        <w:t>____________________________</w:t>
      </w:r>
      <w:r>
        <w:rPr>
          <w:sz w:val="22"/>
          <w:szCs w:val="22"/>
        </w:rPr>
        <w:t xml:space="preserve"> именуемое в дальнейшем </w:t>
      </w:r>
      <w:r>
        <w:rPr>
          <w:b/>
          <w:sz w:val="22"/>
          <w:szCs w:val="22"/>
        </w:rPr>
        <w:t>Подрядчик</w:t>
      </w:r>
      <w:r>
        <w:rPr>
          <w:sz w:val="22"/>
          <w:szCs w:val="22"/>
        </w:rPr>
        <w:t>, в лице ________________,  действующего на основании ___________, с другой стороны, вместе именуемые в дальнейшем Стороны,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руководствуясь: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</w:t>
        <w:br/>
        <w:t>(далее – Федеральный закон № 44-ФЗ)</w:t>
      </w:r>
      <w:r>
        <w:rPr>
          <w:color w:val="000000"/>
          <w:sz w:val="22"/>
          <w:szCs w:val="22"/>
          <w:u w:val="single"/>
        </w:rPr>
        <w:t>,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заключили настоящий государственный контракт (далее – Контракт) </w:t>
        <w:br/>
        <w:t>о нижеследующем:</w:t>
      </w:r>
    </w:p>
    <w:p>
      <w:pPr>
        <w:pStyle w:val="Normal"/>
        <w:ind w:firstLine="540"/>
        <w:jc w:val="center"/>
        <w:rPr>
          <w:rFonts w:ascii="PT Astra Serif" w:hAnsi="PT Astra Serif"/>
          <w:b/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1. Предмет Контракта</w:t>
      </w:r>
    </w:p>
    <w:p>
      <w:pPr>
        <w:pStyle w:val="Normal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1.1. Подрядчик обязуется в установленные Контрактом сроки, с использованием собственных материалов и инструментов, выполнить работы (далее – работы) </w:t>
      </w:r>
      <w:r>
        <w:rPr>
          <w:color w:val="000000" w:themeColor="text1"/>
          <w:sz w:val="22"/>
          <w:szCs w:val="22"/>
        </w:rPr>
        <w:t xml:space="preserve">по монтажу газовых котлов </w:t>
      </w:r>
      <w:r>
        <w:rPr>
          <w:rFonts w:cs="Times New Roman"/>
          <w:color w:val="000000" w:themeColor="text1"/>
          <w:sz w:val="22"/>
          <w:szCs w:val="22"/>
          <w:lang w:eastAsia="ru-RU"/>
        </w:rPr>
        <w:t>на объекте недвижимого имущества</w:t>
      </w:r>
      <w:r>
        <w:rPr>
          <w:color w:val="000000" w:themeColor="text1"/>
          <w:sz w:val="22"/>
          <w:szCs w:val="22"/>
        </w:rPr>
        <w:t xml:space="preserve"> ФКУ ИЦ-1 УФСИН России по Республике Мордовия, расположенного по адресу  по адресу 431130, Республика Мордовия, м.р-н Зубово-Полянский, с.п. Леплейское, п Леплей, ул Дежурова, дом 8, </w:t>
      </w:r>
      <w:r>
        <w:rPr>
          <w:rFonts w:cs="Times New Roman"/>
          <w:color w:val="000000" w:themeColor="text1"/>
          <w:sz w:val="22"/>
          <w:szCs w:val="22"/>
          <w:lang w:eastAsia="ru-RU"/>
        </w:rPr>
        <w:t>принадлежащее Заказчику на праве оперативного управления (далее - работы),</w:t>
      </w:r>
      <w:r>
        <w:rPr>
          <w:color w:val="000000" w:themeColor="text1"/>
          <w:sz w:val="22"/>
          <w:szCs w:val="22"/>
        </w:rPr>
        <w:t xml:space="preserve"> определенные в Контракте и Смете (Приложение № 1) к Контракту и передать их результат Заказчику, а Заказчик обязуется принять и оплатить выполненные работы в соответствии </w:t>
      </w:r>
      <w:r>
        <w:rPr>
          <w:color w:val="000000"/>
          <w:sz w:val="22"/>
          <w:szCs w:val="22"/>
        </w:rPr>
        <w:t>с условиями Контракта.</w:t>
      </w:r>
    </w:p>
    <w:p>
      <w:pPr>
        <w:pStyle w:val="Normal"/>
        <w:ind w:firstLine="708"/>
        <w:jc w:val="both"/>
        <w:rPr>
          <w:rFonts w:ascii="PT Astra Serif" w:hAnsi="PT Astra Serif"/>
          <w:bCs/>
          <w:sz w:val="22"/>
          <w:szCs w:val="22"/>
        </w:rPr>
      </w:pPr>
      <w:r>
        <w:rPr>
          <w:bCs/>
          <w:sz w:val="22"/>
          <w:szCs w:val="22"/>
        </w:rPr>
        <w:t>1.2. Единица измерения Контракта – 1 условная единица.</w:t>
      </w:r>
    </w:p>
    <w:p>
      <w:pPr>
        <w:pStyle w:val="Normal"/>
        <w:ind w:firstLine="708"/>
        <w:jc w:val="both"/>
        <w:rPr>
          <w:rFonts w:ascii="Times New Roman" w:hAnsi="Times New Roman"/>
        </w:rPr>
      </w:pPr>
      <w:r>
        <w:rPr>
          <w:bCs/>
          <w:sz w:val="22"/>
          <w:szCs w:val="22"/>
        </w:rPr>
        <w:t xml:space="preserve">1.3. </w:t>
      </w:r>
      <w:r>
        <w:rPr>
          <w:sz w:val="22"/>
          <w:szCs w:val="22"/>
        </w:rPr>
        <w:t xml:space="preserve">Работы выполняются Подрядчиком согласно утвержденной в соответствующем порядке </w:t>
      </w:r>
      <w:r>
        <w:rPr>
          <w:bCs/>
          <w:sz w:val="22"/>
          <w:szCs w:val="22"/>
        </w:rPr>
        <w:t xml:space="preserve">Смете (Приложение № 1) к Контракту, </w:t>
      </w:r>
      <w:r>
        <w:rPr>
          <w:sz w:val="22"/>
          <w:szCs w:val="22"/>
        </w:rPr>
        <w:t>в соответствии с условиями настоящего Контракта.</w:t>
      </w:r>
    </w:p>
    <w:p>
      <w:pPr>
        <w:pStyle w:val="Normal"/>
        <w:ind w:firstLine="708"/>
        <w:jc w:val="both"/>
        <w:rPr>
          <w:rFonts w:ascii="Times New Roman" w:hAnsi="Times New Roman"/>
        </w:rPr>
      </w:pPr>
      <w:r>
        <w:rPr>
          <w:rFonts w:ascii="PT Astra Serif" w:hAnsi="PT Astra Serif"/>
          <w:sz w:val="22"/>
          <w:szCs w:val="22"/>
        </w:rPr>
        <w:t>1.4.</w:t>
      </w:r>
      <w:r>
        <w:rPr>
          <w:rFonts w:cs="Times New Roman" w:ascii="PT Astra Serif" w:hAnsi="PT Astra Serif"/>
          <w:sz w:val="22"/>
          <w:szCs w:val="22"/>
          <w:lang w:eastAsia="ru-RU"/>
        </w:rPr>
        <w:t>Результат выполненных работ должен быть пригодным для использования по следующему назначению: безопасная эксплуатация комплекса технологически связанных между собой газового оборудования, предназначенного для газоснабжения помещений.</w:t>
      </w:r>
    </w:p>
    <w:p>
      <w:pPr>
        <w:pStyle w:val="ConsPlusNormal1"/>
        <w:ind w:firstLine="540"/>
        <w:jc w:val="center"/>
        <w:rPr>
          <w:rFonts w:ascii="PT Astra Serif" w:hAnsi="PT Astra Serif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2. Сроки выполнения работ 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2.1. Начало срока выполнения работ: с даты подписания Контракта Подрядчиком и Заказчиком.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Окончание срока выполнения работ: </w:t>
      </w:r>
      <w:r>
        <w:rPr>
          <w:b/>
          <w:bCs/>
          <w:color w:val="FF0000"/>
          <w:sz w:val="22"/>
          <w:szCs w:val="22"/>
        </w:rPr>
        <w:t>до 05.09.2026 г.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</w:rPr>
      </w:pPr>
      <w:r>
        <w:rPr>
          <w:sz w:val="22"/>
          <w:szCs w:val="22"/>
        </w:rPr>
        <w:t xml:space="preserve">2.3. В случае несвоевременного выполнения Заказчиком обязательств, предусмотренных </w:t>
        <w:br/>
        <w:t>п.п. 8.2.1-8.2.3 Контракта, Подрядчик вправе уведомив Заказчика, не приступать к выполнению Работ, а начатые Работы приостановить на срок до полного выполнения Заказчиком своих обязательств, направив Заказчику уведомление и претензию. При этом срок выполнения Работ,</w:t>
        <w:br/>
        <w:t>по Соглашению сторон переносится на количество дней просрочки выполнения Заказчиком своих обязательств.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2.4. Подрядчик вправе выполнить и сдать Заказчику работы (результаты работ) досрочно.</w:t>
      </w:r>
    </w:p>
    <w:p>
      <w:pPr>
        <w:pStyle w:val="ConsPlusNormal1"/>
        <w:ind w:firstLine="540"/>
        <w:jc w:val="center"/>
        <w:rPr>
          <w:rFonts w:ascii="PT Astra Serif" w:hAnsi="PT Astra Serif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3. Цена и порядок расчетов 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 Цена Контракта составляет ____________________________ </w:t>
      </w:r>
    </w:p>
    <w:p>
      <w:pPr>
        <w:pStyle w:val="Normal"/>
        <w:ind w:firstLine="709"/>
        <w:jc w:val="both"/>
        <w:textAlignment w:val="center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3.2. Цена Контракта, включает в себя все расходы Подрядчика, связанные с выполнением работ, цену материалов, используемых Подрядчиком для выполнения работ, расходы на уплату таможенных пошлин, налогов, сборов и других обязательных платежей, расходы по уборке и вывозу мусора, остающегося от выполнения работ, транспортные расходы, погрузочно-разгрузочные работы.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3.3. Цена Контракта является твердой и определяется на весь срок исполнения Контракта,</w:t>
        <w:br/>
        <w:t>и не может изменяться в ходе его исполнения за исключением случаев предусмотренных настоящим Контрактом.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3.4. Оплата по Контракту осуществляется в рублях Российской Федерации в безналичном порядке в форме платежных поручений, путем перечисления Заказчиком выделенных из федерального бюджета денежных средств на расчетный счет Подрядчика в следующем порядке:</w:t>
      </w:r>
    </w:p>
    <w:p>
      <w:pPr>
        <w:pStyle w:val="Normal"/>
        <w:widowControl w:val="false"/>
        <w:tabs>
          <w:tab w:val="clear" w:pos="708"/>
          <w:tab w:val="left" w:pos="709" w:leader="none"/>
          <w:tab w:val="left" w:pos="2552" w:leader="none"/>
        </w:tabs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3.4.1. Оплата выполненных Подрядчиком работ осуществляется Заказчиком по факту выполнения работ </w:t>
      </w:r>
      <w:r>
        <w:rPr>
          <w:bCs/>
          <w:sz w:val="22"/>
          <w:szCs w:val="22"/>
        </w:rPr>
        <w:t>после подписания Сторонами актов о приемке выполненных работ (ф. КС-2), справок о стоимости выполненных работ и затрат (ф. КС-3) и предоставления счета-фактуры</w:t>
        <w:br/>
      </w:r>
      <w:r>
        <w:rPr>
          <w:sz w:val="22"/>
          <w:szCs w:val="22"/>
        </w:rPr>
        <w:t>по безналичному расчету путем перечисления денежных средств на счет, указанный в Контракте,</w:t>
        <w:br/>
        <w:t>в течение 7 (семи) рабочих дней с момента подписания документов о приемке выполненных работ.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rFonts w:ascii="PT Astra Serif" w:hAnsi="PT Astra Serif" w:eastAsia="Arial Unicode MS"/>
          <w:color w:val="000000"/>
          <w:sz w:val="22"/>
          <w:szCs w:val="22"/>
        </w:rPr>
      </w:pPr>
      <w:r>
        <w:rPr>
          <w:sz w:val="22"/>
          <w:szCs w:val="22"/>
        </w:rPr>
        <w:t xml:space="preserve">3.5. Обязательства по оплате выполненной работы считаются выполненными </w:t>
      </w:r>
      <w:r>
        <w:rPr>
          <w:color w:val="000000"/>
          <w:sz w:val="22"/>
          <w:szCs w:val="22"/>
        </w:rPr>
        <w:t>в день списания денежных средств со счета Заказчика.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rFonts w:ascii="PT Astra Serif" w:hAnsi="PT Astra Serif" w:eastAsia="Arial Unicode MS"/>
          <w:color w:val="FF0000"/>
          <w:sz w:val="22"/>
          <w:szCs w:val="22"/>
        </w:rPr>
      </w:pPr>
      <w:r>
        <w:rPr>
          <w:sz w:val="22"/>
          <w:szCs w:val="22"/>
        </w:rPr>
        <w:t>3.6. Работы, выполненные сверх объемов и цены Контракта, Заказчиком не оплачивается</w:t>
      </w:r>
      <w:r>
        <w:rPr>
          <w:color w:val="000000"/>
          <w:sz w:val="22"/>
          <w:szCs w:val="22"/>
        </w:rPr>
        <w:t>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3.7. В случае изменения банковских реквизитов Подрядчик обязан в течение 3 (трех)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Контракте реквизитам Подрядчика, несет Подрядчик.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3.8. Сумма, подлежащая уплате Заказчиком юридическому лицу или физическому лицу,</w:t>
        <w:br/>
        <w:t>в том числе зарегистрированному в качестве индивидуального предпринимателя, уменьшается</w:t>
        <w:br/>
        <w:t>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ind w:firstLine="709"/>
        <w:jc w:val="both"/>
        <w:rPr>
          <w:rFonts w:ascii="PT Astra Serif" w:hAnsi="PT Astra Serif"/>
          <w:color w:val="FF0000"/>
          <w:sz w:val="22"/>
          <w:szCs w:val="22"/>
        </w:rPr>
      </w:pPr>
      <w:r>
        <w:rPr>
          <w:sz w:val="22"/>
          <w:szCs w:val="22"/>
        </w:rPr>
        <w:t xml:space="preserve">3.9. Источник финансирования: федеральный бюджет. </w:t>
      </w:r>
    </w:p>
    <w:p>
      <w:pPr>
        <w:pStyle w:val="Normal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4. Расчет и обоснование цены Контракта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4.1. Цена Контракта была определена проектно-сметным методом. Расчет и обоснование цены Контракта с обоснованием применяемого метода расчета цены указаны в Приложении №3</w:t>
        <w:br/>
        <w:t>к Контракту.</w:t>
      </w:r>
    </w:p>
    <w:p>
      <w:pPr>
        <w:pStyle w:val="Normal"/>
        <w:ind w:firstLine="709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5. Порядок выполнения работ</w:t>
      </w:r>
    </w:p>
    <w:p>
      <w:pPr>
        <w:pStyle w:val="Normal"/>
        <w:ind w:firstLine="709"/>
        <w:jc w:val="both"/>
        <w:rPr>
          <w:rFonts w:ascii="PT Astra Serif" w:hAnsi="PT Astra Serif"/>
          <w:bCs/>
          <w:sz w:val="22"/>
          <w:szCs w:val="22"/>
        </w:rPr>
      </w:pPr>
      <w:r>
        <w:rPr>
          <w:sz w:val="22"/>
          <w:szCs w:val="22"/>
        </w:rPr>
        <w:t xml:space="preserve">5.1. </w:t>
      </w:r>
      <w:r>
        <w:rPr>
          <w:bCs/>
          <w:sz w:val="22"/>
          <w:szCs w:val="22"/>
        </w:rPr>
        <w:t>Подрядчик обязан осуществлять работы в соответствии со Сметой (Приложение №1)</w:t>
        <w:br/>
        <w:t>к Контракту, в котором определены объем и содержание работ.</w:t>
      </w:r>
    </w:p>
    <w:p>
      <w:pPr>
        <w:pStyle w:val="Normal"/>
        <w:ind w:firstLine="709"/>
        <w:jc w:val="both"/>
        <w:rPr>
          <w:rFonts w:ascii="PT Astra Serif" w:hAnsi="PT Astra Serif"/>
          <w:bCs/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bCs/>
          <w:sz w:val="22"/>
          <w:szCs w:val="22"/>
        </w:rPr>
        <w:t>Обязанность по обеспечению работ необходимыми материалами, в том числе деталями</w:t>
        <w:br/>
        <w:t>и конструкциями, или оборудованием</w:t>
      </w:r>
      <w:r>
        <w:rPr>
          <w:sz w:val="22"/>
          <w:szCs w:val="22"/>
        </w:rPr>
        <w:t xml:space="preserve"> используемых для выполнения работ</w:t>
      </w:r>
      <w:r>
        <w:rPr>
          <w:bCs/>
          <w:sz w:val="22"/>
          <w:szCs w:val="22"/>
        </w:rPr>
        <w:t xml:space="preserve"> несет Подрядчик.</w:t>
      </w:r>
    </w:p>
    <w:p>
      <w:pPr>
        <w:pStyle w:val="Normal"/>
        <w:ind w:firstLine="709"/>
        <w:jc w:val="both"/>
        <w:rPr>
          <w:rFonts w:ascii="PT Astra Serif" w:hAnsi="PT Astra Serif"/>
          <w:bCs/>
          <w:sz w:val="22"/>
          <w:szCs w:val="22"/>
        </w:rPr>
      </w:pPr>
      <w:r>
        <w:rPr>
          <w:sz w:val="22"/>
          <w:szCs w:val="22"/>
        </w:rPr>
        <w:t xml:space="preserve">5.3. </w:t>
      </w:r>
      <w:r>
        <w:rPr>
          <w:bCs/>
          <w:sz w:val="22"/>
          <w:szCs w:val="22"/>
        </w:rPr>
        <w:t xml:space="preserve">До начала выполнения работ Подрядчик проводит согласование с Заказчиком материалов, </w:t>
      </w:r>
      <w:r>
        <w:rPr>
          <w:sz w:val="22"/>
          <w:szCs w:val="22"/>
        </w:rPr>
        <w:t xml:space="preserve">используемых для выполнения работ на предмет их соответствия условиям Контракта. </w:t>
      </w:r>
    </w:p>
    <w:p>
      <w:pPr>
        <w:pStyle w:val="Normal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6. Порядок сдачи и приемки работ</w:t>
      </w:r>
    </w:p>
    <w:p>
      <w:pPr>
        <w:pStyle w:val="Normal"/>
        <w:ind w:firstLine="709"/>
        <w:jc w:val="both"/>
        <w:rPr>
          <w:rFonts w:ascii="PT Astra Serif" w:hAnsi="PT Astra Serif"/>
          <w:bCs/>
          <w:sz w:val="22"/>
          <w:szCs w:val="22"/>
        </w:rPr>
      </w:pPr>
      <w:r>
        <w:rPr>
          <w:bCs/>
          <w:sz w:val="22"/>
          <w:szCs w:val="22"/>
        </w:rPr>
        <w:t xml:space="preserve">6.1. Заказчик организует и осуществляет приемку результата работ </w:t>
      </w:r>
      <w:r>
        <w:rPr>
          <w:sz w:val="22"/>
          <w:szCs w:val="22"/>
        </w:rPr>
        <w:t xml:space="preserve">(части работ) </w:t>
      </w:r>
      <w:r>
        <w:rPr>
          <w:bCs/>
          <w:sz w:val="22"/>
          <w:szCs w:val="22"/>
        </w:rPr>
        <w:t>за свой счет.</w:t>
      </w:r>
    </w:p>
    <w:p>
      <w:pPr>
        <w:pStyle w:val="Normal"/>
        <w:ind w:firstLine="709"/>
        <w:jc w:val="both"/>
        <w:rPr>
          <w:rFonts w:ascii="PT Astra Serif" w:hAnsi="PT Astra Serif"/>
          <w:bCs/>
          <w:sz w:val="22"/>
          <w:szCs w:val="22"/>
        </w:rPr>
      </w:pPr>
      <w:r>
        <w:rPr>
          <w:bCs/>
          <w:sz w:val="22"/>
          <w:szCs w:val="22"/>
        </w:rPr>
        <w:t>6.2. Сдача результата работы</w:t>
      </w:r>
      <w:r>
        <w:rPr>
          <w:sz w:val="22"/>
          <w:szCs w:val="22"/>
        </w:rPr>
        <w:t xml:space="preserve"> (части работ) </w:t>
      </w:r>
      <w:r>
        <w:rPr>
          <w:bCs/>
          <w:sz w:val="22"/>
          <w:szCs w:val="22"/>
        </w:rPr>
        <w:t xml:space="preserve">Подрядчиком и приемка его Заказчиком оформляются актом о приемке выполненных работ (ф. КС-2) и справкой о стоимости выполненных работ и затрат (ф. КС-3), подписанными обеими Сторонами в 2-х экземплярах, с указанием недостатков (в случае их обнаружения), а также </w:t>
      </w:r>
      <w:r>
        <w:rPr>
          <w:sz w:val="22"/>
          <w:szCs w:val="22"/>
        </w:rPr>
        <w:t xml:space="preserve">согласованных </w:t>
      </w:r>
      <w:r>
        <w:rPr>
          <w:bCs/>
          <w:sz w:val="22"/>
          <w:szCs w:val="22"/>
        </w:rPr>
        <w:t>сроков и порядка их устранения. Оплата производится после устранения указанных недостатков.</w:t>
      </w:r>
    </w:p>
    <w:p>
      <w:pPr>
        <w:pStyle w:val="Normal"/>
        <w:ind w:firstLine="709"/>
        <w:jc w:val="both"/>
        <w:rPr>
          <w:rFonts w:ascii="PT Astra Serif" w:hAnsi="PT Astra Serif"/>
          <w:color w:val="000000" w:themeColor="text1"/>
          <w:sz w:val="22"/>
        </w:rPr>
      </w:pPr>
      <w:r>
        <w:rPr>
          <w:bCs/>
          <w:color w:val="000000" w:themeColor="text1"/>
          <w:sz w:val="22"/>
          <w:szCs w:val="22"/>
        </w:rPr>
        <w:t>6.3. </w:t>
      </w:r>
      <w:r>
        <w:rPr>
          <w:rFonts w:eastAsia="Arial Unicode MS"/>
          <w:color w:val="000000" w:themeColor="text1"/>
          <w:sz w:val="22"/>
          <w:szCs w:val="22"/>
          <w:lang w:eastAsia="zh-CN"/>
        </w:rPr>
        <w:t xml:space="preserve">Сторонами предусмотрена 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возможность формирования и обмена документами о приемке выполненных работ в форме электронных документов, подписанных электронной подписью в </w:t>
      </w:r>
      <w:r>
        <w:rPr>
          <w:color w:val="000000" w:themeColor="text1"/>
          <w:sz w:val="22"/>
          <w:szCs w:val="22"/>
          <w:shd w:fill="FFFFFF" w:val="clear"/>
        </w:rPr>
        <w:t>единой информационной системе в сфере закупок</w:t>
      </w:r>
      <w:r>
        <w:rPr>
          <w:rFonts w:eastAsia="Calibri"/>
          <w:color w:val="000000" w:themeColor="text1"/>
          <w:sz w:val="22"/>
          <w:szCs w:val="22"/>
          <w:lang w:eastAsia="en-US"/>
        </w:rPr>
        <w:t xml:space="preserve">. Документы о приемке выполненных работ, подписанные электронной подписью в </w:t>
      </w:r>
      <w:r>
        <w:rPr>
          <w:color w:val="000000" w:themeColor="text1"/>
          <w:sz w:val="22"/>
          <w:szCs w:val="22"/>
          <w:shd w:fill="FFFFFF" w:val="clear"/>
        </w:rPr>
        <w:t>единой информационной системе в сфере закупок</w:t>
      </w:r>
      <w:r>
        <w:rPr>
          <w:rFonts w:eastAsia="Calibri"/>
          <w:color w:val="000000" w:themeColor="text1"/>
          <w:sz w:val="22"/>
          <w:szCs w:val="22"/>
          <w:lang w:eastAsia="en-US"/>
        </w:rPr>
        <w:t>, признаются равнозначными документам на бумажном носителе, подписанным собственноручной подписью.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6.4. </w:t>
      </w:r>
      <w:r>
        <w:rPr>
          <w:rFonts w:cs="Times New Roman" w:ascii="Times New Roman" w:hAnsi="Times New Roman"/>
          <w:bCs/>
          <w:sz w:val="22"/>
          <w:szCs w:val="22"/>
        </w:rPr>
        <w:t xml:space="preserve">Акт о приемке выполненных работ </w:t>
      </w:r>
      <w:r>
        <w:rPr>
          <w:rFonts w:cs="Times New Roman" w:ascii="Times New Roman" w:hAnsi="Times New Roman"/>
          <w:sz w:val="22"/>
          <w:szCs w:val="22"/>
        </w:rPr>
        <w:t>(ф. КС-2) и справка о стоимости выполненных работ</w:t>
        <w:br/>
        <w:t xml:space="preserve">(ф. КС-3) подписываются Заказчиком в течение </w:t>
      </w:r>
      <w:r>
        <w:rPr>
          <w:rFonts w:ascii="Times New Roman" w:hAnsi="Times New Roman"/>
          <w:sz w:val="22"/>
          <w:szCs w:val="22"/>
        </w:rPr>
        <w:t>10 (десяти) рабочих дней</w:t>
      </w:r>
      <w:r>
        <w:rPr>
          <w:rFonts w:cs="Times New Roman" w:ascii="Times New Roman" w:hAnsi="Times New Roman"/>
          <w:sz w:val="22"/>
          <w:szCs w:val="22"/>
        </w:rPr>
        <w:t xml:space="preserve"> с момента предоставления Подрядчиком, </w:t>
      </w:r>
      <w:r>
        <w:rPr>
          <w:rFonts w:ascii="Times New Roman" w:hAnsi="Times New Roman"/>
          <w:sz w:val="22"/>
          <w:szCs w:val="22"/>
        </w:rPr>
        <w:t>с учетом проведения экспертизы по вопросам результата исполнения Контракта</w:t>
        <w:br/>
        <w:t>в части его соответствия или не соответствия требованиям, установленным Контрактом.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6.5. </w:t>
      </w:r>
      <w:r>
        <w:rPr>
          <w:bCs/>
          <w:sz w:val="22"/>
          <w:szCs w:val="22"/>
        </w:rPr>
        <w:t xml:space="preserve">При отказе Заказчика от подписания акта о приемке выполненных работ в нем делается отметка об этом, после чего </w:t>
      </w:r>
      <w:r>
        <w:rPr>
          <w:sz w:val="22"/>
          <w:szCs w:val="22"/>
        </w:rPr>
        <w:t>Заказчик в течение срока, установленного в п. 6.4. Контракта, направляет Подрядчику в письменной форме мотивированный отказ от подписания указанного документа,</w:t>
        <w:br/>
        <w:t xml:space="preserve">с отражением выявленных нарушений и требование об уплате неустойки за ненадлежащее исполнение обязательств. 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случае согласия Подрядчика с мотивированным отказом Заказчика Стороны в течение</w:t>
        <w:br/>
        <w:t>2 (Двух) рабочих дней с даты получения Подрядчиком от Заказчика мотивированного отказа составляют протокол с указанием перечня недостатков, при этом все недостатки устраняются силами и за счет Подрядчика в течение сроков, согласованных Сторонами.</w:t>
      </w:r>
    </w:p>
    <w:p>
      <w:pPr>
        <w:pStyle w:val="ConsPlusNormal1"/>
        <w:ind w:firstLine="709"/>
        <w:jc w:val="both"/>
        <w:rPr>
          <w:rFonts w:ascii="PT Astra Serif" w:hAnsi="PT Astra Serif"/>
          <w:sz w:val="22"/>
        </w:rPr>
      </w:pPr>
      <w:r>
        <w:rPr>
          <w:rFonts w:cs="Times New Roman" w:ascii="Times New Roman" w:hAnsi="Times New Roman"/>
          <w:sz w:val="22"/>
          <w:szCs w:val="22"/>
        </w:rPr>
        <w:t>6.6</w:t>
      </w:r>
      <w:r>
        <w:rPr>
          <w:rFonts w:ascii="Times New Roman" w:hAnsi="Times New Roman"/>
          <w:sz w:val="22"/>
          <w:szCs w:val="22"/>
        </w:rPr>
        <w:t>. Заказчик вправе не отказывать в приемке результатов исполнения Контракта в случае выявления несоответствия работ условиям Контракта, если выявленное несоответствие</w:t>
        <w:br/>
        <w:t>не препятствует приемке этих работ и устранено Подрядчико</w:t>
      </w:r>
      <w:r>
        <w:rPr>
          <w:rFonts w:ascii="Times New Roman" w:hAnsi="Times New Roman"/>
          <w:color w:val="000000" w:themeColor="text1"/>
          <w:sz w:val="22"/>
          <w:szCs w:val="22"/>
        </w:rPr>
        <w:t>м.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6.7. Датой приемки работ считается день подписания Сторонами акта о приемке выполненных работ (ф. КС-2) без замечаний со стороны Заказчика в месте выполнения работ.</w:t>
      </w:r>
    </w:p>
    <w:p>
      <w:pPr>
        <w:pStyle w:val="ConsPlusNormal1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ConsPlusNormal1"/>
        <w:ind w:firstLine="709"/>
        <w:jc w:val="both"/>
        <w:rPr>
          <w:rFonts w:ascii="PT Astra Serif" w:hAnsi="PT Astra Serif"/>
          <w:sz w:val="22"/>
        </w:rPr>
      </w:pPr>
      <w:r>
        <w:rPr>
          <w:rFonts w:ascii="Times New Roman" w:hAnsi="Times New Roman"/>
          <w:sz w:val="22"/>
          <w:szCs w:val="22"/>
        </w:rPr>
        <w:t>6.8.</w:t>
      </w:r>
      <w:r>
        <w:rPr>
          <w:rFonts w:ascii="Times New Roman" w:hAnsi="Times New Roman"/>
          <w:color w:val="FF0000"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 xml:space="preserve">В том случае, если в установленный  п. 6.4. Контракта срок Заказчиком не будут подписаны акты о приемке выполненных работ по форме КС-2 и справки о стоимости выполненных работ по форме КС-3, и Подрядчику не будет предоставлен мотивированный отказ от приемки Работ </w:t>
        <w:br/>
        <w:t>и подписания указанного Акта и Справки, Работы считаются принятыми на основании одностороннего акта о приемке выполненных работ по форме КС-2 и справки о стоимости выполненных работ по форме КС-3, подписанных Подрядчиком с отметкой о не подписании форм КС-2, КС-3 Заказчиком и подлежат полной оплате Заказчиком.</w:t>
      </w:r>
    </w:p>
    <w:p>
      <w:pPr>
        <w:pStyle w:val="Normal"/>
        <w:ind w:firstLine="708"/>
        <w:jc w:val="center"/>
        <w:rPr>
          <w:rFonts w:ascii="PT Astra Serif" w:hAnsi="PT Astra Serif"/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Порядок проведения экспертизы</w:t>
      </w:r>
    </w:p>
    <w:p>
      <w:pPr>
        <w:pStyle w:val="Normal"/>
        <w:ind w:firstLine="708"/>
        <w:jc w:val="both"/>
        <w:rPr/>
      </w:pPr>
      <w:r>
        <w:rPr>
          <w:bCs/>
          <w:sz w:val="22"/>
          <w:szCs w:val="22"/>
        </w:rPr>
        <w:t xml:space="preserve">7.1. </w:t>
      </w:r>
      <w:r>
        <w:rPr>
          <w:sz w:val="22"/>
          <w:szCs w:val="22"/>
        </w:rPr>
        <w:t xml:space="preserve">Экспертиза результатов, предусмотренных контрактом, проводится Заказчиком своими силами или к ее проведению Заказчик вправе </w:t>
      </w:r>
      <w:r>
        <w:rPr>
          <w:color w:val="000000"/>
          <w:sz w:val="22"/>
          <w:szCs w:val="22"/>
        </w:rPr>
        <w:t xml:space="preserve">привлекать </w:t>
      </w:r>
      <w:hyperlink r:id="rId2">
        <w:r>
          <w:rPr>
            <w:rStyle w:val="ListLabel28"/>
            <w:color w:val="000000"/>
            <w:sz w:val="22"/>
            <w:szCs w:val="22"/>
          </w:rPr>
          <w:t>экспертов</w:t>
        </w:r>
      </w:hyperlink>
      <w:r>
        <w:rPr>
          <w:color w:val="000000"/>
          <w:sz w:val="22"/>
          <w:szCs w:val="22"/>
        </w:rPr>
        <w:t>,</w:t>
      </w:r>
      <w:r>
        <w:rPr>
          <w:sz w:val="22"/>
          <w:szCs w:val="22"/>
        </w:rPr>
        <w:t xml:space="preserve"> экспертные организации</w:t>
        <w:br/>
        <w:t>на основании контрактов, заключенных в соответствии с настоящим Федеральным законом.</w:t>
      </w:r>
    </w:p>
    <w:p>
      <w:pPr>
        <w:pStyle w:val="Normal"/>
        <w:ind w:firstLine="708"/>
        <w:jc w:val="center"/>
        <w:rPr>
          <w:rFonts w:ascii="PT Astra Serif" w:hAnsi="PT Astra Serif"/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Обязанности Сторон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8.1. Подрядчик обязан: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8.1.1. Выполнить работы надлежащим качеством, в объеме и сроки, предусмотренные настоящим Контрактом, в соответствии с действующими строительными нормами и правилами;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8.1.2. В соответствии с условиями Контракта своевременно предоставлять достоверную информацию о ходе исполнения своих обязательств, в том числе о сложностях, возникающих</w:t>
        <w:br/>
        <w:t>при исполнении Контракта;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8.1.3. К установленному Контрактом сроку предоставить Заказчику результаты выполненных работ, предусмотренных Контрактом по акту о приемке выполненных работ (ф. КС-2) и справке</w:t>
        <w:br/>
        <w:t>о стоимости выполненных работ (ф. КС-3);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8.1.4. Обеспечить выполнение необходимых требований по охране труда и технике безопасности, пожарной безопасности и правил санитарии во время выполнения работ, нести ответственность за исполнение требований строительных норм и правил.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8.1.5. Не позднее 5 (пяти) дней с момента подписания Сторонами Контракта предоставить сведения на лиц, участвующих в производстве работ по настоящему Контракту.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8.2. Заказчик обязан: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8.2.1. </w:t>
      </w:r>
      <w:r>
        <w:rPr>
          <w:rFonts w:ascii="Times New Roman" w:hAnsi="Times New Roman"/>
          <w:sz w:val="22"/>
          <w:szCs w:val="22"/>
        </w:rPr>
        <w:t xml:space="preserve">Не позднее 7 (семи) дней с момента подписания Сторонами Контракта </w:t>
      </w:r>
      <w:r>
        <w:rPr>
          <w:rFonts w:cs="Times New Roman" w:ascii="Times New Roman" w:hAnsi="Times New Roman"/>
          <w:sz w:val="22"/>
          <w:szCs w:val="22"/>
        </w:rPr>
        <w:t>обеспечить допуск Подрядчика к месту выполнения работ;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Не позднее 10 (десяти) дней с момента подписания Сторонами</w:t>
      </w:r>
      <w:r>
        <w:rPr>
          <w:rFonts w:cs="Times New Roman" w:ascii="Times New Roman" w:hAnsi="Times New Roman"/>
          <w:sz w:val="22"/>
          <w:szCs w:val="22"/>
        </w:rPr>
        <w:t xml:space="preserve"> Контракта предоставить техническую документацию, необходимую для выполнения работ;</w:t>
      </w:r>
    </w:p>
    <w:p>
      <w:pPr>
        <w:pStyle w:val="ConsPlusNormal1"/>
        <w:ind w:firstLine="709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8.2.2. Надлежащим образом подготовить площадку, пригодную</w:t>
        <w:br/>
        <w:t>для выполнения Работ по Контракту, в том числе освободить ее от имущества, принадлежащего Заказчику, которое не связано с выполнением Работ по Контракту, и мусора. Обеспечить Подрядчика энергоресурсами</w:t>
      </w:r>
      <w:r>
        <w:rPr>
          <w:rFonts w:ascii="Times New Roman" w:hAnsi="Times New Roman"/>
          <w:color w:val="8064A2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необходимыми для производства выполняемых Работ на Объекте. </w:t>
      </w:r>
    </w:p>
    <w:p>
      <w:pPr>
        <w:pStyle w:val="ConsPlusNormal1"/>
        <w:ind w:firstLine="709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8.2.3. </w:t>
      </w:r>
      <w:r>
        <w:rPr>
          <w:rFonts w:cs="Times New Roman" w:ascii="Times New Roman" w:hAnsi="Times New Roman"/>
          <w:sz w:val="22"/>
          <w:szCs w:val="22"/>
        </w:rPr>
        <w:t>Обеспечить приемку и оплату надлежащим образом выполненные работы п</w:t>
      </w:r>
      <w:r>
        <w:rPr>
          <w:rFonts w:cs="Times New Roman" w:ascii="Times New Roman" w:hAnsi="Times New Roman"/>
          <w:bCs/>
          <w:sz w:val="22"/>
          <w:szCs w:val="22"/>
        </w:rPr>
        <w:t>о акту</w:t>
        <w:br/>
        <w:t>о приемке выполненных работ</w:t>
      </w:r>
      <w:r>
        <w:rPr>
          <w:rFonts w:cs="Times New Roman" w:ascii="Times New Roman" w:hAnsi="Times New Roman"/>
          <w:sz w:val="22"/>
          <w:szCs w:val="22"/>
        </w:rPr>
        <w:t xml:space="preserve"> (ф. КС-2) и справке о стоимости выполненных работ (ф. КС-3),</w:t>
        <w:br/>
        <w:t>в порядке и сроки, установленные настоящим Контрактом, при отсутствии замечаний.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8.2.7. В срок не позднее 3 (трех) дней с даты заключения Контракта назначает своего представителя, который от его имени совместно с Подрядчиком оформляет акты о приемке выполненных работ, осуществляет контроль и технический надзор за выполнением Работ</w:t>
        <w:br/>
        <w:t>и качеством используемых материалов, оборудования, изделий и конструкций, а также</w:t>
        <w:br/>
        <w:t>за соответствием выполняемых Подрядчиком Работ и их результатов условиям Контракта.</w:t>
      </w:r>
    </w:p>
    <w:p>
      <w:pPr>
        <w:pStyle w:val="ConsPlusNormal1"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8.3. Заказчик вправе осуществлять контроль и надзор за ходом и качеством выполняемых работ, соблюдением сроков их выполнения, качеством  предоставленных Подрядчиком материалов, </w:t>
        <w:br/>
        <w:t>не вмешиваясь при этом в оперативно-хозяйственную деятельность Подрядчика.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89" w:leader="none"/>
          <w:tab w:val="left" w:pos="8490" w:leader="none"/>
        </w:tabs>
        <w:ind w:firstLine="540"/>
        <w:jc w:val="center"/>
        <w:outlineLvl w:val="0"/>
        <w:rPr>
          <w:rFonts w:ascii="PT Astra Serif" w:hAnsi="PT Astra Serif"/>
          <w:b/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>
        <w:rPr>
          <w:b/>
          <w:bCs/>
          <w:sz w:val="22"/>
          <w:szCs w:val="22"/>
        </w:rPr>
        <w:t>Гарантия качества работы</w:t>
      </w:r>
    </w:p>
    <w:p>
      <w:pPr>
        <w:pStyle w:val="Normal"/>
        <w:ind w:firstLine="709"/>
        <w:jc w:val="both"/>
        <w:rPr>
          <w:rFonts w:ascii="PT Astra Serif" w:hAnsi="PT Astra Serif" w:eastAsia="Arial Unicode MS"/>
          <w:sz w:val="22"/>
        </w:rPr>
      </w:pPr>
      <w:r>
        <w:rPr>
          <w:bCs/>
          <w:sz w:val="22"/>
          <w:szCs w:val="22"/>
        </w:rPr>
        <w:t xml:space="preserve">9.1. Гарантийный срок на выполненные работы </w:t>
      </w:r>
      <w:r>
        <w:rPr>
          <w:sz w:val="22"/>
          <w:szCs w:val="22"/>
        </w:rPr>
        <w:t xml:space="preserve">составляет 5 (пять) лет </w:t>
      </w:r>
      <w:r>
        <w:rPr>
          <w:bCs/>
          <w:color w:val="000000"/>
          <w:sz w:val="22"/>
          <w:szCs w:val="22"/>
        </w:rPr>
        <w:t>с</w:t>
      </w:r>
      <w:r>
        <w:rPr>
          <w:bCs/>
          <w:sz w:val="22"/>
          <w:szCs w:val="22"/>
        </w:rPr>
        <w:t xml:space="preserve"> даты приемки выполненных работ. </w:t>
      </w:r>
    </w:p>
    <w:p>
      <w:pPr>
        <w:pStyle w:val="Normal"/>
        <w:ind w:firstLine="709"/>
        <w:jc w:val="both"/>
        <w:rPr>
          <w:rFonts w:ascii="PT Astra Serif" w:hAnsi="PT Astra Serif" w:eastAsia="Arial Unicode MS"/>
          <w:sz w:val="22"/>
          <w:szCs w:val="22"/>
          <w:lang w:eastAsia="ar-SA"/>
        </w:rPr>
      </w:pPr>
      <w:r>
        <w:rPr>
          <w:bCs/>
          <w:sz w:val="22"/>
          <w:szCs w:val="22"/>
        </w:rPr>
        <w:t>9.2. Гарантийный срок распространяется на все выполненные работы и составляющие</w:t>
        <w:br/>
        <w:t>их результатов.</w:t>
      </w:r>
    </w:p>
    <w:p>
      <w:pPr>
        <w:pStyle w:val="Normal"/>
        <w:ind w:firstLine="709"/>
        <w:jc w:val="both"/>
        <w:rPr>
          <w:rFonts w:ascii="PT Astra Serif" w:hAnsi="PT Astra Serif" w:eastAsia="Arial Unicode MS"/>
          <w:sz w:val="22"/>
          <w:szCs w:val="22"/>
          <w:lang w:eastAsia="ar-SA"/>
        </w:rPr>
      </w:pPr>
      <w:r>
        <w:rPr>
          <w:bCs/>
          <w:sz w:val="22"/>
          <w:szCs w:val="22"/>
        </w:rPr>
        <w:t>9.3. Гарантия качества результатов работ, распространяется на весь результат работ</w:t>
        <w:br/>
        <w:t xml:space="preserve">и </w:t>
      </w:r>
      <w:r>
        <w:rPr>
          <w:sz w:val="22"/>
          <w:szCs w:val="22"/>
        </w:rPr>
        <w:t>материалы, используемые Подрядчиком для их выполнения, за исключением быстроизнашивающихся.</w:t>
      </w:r>
    </w:p>
    <w:p>
      <w:pPr>
        <w:pStyle w:val="Normal"/>
        <w:ind w:firstLine="709"/>
        <w:jc w:val="both"/>
        <w:rPr>
          <w:rFonts w:ascii="PT Astra Serif" w:hAnsi="PT Astra Serif" w:eastAsia="Arial Unicode MS"/>
          <w:sz w:val="22"/>
          <w:szCs w:val="22"/>
          <w:lang w:eastAsia="ar-SA"/>
        </w:rPr>
      </w:pPr>
      <w:r>
        <w:rPr>
          <w:bCs/>
          <w:sz w:val="22"/>
          <w:szCs w:val="22"/>
        </w:rPr>
        <w:t xml:space="preserve">9.4. Если в период гарантийной эксплуатации отремонтированного </w:t>
      </w:r>
      <w:r>
        <w:rPr>
          <w:sz w:val="22"/>
          <w:szCs w:val="22"/>
        </w:rPr>
        <w:t>Объекта</w:t>
      </w:r>
      <w:r>
        <w:rPr>
          <w:bCs/>
          <w:sz w:val="22"/>
          <w:szCs w:val="22"/>
        </w:rPr>
        <w:t xml:space="preserve"> обнаружатся недостатки, которые не позволят продолжить нормальную эксплуатацию, до их устранения,</w:t>
        <w:br/>
        <w:t>то гарантийный срок продлевается на период устранения недостатков. Устранение недостатков осуществляется Подрядчиком за свой счет.</w:t>
      </w:r>
    </w:p>
    <w:p>
      <w:pPr>
        <w:pStyle w:val="Normal"/>
        <w:ind w:firstLine="709"/>
        <w:jc w:val="both"/>
        <w:rPr>
          <w:rFonts w:ascii="PT Astra Serif" w:hAnsi="PT Astra Serif"/>
          <w:bCs/>
          <w:sz w:val="22"/>
          <w:szCs w:val="22"/>
        </w:rPr>
      </w:pPr>
      <w:r>
        <w:rPr>
          <w:bCs/>
          <w:sz w:val="22"/>
          <w:szCs w:val="22"/>
        </w:rPr>
        <w:t>9.5. Наличие недостатков и срок их устранения фиксируются двухсторонним актом.</w:t>
      </w:r>
    </w:p>
    <w:p>
      <w:pPr>
        <w:pStyle w:val="Normal"/>
        <w:ind w:firstLine="709"/>
        <w:jc w:val="both"/>
        <w:rPr>
          <w:rFonts w:ascii="PT Astra Serif" w:hAnsi="PT Astra Serif" w:eastAsia="Arial Unicode MS"/>
          <w:sz w:val="22"/>
          <w:szCs w:val="22"/>
          <w:lang w:eastAsia="ar-SA"/>
        </w:rPr>
      </w:pPr>
      <w:r>
        <w:rPr>
          <w:bCs/>
          <w:sz w:val="22"/>
          <w:szCs w:val="22"/>
        </w:rPr>
        <w:t>9.6. При отказе Подрядчика от составления или подписания акта обнаруженных недостатков для их подтверждения Заказчик составляет односторонний акт по фиксированию недостатков</w:t>
        <w:br/>
        <w:t>и их устранения. Требования и сроки, изложенные Заказчиком в таком акте обязательны</w:t>
        <w:br/>
        <w:t>для Подрядчика.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  <w:lang w:eastAsia="ar-SA"/>
        </w:rPr>
      </w:pPr>
      <w:r>
        <w:rPr>
          <w:sz w:val="22"/>
          <w:szCs w:val="22"/>
        </w:rPr>
        <w:t>В том случае, если Подрядчик по любой из возможных причин не участвует в составлении</w:t>
        <w:br/>
        <w:t>и подписании акта, срок устранения недостатков в акте Заказчика не может быть менее 30 (тридцати) дней с даты получения акта Подрядчиком.</w:t>
      </w:r>
    </w:p>
    <w:p>
      <w:pPr>
        <w:pStyle w:val="Normal"/>
        <w:ind w:left="1260" w:hanging="0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10. Ответственность Сторон</w:t>
      </w:r>
    </w:p>
    <w:p>
      <w:pPr>
        <w:pStyle w:val="Normal"/>
        <w:ind w:firstLine="709"/>
        <w:jc w:val="both"/>
        <w:rPr>
          <w:rFonts w:ascii="PT Astra Serif" w:hAnsi="PT Astra Serif" w:cs="Arial"/>
          <w:sz w:val="22"/>
          <w:szCs w:val="22"/>
        </w:rPr>
      </w:pPr>
      <w:r>
        <w:rPr>
          <w:sz w:val="22"/>
          <w:szCs w:val="22"/>
        </w:rPr>
        <w:t xml:space="preserve">10.1. </w:t>
      </w:r>
      <w:r>
        <w:rPr>
          <w:color w:val="000000"/>
          <w:sz w:val="22"/>
          <w:szCs w:val="22"/>
        </w:rPr>
        <w:t>За неисполнение или ненадлежащее исполнение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>
      <w:pPr>
        <w:pStyle w:val="Normal"/>
        <w:ind w:firstLine="709"/>
        <w:jc w:val="both"/>
        <w:rPr/>
      </w:pPr>
      <w:r>
        <w:rPr>
          <w:sz w:val="22"/>
          <w:szCs w:val="22"/>
        </w:rPr>
        <w:t>10.2.</w:t>
      </w:r>
      <w:r>
        <w:rPr>
          <w:color w:val="000000"/>
          <w:sz w:val="22"/>
          <w:szCs w:val="22"/>
          <w:lang w:eastAsia="en-US"/>
        </w:rPr>
        <w:t xml:space="preserve"> В соответствии</w:t>
      </w:r>
      <w:r>
        <w:rPr>
          <w:color w:val="000000"/>
          <w:sz w:val="22"/>
          <w:szCs w:val="22"/>
        </w:rPr>
        <w:t xml:space="preserve"> со </w:t>
      </w:r>
      <w:hyperlink r:id="rId3">
        <w:r>
          <w:rPr>
            <w:rStyle w:val="Style14"/>
            <w:color w:val="000000"/>
            <w:sz w:val="22"/>
            <w:szCs w:val="22"/>
            <w:u w:val="none"/>
          </w:rPr>
          <w:t>статьей 34</w:t>
        </w:r>
      </w:hyperlink>
      <w:r>
        <w:rPr>
          <w:color w:val="000000"/>
          <w:sz w:val="22"/>
          <w:szCs w:val="22"/>
        </w:rPr>
        <w:t xml:space="preserve"> Федерального закона </w:t>
      </w:r>
      <w:r>
        <w:rPr>
          <w:sz w:val="22"/>
          <w:szCs w:val="22"/>
        </w:rPr>
        <w:t>№ 44-ФЗ</w:t>
      </w:r>
      <w:r>
        <w:rPr>
          <w:color w:val="000000"/>
          <w:sz w:val="22"/>
          <w:szCs w:val="22"/>
        </w:rPr>
        <w:t>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sz w:val="22"/>
          <w:szCs w:val="22"/>
        </w:rPr>
        <w:t xml:space="preserve">10.3. </w:t>
      </w:r>
      <w:r>
        <w:rPr>
          <w:color w:val="000000"/>
          <w:sz w:val="22"/>
          <w:szCs w:val="22"/>
        </w:rPr>
        <w:t xml:space="preserve"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Подрядчик вправе потребовать уплаты неустоек (штрафов, пеней). 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>
      <w:pPr>
        <w:pStyle w:val="Normal"/>
        <w:ind w:firstLine="709"/>
        <w:jc w:val="both"/>
        <w:rPr/>
      </w:pPr>
      <w:r>
        <w:rPr>
          <w:color w:val="000000"/>
          <w:sz w:val="22"/>
          <w:szCs w:val="22"/>
        </w:rPr>
        <w:t xml:space="preserve">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4">
        <w:r>
          <w:rPr>
            <w:rStyle w:val="Style14"/>
            <w:color w:val="000000"/>
            <w:sz w:val="22"/>
            <w:szCs w:val="22"/>
            <w:u w:val="none"/>
          </w:rPr>
          <w:t>порядке</w:t>
        </w:r>
      </w:hyperlink>
      <w:r>
        <w:rPr>
          <w:color w:val="000000"/>
          <w:sz w:val="22"/>
          <w:szCs w:val="22"/>
        </w:rPr>
        <w:t>, установленном постановлением Правительства РФ от 30.08.2017 № 1042.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10.4.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</w:t>
        <w:br/>
        <w:t>или ненадлежащего исполнения Подрядчиком обязательств, предусмотренных Контрактом, Государственный заказчик направляет Подрядчику требование об уплате неустоек (штрафов, пеней).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10.5. 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ind w:firstLine="709"/>
        <w:jc w:val="both"/>
        <w:rPr/>
      </w:pPr>
      <w:r>
        <w:rPr>
          <w:color w:val="000000"/>
          <w:sz w:val="22"/>
          <w:szCs w:val="22"/>
        </w:rPr>
        <w:t xml:space="preserve">10.6. Штрафы начисляются за неисполнение или ненадлежащее исполнение Подрядчиком обязательств, предусмотренных Контрактом, за исключением просрочки исполнения Подрядчиком 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5">
        <w:r>
          <w:rPr>
            <w:rStyle w:val="Style14"/>
            <w:color w:val="000000"/>
            <w:sz w:val="22"/>
            <w:szCs w:val="22"/>
            <w:u w:val="none"/>
          </w:rPr>
          <w:t>порядке</w:t>
        </w:r>
      </w:hyperlink>
      <w:r>
        <w:rPr>
          <w:color w:val="000000"/>
          <w:sz w:val="22"/>
          <w:szCs w:val="22"/>
        </w:rPr>
        <w:t>, установленном постановлением Правительства РФ от 30.08.2017 № 1042,</w:t>
      </w:r>
      <w:r>
        <w:rPr>
          <w:color w:val="000000"/>
          <w:sz w:val="22"/>
          <w:szCs w:val="22"/>
          <w:lang w:eastAsia="en-US"/>
        </w:rPr>
        <w:t xml:space="preserve">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bookmarkStart w:id="0" w:name="Par15"/>
      <w:bookmarkEnd w:id="0"/>
      <w:r>
        <w:rPr>
          <w:color w:val="000000"/>
          <w:sz w:val="22"/>
          <w:szCs w:val="22"/>
        </w:rPr>
        <w:t>10.7. Сторона освобождается от уплаты неустойки (штрафа, пени), если докажет,</w:t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10.8. В соответствии с постановлением Правительства РФ от 30.08.2017 № 1042: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10.9. 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</w:t>
        <w:br/>
        <w:t>(в том числе гарантийного обязательства), предусмотренных Контрактом, размер штрафа устанавливается в размере 10 процентов от цены Контракта (этапа Контракта) в случае, если цена Контракта не превышает 3 млн. рублей.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bookmarkStart w:id="1" w:name="Par66"/>
      <w:bookmarkEnd w:id="1"/>
      <w:r>
        <w:rPr>
          <w:color w:val="000000"/>
          <w:sz w:val="22"/>
          <w:szCs w:val="22"/>
        </w:rPr>
        <w:t>10.10.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1000 рублей, если цена Контракта не превышает 3 млн. рублей.</w:t>
      </w:r>
    </w:p>
    <w:p>
      <w:pPr>
        <w:pStyle w:val="Normal"/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bookmarkStart w:id="2" w:name="Par89"/>
      <w:bookmarkEnd w:id="2"/>
      <w:r>
        <w:rPr>
          <w:color w:val="000000"/>
          <w:sz w:val="22"/>
          <w:szCs w:val="22"/>
        </w:rPr>
        <w:t>10.11.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1000 рублей, если цена Контракта не превышает 3 млн. рублей (включительно).</w:t>
      </w:r>
    </w:p>
    <w:p>
      <w:pPr>
        <w:pStyle w:val="Normal"/>
        <w:ind w:firstLine="709"/>
        <w:jc w:val="both"/>
        <w:rPr/>
      </w:pPr>
      <w:r>
        <w:rPr>
          <w:color w:val="000000"/>
          <w:sz w:val="22"/>
          <w:szCs w:val="22"/>
        </w:rPr>
        <w:t>10.12. За ненадлежащее исполнение Подрядчиком обязательств по выполнению работ по,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bookmarkStart w:id="3" w:name="Par88"/>
      <w:bookmarkEnd w:id="3"/>
      <w:r>
        <w:rPr>
          <w:sz w:val="22"/>
          <w:szCs w:val="22"/>
        </w:rPr>
        <w:t>10.13.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10.14.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bookmarkStart w:id="4" w:name="Par100"/>
      <w:bookmarkEnd w:id="4"/>
      <w:r>
        <w:rPr>
          <w:color w:val="000000"/>
          <w:sz w:val="22"/>
          <w:szCs w:val="22"/>
        </w:rPr>
        <w:t>10.15. Сторона освобождается от уплаты неустойки (штрафа, пени) если</w:t>
      </w:r>
      <w:r>
        <w:rPr>
          <w:sz w:val="22"/>
          <w:szCs w:val="22"/>
        </w:rPr>
        <w:t xml:space="preserve"> докажет,</w:t>
        <w:br/>
        <w:t>что неисполнение или ненадлежащее исполнение обязательства, предусмотренного Контрактом, произошло вследствие непреодолимой силы</w:t>
      </w:r>
      <w:r>
        <w:rPr>
          <w:sz w:val="22"/>
          <w:szCs w:val="22"/>
          <w:lang w:eastAsia="en-US"/>
        </w:rPr>
        <w:t xml:space="preserve"> или по вине другой стороны</w:t>
      </w:r>
      <w:r>
        <w:rPr>
          <w:sz w:val="22"/>
          <w:szCs w:val="22"/>
        </w:rPr>
        <w:t>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10.16. Уплата неустойки (штрафа, пени) не освобождает Стороны от исполнения обязательств </w:t>
        <w:br/>
        <w:t>по Контракту.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10.17. Вред, причиненный третьим лицам по вине Подрядчиком при исполнении обязательств </w:t>
        <w:br/>
        <w:t>по Контракту, возмещается за его счет.</w:t>
      </w:r>
    </w:p>
    <w:p>
      <w:pPr>
        <w:pStyle w:val="NoSpacing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11. Форс-мажорные обстоятельства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11.1.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</w:t>
        <w:br/>
        <w:t>по Контракту.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11.2. При наступлении обстоятельств непреодолимой силы Сторона должна без промедления, </w:t>
        <w:br/>
        <w:t>но не позднее 3 дней, известить о них другую Сторону в любой форме, предпочтительно –</w:t>
        <w:br/>
        <w:t>в письменной. В извещении должны быть сообщены данные о характере обстоятельств, а также</w:t>
        <w:br/>
        <w:t>по возможности оценка их влияния на возможность исполнения обязательств по Контракту и срок исполнения обязательств.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11.3. По прекращении указанных обстоятельств Сторона должна без промедления,</w:t>
        <w:br/>
        <w:t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</w:t>
        <w:br/>
        <w:t>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</w:t>
        <w:br/>
        <w:t>или несвоевременным извещением.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11.4.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11.5.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11.6. Если форс-мажорные обстоятельства и их последствия продолжают действовать более</w:t>
        <w:br/>
        <w:t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>
      <w:pPr>
        <w:pStyle w:val="Normal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12. Изменение, расторжение Контракта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12.1. Изменение существенных условий Контракта при его исполнении не допускается,</w:t>
        <w:br/>
        <w:t>за исключением их изменения по соглашению сторон в следующих случаях: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>
      <w:pPr>
        <w:pStyle w:val="Normal"/>
        <w:ind w:firstLine="709"/>
        <w:jc w:val="both"/>
        <w:rPr/>
      </w:pPr>
      <w:r>
        <w:rPr>
          <w:sz w:val="22"/>
          <w:szCs w:val="22"/>
        </w:rPr>
        <w:t>б) при изменении объема и (или) видов выполняемых работ по контракту,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наследия.</w:t>
        <w:br/>
        <w:t>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контракта;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</w:t>
        <w:br/>
        <w:t xml:space="preserve">и (или) объема работы, предусмотренных Контрактом. Сокращение объема работы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от 28.11.2013 № 1090. Принятие Заказчиком решения </w:t>
        <w:br/>
        <w:t>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</w:rPr>
      </w:pPr>
      <w:r>
        <w:rPr>
          <w:sz w:val="22"/>
          <w:szCs w:val="22"/>
        </w:rPr>
        <w:t>Заказчик несет расходы по оплате выполненных Подрядчиком работ до дня уведомления последнего об уменьшении ранее доведенных Заказчику лимитов бюджетных обязательств на период выполнения Работ.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г) в иных случаях, прямо предусмотренных Федеральным законом № 44-ФЗ.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12.2.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>
      <w:pPr>
        <w:pStyle w:val="4"/>
        <w:spacing w:lineRule="auto" w:line="240" w:before="0" w:after="0"/>
        <w:ind w:right="-71" w:firstLine="709"/>
        <w:contextualSpacing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</w:rPr>
        <w:t xml:space="preserve">12.3. Контракт может быть расторгнут </w:t>
      </w:r>
      <w:r>
        <w:rPr>
          <w:sz w:val="22"/>
          <w:szCs w:val="22"/>
          <w:lang w:eastAsia="en-US"/>
        </w:rPr>
        <w:t>по соглашению Сторон, по решению суда или в связи</w:t>
        <w:br/>
        <w:t>с односторонним отказом Стороны Контракта от исполнения Контракта в соответствии с гражданским законодательством и условиями Контракта.</w:t>
      </w:r>
    </w:p>
    <w:p>
      <w:pPr>
        <w:pStyle w:val="Normal"/>
        <w:ind w:firstLine="709"/>
        <w:jc w:val="both"/>
        <w:rPr>
          <w:rFonts w:ascii="PT Astra Serif" w:hAnsi="PT Astra Serif"/>
          <w:b/>
          <w:b/>
          <w:color w:val="FF0000"/>
          <w:sz w:val="22"/>
          <w:szCs w:val="22"/>
        </w:rPr>
      </w:pPr>
      <w:r>
        <w:rPr>
          <w:sz w:val="22"/>
          <w:szCs w:val="22"/>
        </w:rPr>
        <w:t>12.4. Заказчик вправе принять решение об одностороннем отказе от исполнения Контракта</w:t>
        <w:br/>
        <w:t>в соответствии с гражданским законодательством в случае неисполнения (ненадлежащего исполнения) Подрядчиком обязательств, предусмотренных действующим законодательством Российской Федерации и Контрактом.</w:t>
      </w:r>
    </w:p>
    <w:p>
      <w:pPr>
        <w:pStyle w:val="Normal"/>
        <w:ind w:firstLine="709"/>
        <w:jc w:val="both"/>
        <w:rPr>
          <w:rFonts w:ascii="PT Astra Serif" w:hAnsi="PT Astra Serif"/>
          <w:b/>
          <w:b/>
          <w:color w:val="00B0F0"/>
        </w:rPr>
      </w:pPr>
      <w:r>
        <w:rPr>
          <w:sz w:val="22"/>
          <w:szCs w:val="22"/>
        </w:rPr>
        <w:t>12.5. Подрядчик вправе принять решение об одностороннем отказе от исполнения Контракта</w:t>
        <w:br/>
        <w:t>в соответствии с гражданским законодательством, в том числе по основанию, предусмотренному 450.1. Гражданского кодекса РФ,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  <w:br/>
        <w:t>и Контрактом.</w:t>
      </w:r>
    </w:p>
    <w:p>
      <w:pPr>
        <w:pStyle w:val="4"/>
        <w:spacing w:lineRule="auto" w:line="240" w:before="0" w:after="0"/>
        <w:ind w:right="-71" w:firstLine="709"/>
        <w:contextualSpacing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12.6.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</w:t>
        <w:br/>
        <w:t xml:space="preserve">или частично, обязательство прекращается полностью или в соответствующей части. </w:t>
      </w:r>
    </w:p>
    <w:p>
      <w:pPr>
        <w:pStyle w:val="4"/>
        <w:spacing w:lineRule="auto" w:line="240" w:before="0" w:after="0"/>
        <w:ind w:right="-71" w:firstLine="709"/>
        <w:contextualSpacing/>
        <w:rPr>
          <w:rFonts w:ascii="PT Astra Serif" w:hAnsi="PT Astra Serif" w:eastAsia="Arial Unicode MS"/>
          <w:sz w:val="22"/>
        </w:rPr>
      </w:pPr>
      <w:r>
        <w:rPr>
          <w:rFonts w:eastAsia="Arial Unicode MS"/>
          <w:sz w:val="22"/>
          <w:szCs w:val="22"/>
        </w:rPr>
        <w:t>12.7. Ответственность за сохранность результата работ до момента расторжения Контракта</w:t>
        <w:br/>
        <w:t>или приемки-передачи всех Работ несет Подрядчик.</w:t>
      </w:r>
    </w:p>
    <w:p>
      <w:pPr>
        <w:pStyle w:val="Normal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12.8. Если контракт, по независящим от сторон контракта обстоятельствам, влекущим невозможность его исполнения, в том числе необходимость внесения изменений в проектную документацию, либо по вине подрядчика не исполнен в установленный в контракте срок, допускается однократное изменение срока исполнения контракта на срок, не превышающий срока исполнения контракта, предусмотренного при его заключении. При этом в случае, если обеспечение исполнения контракта осуществлено путем внесения денежных средств, по соглашению сторон определяется новый срок возврата заказчиком подрядчику денежных средств, внесенных в качестве обеспечения исполнения контракта.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(штрафов, пеней), предъявленных заказчиком в соответствии с настоящим Федеральным законом, предоставления подрядчиком</w:t>
        <w:br/>
        <w:t>в соответствии с настоящим Федеральным законом обеспечения исполнения контракта;</w:t>
      </w:r>
    </w:p>
    <w:p>
      <w:pPr>
        <w:pStyle w:val="4"/>
        <w:spacing w:lineRule="auto" w:line="240" w:before="0" w:after="0"/>
        <w:ind w:right="-71" w:firstLine="720"/>
        <w:contextualSpacing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13. Порядок разрешения споров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13.1. Все споры и разногласия, возникающие по вопросам заключения, изменения, исполнения, расторжения или признания настоящего Контракта недействительным,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Мордовия.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13.2. Досудебный порядок урегулирования споров, предусматривающий направление претензии контрагенту, является обязательным.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Сторона, которой предъявлена претензия, обязана рассмотреть такую претензию в течение</w:t>
        <w:br/>
        <w:t>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>
      <w:pPr>
        <w:pStyle w:val="NoSpacing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14. Прочие условия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14.1. Контракт составлен в двух подлинных экземплярах, имеющих одинаковую юридическую силу, по одному для каждой из Сторон.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14.2. В случае изменения юридических адресов, банковских реквизитов Сторона обязана сообщить об этом другой Стороне в течение 2 (двух) рабочих дней в письменной форме. 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В противном случае все риски, связанные с перечислением Заказчиком денежных средств</w:t>
        <w:br/>
        <w:t>по реквизитам, указанном в настоящем Контракте, несет Подрядчик.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14.3. При исполнении Контракта не допускается перемена Подрядчика, за исключением случаев, когда новый Подрядчик является правопреемником Подрядчика по такому Контракту вследствие реорганизации юридического лица в форме преобразования, слияния или присоединения. 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14.4. Во всем остальном, что не предусмотрено Контрактом, Стороны руководствуются законодательством Российской Федерации.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14.5. Приложения к Контракту, являющиеся его неотъемлемой частью: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Приложение № 1 – Смета на выполнение работ;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Приложение № 2 – календарный график производства работ;</w:t>
      </w:r>
    </w:p>
    <w:p>
      <w:pPr>
        <w:pStyle w:val="NoSpacing"/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 xml:space="preserve">Приложение № 3 – </w:t>
      </w:r>
      <w:r>
        <w:rPr>
          <w:sz w:val="22"/>
          <w:szCs w:val="22"/>
          <w:lang w:eastAsia="en-US"/>
        </w:rPr>
        <w:t>расчет и обоснование Цены Контракта</w:t>
      </w:r>
      <w:r>
        <w:rPr>
          <w:sz w:val="22"/>
          <w:szCs w:val="22"/>
        </w:rPr>
        <w:t>.</w:t>
      </w:r>
    </w:p>
    <w:p>
      <w:pPr>
        <w:pStyle w:val="Normal"/>
        <w:ind w:firstLine="708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15. Срок действия Контракта</w:t>
      </w:r>
    </w:p>
    <w:p>
      <w:pPr>
        <w:pStyle w:val="Normal"/>
        <w:ind w:firstLine="567"/>
        <w:jc w:val="both"/>
        <w:rPr>
          <w:rFonts w:ascii="PT Astra Serif" w:hAnsi="PT Astra Serif"/>
          <w:sz w:val="22"/>
          <w:szCs w:val="22"/>
        </w:rPr>
      </w:pPr>
      <w:r>
        <w:rPr>
          <w:sz w:val="22"/>
          <w:szCs w:val="22"/>
        </w:rPr>
        <w:t>15.1. Контракт вступает в силу с момента его подписания Сторонами и действует</w:t>
        <w:br/>
        <w:t xml:space="preserve">до </w:t>
      </w:r>
      <w:r>
        <w:rPr>
          <w:b/>
          <w:sz w:val="22"/>
          <w:szCs w:val="22"/>
        </w:rPr>
        <w:t>«31» декабря 2026 года</w:t>
      </w:r>
      <w:r>
        <w:rPr>
          <w:sz w:val="22"/>
          <w:szCs w:val="22"/>
        </w:rPr>
        <w:t>, а в части осуществления оплаты и гарантийных обязательств –</w:t>
        <w:br/>
        <w:t>до полного исполнения.</w:t>
      </w:r>
    </w:p>
    <w:p>
      <w:pPr>
        <w:pStyle w:val="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08"/>
        <w:jc w:val="center"/>
        <w:rPr>
          <w:rFonts w:ascii="PT Astra Serif" w:hAnsi="PT Astra Serif"/>
          <w:b/>
          <w:b/>
          <w:sz w:val="22"/>
          <w:szCs w:val="22"/>
        </w:rPr>
      </w:pPr>
      <w:r>
        <w:rPr>
          <w:b/>
          <w:sz w:val="22"/>
          <w:szCs w:val="22"/>
        </w:rPr>
        <w:t>16. Адреса, реквизиты и подписи Сторон</w:t>
      </w:r>
    </w:p>
    <w:p>
      <w:pPr>
        <w:pStyle w:val="Normal"/>
        <w:ind w:firstLine="708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955"/>
        <w:gridCol w:w="4683"/>
      </w:tblGrid>
      <w:tr>
        <w:trPr/>
        <w:tc>
          <w:tcPr>
            <w:tcW w:w="4955" w:type="dxa"/>
            <w:tcBorders/>
            <w:shd w:fill="auto" w:val="clear"/>
          </w:tcPr>
          <w:p>
            <w:pPr>
              <w:pStyle w:val="ConsPlusNormal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«Заказчик»</w:t>
            </w:r>
          </w:p>
        </w:tc>
        <w:tc>
          <w:tcPr>
            <w:tcW w:w="4683" w:type="dxa"/>
            <w:tcBorders/>
            <w:shd w:fill="auto" w:val="clear"/>
          </w:tcPr>
          <w:p>
            <w:pPr>
              <w:pStyle w:val="ConsPlusNormal1"/>
              <w:rPr>
                <w:rFonts w:ascii="PT Astra Serif" w:hAnsi="PT Astra Serif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«Подрядчик»</w:t>
            </w:r>
          </w:p>
        </w:tc>
      </w:tr>
      <w:tr>
        <w:trPr>
          <w:trHeight w:val="551" w:hRule="atLeast"/>
        </w:trPr>
        <w:tc>
          <w:tcPr>
            <w:tcW w:w="4955" w:type="dxa"/>
            <w:tcBorders/>
            <w:shd w:fill="auto" w:val="clear"/>
          </w:tcPr>
          <w:p>
            <w:pPr>
              <w:pStyle w:val="ConsPlusNormal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ФКУ ИЦ-1 УФСИН России по Республике Мордовия                                                                        </w:t>
            </w:r>
          </w:p>
        </w:tc>
        <w:tc>
          <w:tcPr>
            <w:tcW w:w="4683" w:type="dxa"/>
            <w:tcBorders/>
            <w:shd w:fill="auto" w:val="clear"/>
          </w:tcPr>
          <w:p>
            <w:pPr>
              <w:pStyle w:val="ConsPlusNormal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18" w:hRule="atLeast"/>
        </w:trPr>
        <w:tc>
          <w:tcPr>
            <w:tcW w:w="4955" w:type="dxa"/>
            <w:vMerge w:val="restart"/>
            <w:tcBorders/>
            <w:shd w:fill="auto" w:val="clear"/>
          </w:tcPr>
          <w:p>
            <w:pPr>
              <w:pStyle w:val="ConsPlusNormal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Адрес:</w:t>
            </w:r>
          </w:p>
          <w:p>
            <w:pPr>
              <w:pStyle w:val="ConsPlusNormal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431130, Республике Мордовия, Зубово-Полянский район, п. Леплей, ул. Дежурова, д. 8</w:t>
            </w:r>
          </w:p>
          <w:p>
            <w:pPr>
              <w:pStyle w:val="Normal"/>
              <w:jc w:val="both"/>
              <w:rPr>
                <w:rFonts w:ascii="PT Astra Serif" w:hAnsi="PT Astra Serif"/>
                <w:b/>
                <w:b/>
              </w:rPr>
            </w:pPr>
            <w:r>
              <w:rPr>
                <w:b/>
                <w:sz w:val="22"/>
                <w:szCs w:val="22"/>
              </w:rPr>
              <w:t>Банковские реквизиты: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ИНН/КПП 1308084855/130801001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казначейского счета: 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03211643000000013232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Номер банковского счета, входящего в состав ЕКС: 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40102810745370000024 БИК 012202102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банка: ОКЦ № 1 ВВГУ </w:t>
            </w:r>
          </w:p>
          <w:p>
            <w:pPr>
              <w:pStyle w:val="Normal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БАНКА РОССИИ//УФК по Нижегородской области </w:t>
            </w:r>
          </w:p>
          <w:p>
            <w:pPr>
              <w:pStyle w:val="ConsPlusNormal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Нижний Новгород   л/с 03091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F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19970      </w:t>
            </w:r>
          </w:p>
          <w:p>
            <w:pPr>
              <w:pStyle w:val="ConsPlusNormal1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ConsPlusNormal1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ConsPlusNormal1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«Государственный заказчик»</w:t>
            </w:r>
          </w:p>
        </w:tc>
        <w:tc>
          <w:tcPr>
            <w:tcW w:w="4683" w:type="dxa"/>
            <w:vMerge w:val="restart"/>
            <w:tcBorders/>
            <w:shd w:fill="auto" w:val="clear"/>
          </w:tcPr>
          <w:p>
            <w:pPr>
              <w:pStyle w:val="ConsPlusNormal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289" w:hRule="atLeast"/>
        </w:trPr>
        <w:tc>
          <w:tcPr>
            <w:tcW w:w="4955" w:type="dxa"/>
            <w:vMerge w:val="continue"/>
            <w:tcBorders/>
            <w:shd w:fill="auto" w:val="clear"/>
          </w:tcPr>
          <w:p>
            <w:pPr>
              <w:pStyle w:val="ConsPlusNormal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4683" w:type="dxa"/>
            <w:vMerge w:val="continue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outlineLv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095" w:hRule="atLeast"/>
        </w:trPr>
        <w:tc>
          <w:tcPr>
            <w:tcW w:w="4955" w:type="dxa"/>
            <w:tcBorders/>
            <w:shd w:fill="auto" w:val="clear"/>
          </w:tcPr>
          <w:p>
            <w:pPr>
              <w:pStyle w:val="ConsPlusNormal1"/>
              <w:rPr>
                <w:rFonts w:ascii="PT Astra Serif" w:hAnsi="PT Astra Serif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_____________________ Вешкин О.Д.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jc w:val="both"/>
              <w:rPr>
                <w:rFonts w:ascii="PT Astra Serif" w:hAnsi="PT Astra Serif" w:eastAsia="Arial Unicode MS"/>
              </w:rPr>
            </w:pPr>
            <w:r>
              <w:rPr>
                <w:rFonts w:eastAsia="Arial Unicode MS"/>
                <w:sz w:val="22"/>
                <w:szCs w:val="22"/>
              </w:rPr>
              <w:t>М.П.</w:t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jc w:val="both"/>
              <w:rPr>
                <w:rFonts w:ascii="PT Astra Serif" w:hAnsi="PT Astra Serif" w:eastAsia="Arial Unicode MS"/>
              </w:rPr>
            </w:pPr>
            <w:r>
              <w:rPr>
                <w:sz w:val="22"/>
                <w:szCs w:val="22"/>
              </w:rPr>
              <w:t>«___»____________2026 г.</w:t>
            </w:r>
          </w:p>
        </w:tc>
        <w:tc>
          <w:tcPr>
            <w:tcW w:w="4683" w:type="dxa"/>
            <w:tcBorders/>
            <w:shd w:fill="auto" w:val="clear"/>
          </w:tcPr>
          <w:p>
            <w:pPr>
              <w:pStyle w:val="ConsPlusNormal1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tabs>
                <w:tab w:val="clear" w:pos="708"/>
                <w:tab w:val="left" w:pos="709" w:leader="none"/>
              </w:tabs>
              <w:jc w:val="both"/>
              <w:rPr>
                <w:rFonts w:ascii="Times New Roman" w:hAnsi="Times New Roman" w:eastAsia="Arial Unicode MS"/>
              </w:rPr>
            </w:pPr>
            <w:r>
              <w:rPr>
                <w:rFonts w:eastAsia="Arial Unicode MS"/>
              </w:rPr>
            </w:r>
          </w:p>
        </w:tc>
      </w:tr>
    </w:tbl>
    <w:p>
      <w:pPr>
        <w:pStyle w:val="Normal"/>
        <w:rPr>
          <w:rFonts w:ascii="Times New Roman" w:hAnsi="Times New Roman"/>
          <w:color w:val="000000"/>
          <w:spacing w:val="-1"/>
          <w:sz w:val="22"/>
          <w:szCs w:val="22"/>
          <w:lang w:eastAsia="en-US"/>
        </w:rPr>
      </w:pPr>
      <w:r>
        <w:rPr>
          <w:color w:val="000000"/>
          <w:spacing w:val="-1"/>
          <w:sz w:val="22"/>
          <w:szCs w:val="22"/>
          <w:lang w:eastAsia="en-US"/>
        </w:rPr>
      </w:r>
      <w:r>
        <w:br w:type="page"/>
      </w:r>
    </w:p>
    <w:p>
      <w:pPr>
        <w:pStyle w:val="Normal"/>
        <w:shd w:val="clear" w:color="auto" w:fill="FFFFFF"/>
        <w:jc w:val="right"/>
        <w:rPr>
          <w:rFonts w:ascii="PT Astra Serif" w:hAnsi="PT Astra Serif"/>
          <w:color w:val="000000"/>
          <w:spacing w:val="-1"/>
          <w:sz w:val="22"/>
          <w:szCs w:val="22"/>
          <w:lang w:eastAsia="en-US"/>
        </w:rPr>
      </w:pPr>
      <w:r>
        <w:rPr>
          <w:color w:val="000000"/>
          <w:spacing w:val="-1"/>
          <w:sz w:val="22"/>
          <w:szCs w:val="22"/>
          <w:lang w:eastAsia="en-US"/>
        </w:rPr>
        <w:t>Приложение № 2</w:t>
      </w:r>
    </w:p>
    <w:p>
      <w:pPr>
        <w:pStyle w:val="Normal"/>
        <w:tabs>
          <w:tab w:val="clear" w:pos="708"/>
          <w:tab w:val="left" w:pos="709" w:leader="none"/>
          <w:tab w:val="left" w:pos="9498" w:leader="none"/>
        </w:tabs>
        <w:ind w:right="-3" w:hanging="0"/>
        <w:jc w:val="right"/>
        <w:rPr>
          <w:rFonts w:ascii="PT Astra Serif" w:hAnsi="PT Astra Serif"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к Государственному контракту</w:t>
      </w:r>
    </w:p>
    <w:p>
      <w:pPr>
        <w:pStyle w:val="Normal"/>
        <w:shd w:val="clear" w:color="auto" w:fill="FFFFFF"/>
        <w:jc w:val="right"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от «____»___________ 2026 г.</w:t>
      </w:r>
    </w:p>
    <w:p>
      <w:pPr>
        <w:pStyle w:val="Normal"/>
        <w:shd w:val="clear" w:color="auto" w:fill="FFFFFF"/>
        <w:jc w:val="right"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№ </w:t>
      </w:r>
      <w:r>
        <w:rPr>
          <w:sz w:val="22"/>
          <w:szCs w:val="22"/>
          <w:lang w:eastAsia="en-US"/>
        </w:rPr>
        <w:t>________________________</w:t>
      </w:r>
    </w:p>
    <w:p>
      <w:pPr>
        <w:pStyle w:val="Normal"/>
        <w:shd w:val="clear" w:color="auto" w:fill="FFFFFF"/>
        <w:jc w:val="center"/>
        <w:rPr>
          <w:rFonts w:ascii="Times New Roman" w:hAnsi="Times New Roman"/>
          <w:b/>
          <w:b/>
          <w:bCs/>
          <w:color w:val="000000"/>
          <w:spacing w:val="2"/>
          <w:sz w:val="22"/>
          <w:szCs w:val="22"/>
          <w:lang w:eastAsia="en-US"/>
        </w:rPr>
      </w:pPr>
      <w:r>
        <w:rPr>
          <w:b/>
          <w:bCs/>
          <w:color w:val="000000"/>
          <w:spacing w:val="2"/>
          <w:sz w:val="22"/>
          <w:szCs w:val="22"/>
          <w:lang w:eastAsia="en-US"/>
        </w:rPr>
      </w:r>
    </w:p>
    <w:p>
      <w:pPr>
        <w:pStyle w:val="Normal"/>
        <w:shd w:val="clear" w:color="auto" w:fill="FFFFFF"/>
        <w:jc w:val="center"/>
        <w:rPr>
          <w:rFonts w:ascii="Times New Roman" w:hAnsi="Times New Roman"/>
          <w:b/>
          <w:b/>
          <w:bCs/>
          <w:color w:val="000000"/>
          <w:spacing w:val="2"/>
          <w:sz w:val="22"/>
          <w:szCs w:val="22"/>
          <w:lang w:eastAsia="en-US"/>
        </w:rPr>
      </w:pPr>
      <w:r>
        <w:rPr>
          <w:b/>
          <w:bCs/>
          <w:color w:val="000000"/>
          <w:spacing w:val="2"/>
          <w:sz w:val="22"/>
          <w:szCs w:val="22"/>
          <w:lang w:eastAsia="en-US"/>
        </w:rPr>
      </w:r>
    </w:p>
    <w:p>
      <w:pPr>
        <w:pStyle w:val="Normal"/>
        <w:shd w:val="clear" w:color="auto" w:fill="FFFFFF"/>
        <w:jc w:val="center"/>
        <w:rPr>
          <w:rFonts w:ascii="PT Astra Serif" w:hAnsi="PT Astra Serif"/>
          <w:b/>
          <w:b/>
          <w:bCs/>
          <w:color w:val="000000"/>
          <w:spacing w:val="2"/>
          <w:sz w:val="22"/>
          <w:szCs w:val="22"/>
          <w:lang w:eastAsia="en-US"/>
        </w:rPr>
      </w:pPr>
      <w:r>
        <w:rPr>
          <w:b/>
          <w:bCs/>
          <w:color w:val="000000"/>
          <w:spacing w:val="2"/>
          <w:sz w:val="22"/>
          <w:szCs w:val="22"/>
          <w:lang w:eastAsia="en-US"/>
        </w:rPr>
        <w:t xml:space="preserve">Календарный график производства работ </w:t>
      </w:r>
    </w:p>
    <w:p>
      <w:pPr>
        <w:pStyle w:val="Normal"/>
        <w:shd w:val="clear" w:color="auto" w:fill="FFFFFF"/>
        <w:jc w:val="center"/>
        <w:rPr>
          <w:rFonts w:ascii="Times New Roman" w:hAnsi="Times New Roman"/>
          <w:b/>
          <w:b/>
          <w:bCs/>
          <w:color w:val="000000"/>
          <w:spacing w:val="-1"/>
          <w:sz w:val="22"/>
          <w:szCs w:val="22"/>
          <w:lang w:eastAsia="en-US"/>
        </w:rPr>
      </w:pPr>
      <w:r>
        <w:rPr>
          <w:b/>
          <w:bCs/>
          <w:color w:val="000000"/>
          <w:spacing w:val="-1"/>
          <w:sz w:val="22"/>
          <w:szCs w:val="22"/>
          <w:lang w:eastAsia="en-US"/>
        </w:rPr>
      </w:r>
    </w:p>
    <w:tbl>
      <w:tblPr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54"/>
        <w:gridCol w:w="3233"/>
        <w:gridCol w:w="1983"/>
        <w:gridCol w:w="2268"/>
        <w:gridCol w:w="1709"/>
      </w:tblGrid>
      <w:tr>
        <w:trPr>
          <w:trHeight w:val="394" w:hRule="atLeast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23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работ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Проект</w:t>
            </w:r>
          </w:p>
        </w:tc>
        <w:tc>
          <w:tcPr>
            <w:tcW w:w="3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Сроки выполнения работ</w:t>
            </w:r>
          </w:p>
        </w:tc>
      </w:tr>
      <w:tr>
        <w:trPr>
          <w:trHeight w:val="362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3233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983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Начало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окончание</w:t>
            </w:r>
          </w:p>
        </w:tc>
      </w:tr>
      <w:tr>
        <w:trPr>
          <w:trHeight w:val="684" w:hRule="atLeast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hanging="0"/>
              <w:jc w:val="both"/>
              <w:rPr>
                <w:rFonts w:ascii="Times New Roman" w:hAnsi="Times New Roman"/>
              </w:rPr>
            </w:pPr>
            <w:r>
              <w:rPr>
                <w:color w:val="000000" w:themeColor="text1"/>
                <w:sz w:val="22"/>
                <w:szCs w:val="22"/>
              </w:rPr>
              <w:t>монтаж газовых котлов ФКУ ИЦ-1 УФСИН России по Республике Мордовия, расположенных по адресу  по адресу 431130, Республика Мордовия, м.р-н Зубово-Полянский, с.п. Леплейское, п Леплей, ул Дежурова, дом 8,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Смета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</w:rPr>
              <w:t>С даты подписания Контракта Подрядчиком и Заказчиком.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до 05.09.2026</w:t>
            </w:r>
          </w:p>
        </w:tc>
      </w:tr>
    </w:tbl>
    <w:p>
      <w:pPr>
        <w:pStyle w:val="Normal"/>
        <w:keepNext w:val="true"/>
        <w:keepLines/>
        <w:widowControl w:val="false"/>
        <w:suppressLineNumbers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keepNext w:val="true"/>
        <w:keepLines/>
        <w:widowControl w:val="false"/>
        <w:suppressLineNumbers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tbl>
      <w:tblPr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93"/>
        <w:gridCol w:w="4353"/>
      </w:tblGrid>
      <w:tr>
        <w:trPr>
          <w:trHeight w:val="1365" w:hRule="atLeast"/>
        </w:trPr>
        <w:tc>
          <w:tcPr>
            <w:tcW w:w="5393" w:type="dxa"/>
            <w:tcBorders/>
            <w:shd w:fill="auto" w:val="clear"/>
          </w:tcPr>
          <w:p>
            <w:pPr>
              <w:pStyle w:val="Normal"/>
              <w:rPr>
                <w:rFonts w:ascii="PT Astra Serif" w:hAnsi="PT Astra Serif"/>
                <w:b/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Государственный заказчик: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 /Вешкин О.Д. /</w:t>
            </w:r>
          </w:p>
          <w:p>
            <w:pPr>
              <w:pStyle w:val="Normal"/>
              <w:rPr>
                <w:rFonts w:ascii="PT Astra Serif" w:hAnsi="PT Astra Serif"/>
                <w:color w:val="FF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4353" w:type="dxa"/>
            <w:tcBorders/>
            <w:shd w:fill="auto" w:val="clear"/>
          </w:tcPr>
          <w:p>
            <w:pPr>
              <w:pStyle w:val="Normal"/>
              <w:rPr>
                <w:rFonts w:ascii="PT Astra Serif" w:hAnsi="PT Astra Serif"/>
                <w:b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Подрядчик: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____________________</w:t>
            </w:r>
          </w:p>
        </w:tc>
      </w:tr>
    </w:tbl>
    <w:p>
      <w:pPr>
        <w:pStyle w:val="Normal"/>
        <w:numPr>
          <w:ilvl w:val="0"/>
          <w:numId w:val="0"/>
        </w:numPr>
        <w:outlineLvl w:val="0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br w:type="page"/>
      </w:r>
    </w:p>
    <w:p>
      <w:pPr>
        <w:pStyle w:val="Normal"/>
        <w:numPr>
          <w:ilvl w:val="0"/>
          <w:numId w:val="0"/>
        </w:numPr>
        <w:ind w:left="5103" w:hanging="0"/>
        <w:jc w:val="right"/>
        <w:outlineLvl w:val="0"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Приложение № 3</w:t>
      </w:r>
    </w:p>
    <w:p>
      <w:pPr>
        <w:pStyle w:val="Normal"/>
        <w:ind w:left="5103" w:hanging="0"/>
        <w:jc w:val="right"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к Государственному контракту</w:t>
      </w:r>
    </w:p>
    <w:p>
      <w:pPr>
        <w:pStyle w:val="Normal"/>
        <w:ind w:left="5103" w:hanging="0"/>
        <w:jc w:val="right"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от «__ » ________ 2026 г. </w:t>
      </w:r>
    </w:p>
    <w:p>
      <w:pPr>
        <w:pStyle w:val="Normal"/>
        <w:ind w:left="5103" w:hanging="0"/>
        <w:jc w:val="right"/>
        <w:rPr>
          <w:rFonts w:ascii="PT Astra Serif" w:hAnsi="PT Astra Serif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№ </w:t>
      </w:r>
      <w:r>
        <w:rPr>
          <w:sz w:val="22"/>
          <w:szCs w:val="22"/>
          <w:lang w:eastAsia="en-US"/>
        </w:rPr>
        <w:t>__________________</w:t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jc w:val="center"/>
        <w:rPr>
          <w:rFonts w:ascii="PT Astra Serif" w:hAnsi="PT Astra Serif"/>
          <w:b/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Расчет и обоснование Цены Контракта,</w:t>
      </w:r>
    </w:p>
    <w:p>
      <w:pPr>
        <w:pStyle w:val="Normal"/>
        <w:jc w:val="center"/>
        <w:rPr>
          <w:rFonts w:ascii="PT Astra Serif" w:hAnsi="PT Astra Serif"/>
          <w:b/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заключенного с единственным поставщиком (подрядчиком, исполнителем)</w:t>
      </w:r>
    </w:p>
    <w:tbl>
      <w:tblPr>
        <w:tblW w:w="9464" w:type="dxa"/>
        <w:jc w:val="left"/>
        <w:tblInd w:w="170" w:type="dxa"/>
        <w:tblCellMar>
          <w:top w:w="0" w:type="dxa"/>
          <w:left w:w="28" w:type="dxa"/>
          <w:bottom w:w="0" w:type="dxa"/>
          <w:right w:w="28" w:type="dxa"/>
        </w:tblCellMar>
        <w:tblLook w:firstRow="1" w:noVBand="0" w:lastRow="0" w:firstColumn="1" w:lastColumn="0" w:noHBand="0" w:val="00a0"/>
      </w:tblPr>
      <w:tblGrid>
        <w:gridCol w:w="1839"/>
        <w:gridCol w:w="2413"/>
        <w:gridCol w:w="5211"/>
      </w:tblGrid>
      <w:tr>
        <w:trPr/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PT Astra Serif" w:hAnsi="PT Astra Serif"/>
                <w:b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>монтаж газовых котлов ФКУ ИЦ-1 УФСИН России по Республике Мордовия, расположенных по адресу  по адресу 431130, Республика Мордовия, м.р-н Зубово-Полянский, с.п. Леплейское, п Леплей, ул Дежурова, дом 8,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, в соответствии с условиями и требованиями Государственного контракта. Работы должны быть выполнены в полном объеме в соответствии с требованиями технических регламентов, действующих на территории Российской Федерации, СНиП, СанПиН, ГОСТ и других нормативных документов, предъявляемым к работам соответствующего рода.</w:t>
            </w:r>
          </w:p>
        </w:tc>
      </w:tr>
      <w:tr>
        <w:trPr>
          <w:trHeight w:val="1372" w:hRule="atLeast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PT Astra Serif" w:hAnsi="PT Astra Serif"/>
                <w:b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Используемый метод определения ЦК с обоснованием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firstLine="539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Проектно-сметный метод,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в соответствии с </w:t>
            </w:r>
            <w:r>
              <w:rPr>
                <w:sz w:val="22"/>
                <w:szCs w:val="22"/>
                <w:lang w:eastAsia="en-US"/>
              </w:rPr>
              <w:t xml:space="preserve">пунктом 4 части 1, пунктом 1 части 9 статьи 22 федерального закона от 05.04.2013 № 44-ФЗ «О контрактной системе в сфере закупок товаров, работ, услуг для государственных и муниципальных нужд», с учетом положений раздела </w:t>
            </w:r>
            <w:r>
              <w:rPr>
                <w:sz w:val="22"/>
                <w:szCs w:val="22"/>
                <w:lang w:val="en-US" w:eastAsia="en-US"/>
              </w:rPr>
              <w:t>VI</w:t>
            </w:r>
            <w:r>
              <w:rPr>
                <w:sz w:val="22"/>
                <w:szCs w:val="22"/>
                <w:lang w:eastAsia="en-US"/>
              </w:rPr>
              <w:t xml:space="preserve"> приказа Министерства экономического Российской Федерации </w:t>
              <w:br/>
              <w:t xml:space="preserve">от </w:t>
            </w:r>
            <w:r>
              <w:rPr>
                <w:color w:val="000000"/>
                <w:sz w:val="22"/>
                <w:szCs w:val="22"/>
                <w:lang w:eastAsia="en-US"/>
              </w:rPr>
              <w:t>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  <w:p>
            <w:pPr>
              <w:pStyle w:val="Normal"/>
              <w:ind w:firstLine="539"/>
              <w:jc w:val="both"/>
              <w:rPr>
                <w:rFonts w:ascii="Times New Roman" w:hAnsi="Times New Roman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Выполнение работ по монтажу</w:t>
            </w:r>
            <w:r>
              <w:rPr>
                <w:bCs/>
                <w:color w:val="000000" w:themeColor="text1"/>
                <w:sz w:val="22"/>
                <w:szCs w:val="22"/>
                <w:lang w:eastAsia="en-US"/>
              </w:rPr>
              <w:t xml:space="preserve"> газовых котлов ФКУ ИЦ-1 УФСИН России по Республике Мордовия, расположенных по адресу  по адресу 431130, Республика Мордовия, м.р-н Зубово-Полянский, с.п. Леплейское, п Леплей, ул Дежурова, дом 8,</w:t>
            </w:r>
            <w:r>
              <w:rPr>
                <w:color w:val="000000"/>
                <w:sz w:val="22"/>
                <w:szCs w:val="22"/>
                <w:lang w:eastAsia="en-US"/>
              </w:rPr>
              <w:t>., не затрагивают несущие конструкции данных объектов, не влияют на конструктивную надежность и безопасность объектов, следовательно, не требуют обязательной разработки проектной документации, проведения государственной экспертизы проектной документации и проверки достоверности определения сметной стоимости строительства.</w:t>
            </w:r>
          </w:p>
        </w:tc>
      </w:tr>
      <w:tr>
        <w:trPr/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PT Astra Serif" w:hAnsi="PT Astra Serif"/>
                <w:b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Расчет ЦК</w:t>
            </w:r>
          </w:p>
        </w:tc>
        <w:tc>
          <w:tcPr>
            <w:tcW w:w="7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firstLine="539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sz w:val="22"/>
                <w:szCs w:val="22"/>
                <w:lang w:eastAsia="en-US"/>
              </w:rPr>
              <w:t xml:space="preserve">Определение </w:t>
            </w:r>
            <w:r>
              <w:rPr>
                <w:sz w:val="22"/>
                <w:szCs w:val="22"/>
              </w:rPr>
              <w:t>цены Государственного контракта:</w:t>
            </w:r>
          </w:p>
          <w:p>
            <w:pPr>
              <w:pStyle w:val="Normal"/>
              <w:widowControl w:val="false"/>
              <w:ind w:firstLine="539"/>
              <w:jc w:val="both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 xml:space="preserve">Стоимость работ по монтажу </w:t>
            </w:r>
            <w:r>
              <w:rPr>
                <w:color w:val="000000" w:themeColor="text1"/>
                <w:sz w:val="22"/>
                <w:szCs w:val="22"/>
              </w:rPr>
              <w:t>газовых котлов ФКУ ИЦ-1 УФСИН России по Республике Мордовия, расположенных по адресу  по адресу 431130, Республика Мордовия, м.р-н Зубово-Полянский, с.п. Леплейское, п Леплей, ул Дежурова, дом 8,</w:t>
            </w:r>
            <w:r>
              <w:rPr>
                <w:sz w:val="22"/>
                <w:szCs w:val="22"/>
              </w:rPr>
              <w:t xml:space="preserve"> в соответствии с условиями и требованиями Государственного контракта определена на основании утвержденной сметной документации.</w:t>
            </w:r>
          </w:p>
          <w:p>
            <w:pPr>
              <w:pStyle w:val="Normal"/>
              <w:ind w:firstLine="540"/>
              <w:jc w:val="both"/>
              <w:rPr>
                <w:rFonts w:ascii="Times New Roman" w:hAnsi="Times New Roman"/>
              </w:rPr>
            </w:pPr>
            <w:r>
              <w:rPr>
                <w:color w:val="FF0000"/>
                <w:sz w:val="22"/>
                <w:szCs w:val="22"/>
                <w:lang w:eastAsia="en-US"/>
              </w:rPr>
              <w:t>В итоге определяем, что цена Контракта (</w:t>
            </w:r>
            <w:r>
              <w:rPr>
                <w:b/>
                <w:color w:val="FF0000"/>
                <w:sz w:val="22"/>
                <w:szCs w:val="22"/>
                <w:lang w:eastAsia="en-US"/>
              </w:rPr>
              <w:t>ЦК)</w:t>
            </w:r>
            <w:r>
              <w:rPr>
                <w:color w:val="FF0000"/>
                <w:sz w:val="22"/>
                <w:szCs w:val="22"/>
                <w:lang w:eastAsia="en-US"/>
              </w:rPr>
              <w:t xml:space="preserve"> составляет 116 953 руб. 34 коп.</w:t>
            </w:r>
            <w:r>
              <w:rPr>
                <w:color w:val="FF0000"/>
                <w:sz w:val="22"/>
                <w:szCs w:val="22"/>
              </w:rPr>
              <w:t>, в том числе НДС 22 %.</w:t>
            </w:r>
          </w:p>
        </w:tc>
      </w:tr>
      <w:tr>
        <w:trPr>
          <w:trHeight w:val="1870" w:hRule="atLeast"/>
        </w:trPr>
        <w:tc>
          <w:tcPr>
            <w:tcW w:w="4252" w:type="dxa"/>
            <w:gridSpan w:val="2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ind w:right="459" w:hanging="0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ind w:right="176" w:hanging="0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Срок окончания работ: до 05.03.2026 г.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rPr>
                <w:rFonts w:ascii="PT Astra Serif" w:hAnsi="PT Astra Serif"/>
                <w:b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Государственный заказчик: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rFonts w:ascii="PT Astra Serif" w:hAnsi="PT Astra Serif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 /Вешкин О.Д. /</w:t>
            </w:r>
          </w:p>
          <w:p>
            <w:pPr>
              <w:pStyle w:val="Normal"/>
              <w:rPr>
                <w:rFonts w:ascii="PT Astra Serif" w:hAnsi="PT Astra Serif"/>
                <w:color w:val="FF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  <w:p>
            <w:pPr>
              <w:pStyle w:val="Normal"/>
              <w:snapToGrid w:val="false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</w:tc>
        <w:tc>
          <w:tcPr>
            <w:tcW w:w="5211" w:type="dxa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ind w:right="459" w:hanging="0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ind w:right="459" w:hanging="0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ind w:right="459" w:hanging="0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ind w:right="459" w:hanging="0"/>
              <w:jc w:val="both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ind w:right="459" w:hanging="0"/>
              <w:jc w:val="both"/>
              <w:rPr>
                <w:rFonts w:ascii="Times New Roman" w:hAnsi="Times New Roman"/>
                <w:b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</w:p>
          <w:p>
            <w:pPr>
              <w:pStyle w:val="Normal"/>
              <w:snapToGrid w:val="false"/>
              <w:ind w:right="459" w:hanging="0"/>
              <w:jc w:val="both"/>
              <w:rPr>
                <w:rFonts w:ascii="PT Astra Serif" w:hAnsi="PT Astra Serif"/>
                <w:b/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Подрядчик:</w:t>
            </w:r>
          </w:p>
          <w:p>
            <w:pPr>
              <w:pStyle w:val="Normal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 </w:t>
            </w:r>
          </w:p>
          <w:p>
            <w:pPr>
              <w:pStyle w:val="Normal"/>
              <w:rPr>
                <w:rFonts w:ascii="PT Astra Serif" w:hAnsi="PT Astra Serif"/>
                <w:color w:val="FF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</w:p>
          <w:p>
            <w:pPr>
              <w:pStyle w:val="Normal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6"/>
      <w:type w:val="nextPage"/>
      <w:pgSz w:w="11906" w:h="16838"/>
      <w:pgMar w:left="1701" w:right="566" w:header="708" w:top="765" w:footer="0" w:bottom="709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PT Astra Serif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92200" cy="17462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197.95pt;margin-top:0.05pt;width:85.9pt;height:13.65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05810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rsid w:val="00cd01e6"/>
    <w:rPr>
      <w:rFonts w:cs="Times New Roman"/>
      <w:color w:val="0000FF"/>
      <w:u w:val="single"/>
    </w:rPr>
  </w:style>
  <w:style w:type="character" w:styleId="Style15" w:customStyle="1">
    <w:name w:val="Верхний колонтитул Знак"/>
    <w:basedOn w:val="DefaultParagraphFont"/>
    <w:link w:val="a5"/>
    <w:uiPriority w:val="99"/>
    <w:semiHidden/>
    <w:qFormat/>
    <w:locked/>
    <w:rsid w:val="001542f7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6d6ead"/>
    <w:rPr>
      <w:rFonts w:cs="Times New Roman"/>
    </w:rPr>
  </w:style>
  <w:style w:type="character" w:styleId="Style16" w:customStyle="1">
    <w:name w:val="Нижний колонтитул Знак"/>
    <w:basedOn w:val="DefaultParagraphFont"/>
    <w:link w:val="a9"/>
    <w:uiPriority w:val="99"/>
    <w:qFormat/>
    <w:locked/>
    <w:rsid w:val="000e402a"/>
    <w:rPr>
      <w:rFonts w:cs="Times New Roman"/>
      <w:sz w:val="24"/>
    </w:rPr>
  </w:style>
  <w:style w:type="character" w:styleId="Annotationreference">
    <w:name w:val="annotation reference"/>
    <w:basedOn w:val="DefaultParagraphFont"/>
    <w:uiPriority w:val="99"/>
    <w:qFormat/>
    <w:rsid w:val="005a50fa"/>
    <w:rPr>
      <w:rFonts w:cs="Times New Roman"/>
      <w:sz w:val="16"/>
    </w:rPr>
  </w:style>
  <w:style w:type="character" w:styleId="Style17" w:customStyle="1">
    <w:name w:val="Текст примечания Знак"/>
    <w:basedOn w:val="DefaultParagraphFont"/>
    <w:link w:val="ac"/>
    <w:uiPriority w:val="99"/>
    <w:qFormat/>
    <w:locked/>
    <w:rsid w:val="005a50fa"/>
    <w:rPr>
      <w:rFonts w:cs="Times New Roman"/>
    </w:rPr>
  </w:style>
  <w:style w:type="character" w:styleId="Style18" w:customStyle="1">
    <w:name w:val="Тема примечания Знак"/>
    <w:basedOn w:val="Style17"/>
    <w:link w:val="ae"/>
    <w:uiPriority w:val="99"/>
    <w:qFormat/>
    <w:locked/>
    <w:rsid w:val="005a50fa"/>
    <w:rPr>
      <w:rFonts w:cs="Times New Roman"/>
      <w:b/>
    </w:rPr>
  </w:style>
  <w:style w:type="character" w:styleId="Style19" w:customStyle="1">
    <w:name w:val="Текст выноски Знак"/>
    <w:basedOn w:val="DefaultParagraphFont"/>
    <w:link w:val="af0"/>
    <w:uiPriority w:val="99"/>
    <w:qFormat/>
    <w:locked/>
    <w:rsid w:val="005a50fa"/>
    <w:rPr>
      <w:rFonts w:ascii="Tahoma" w:hAnsi="Tahoma" w:cs="Times New Roman"/>
      <w:sz w:val="16"/>
    </w:rPr>
  </w:style>
  <w:style w:type="character" w:styleId="ConsPlusNormal" w:customStyle="1">
    <w:name w:val="ConsPlusNormal Знак"/>
    <w:link w:val="ConsPlusNormal"/>
    <w:qFormat/>
    <w:locked/>
    <w:rsid w:val="00762b25"/>
    <w:rPr>
      <w:rFonts w:ascii="Arial" w:hAnsi="Arial" w:cs="Arial"/>
      <w:lang w:eastAsia="en-US" w:bidi="ar-SA"/>
    </w:rPr>
  </w:style>
  <w:style w:type="character" w:styleId="Copytitle" w:customStyle="1">
    <w:name w:val="copy_title"/>
    <w:basedOn w:val="DefaultParagraphFont"/>
    <w:qFormat/>
    <w:rsid w:val="00586cd2"/>
    <w:rPr/>
  </w:style>
  <w:style w:type="character" w:styleId="Copytarget" w:customStyle="1">
    <w:name w:val="copy_target"/>
    <w:basedOn w:val="DefaultParagraphFont"/>
    <w:qFormat/>
    <w:rsid w:val="00586cd2"/>
    <w:rPr/>
  </w:style>
  <w:style w:type="character" w:styleId="S1" w:customStyle="1">
    <w:name w:val="s1"/>
    <w:basedOn w:val="DefaultParagraphFont"/>
    <w:qFormat/>
    <w:rsid w:val="00744066"/>
    <w:rPr/>
  </w:style>
  <w:style w:type="character" w:styleId="S5" w:customStyle="1">
    <w:name w:val="s5"/>
    <w:basedOn w:val="DefaultParagraphFont"/>
    <w:qFormat/>
    <w:rsid w:val="00744066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ascii="PT Astra Serif" w:hAnsi="PT Astra Serif"/>
      <w:color w:val="000000"/>
      <w:sz w:val="22"/>
      <w:szCs w:val="22"/>
    </w:rPr>
  </w:style>
  <w:style w:type="character" w:styleId="ListLabel29">
    <w:name w:val="ListLabel 29"/>
    <w:qFormat/>
    <w:rPr>
      <w:rFonts w:ascii="PT Astra Serif" w:hAnsi="PT Astra Serif"/>
      <w:color w:val="000000"/>
      <w:sz w:val="22"/>
      <w:szCs w:val="22"/>
      <w:u w:val="none"/>
    </w:rPr>
  </w:style>
  <w:style w:type="character" w:styleId="ListLabel30">
    <w:name w:val="ListLabel 30"/>
    <w:qFormat/>
    <w:rPr>
      <w:rFonts w:ascii="PT Astra Serif" w:hAnsi="PT Astra Serif"/>
      <w:color w:val="000000"/>
      <w:sz w:val="22"/>
      <w:szCs w:val="22"/>
    </w:rPr>
  </w:style>
  <w:style w:type="character" w:styleId="ListLabel31">
    <w:name w:val="ListLabel 31"/>
    <w:qFormat/>
    <w:rPr>
      <w:rFonts w:ascii="PT Astra Serif" w:hAnsi="PT Astra Serif"/>
      <w:color w:val="000000"/>
      <w:sz w:val="22"/>
      <w:szCs w:val="22"/>
      <w:u w:val="none"/>
    </w:rPr>
  </w:style>
  <w:style w:type="character" w:styleId="ListLabel32">
    <w:name w:val="ListLabel 32"/>
    <w:qFormat/>
    <w:rPr>
      <w:rFonts w:ascii="Times New Roman" w:hAnsi="Times New Roman"/>
      <w:color w:val="000000"/>
      <w:sz w:val="22"/>
      <w:szCs w:val="22"/>
    </w:rPr>
  </w:style>
  <w:style w:type="character" w:styleId="ListLabel33">
    <w:name w:val="ListLabel 33"/>
    <w:qFormat/>
    <w:rPr>
      <w:rFonts w:ascii="Times New Roman" w:hAnsi="Times New Roman"/>
      <w:color w:val="000000"/>
      <w:sz w:val="22"/>
      <w:szCs w:val="22"/>
      <w:u w:val="none"/>
    </w:rPr>
  </w:style>
  <w:style w:type="character" w:styleId="ListLabel34">
    <w:name w:val="ListLabel 34"/>
    <w:qFormat/>
    <w:rPr>
      <w:color w:val="000000"/>
      <w:sz w:val="22"/>
      <w:szCs w:val="22"/>
    </w:rPr>
  </w:style>
  <w:style w:type="character" w:styleId="ListLabel35">
    <w:name w:val="ListLabel 35"/>
    <w:qFormat/>
    <w:rPr>
      <w:color w:val="000000"/>
      <w:sz w:val="22"/>
      <w:szCs w:val="22"/>
      <w:u w:val="non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ConsPlusNormal1" w:customStyle="1">
    <w:name w:val="ConsPlusNormal"/>
    <w:link w:val="ConsPlusNormal0"/>
    <w:qFormat/>
    <w:rsid w:val="00606f89"/>
    <w:pPr>
      <w:widowControl/>
      <w:bidi w:val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en-US" w:bidi="ar-SA"/>
    </w:rPr>
  </w:style>
  <w:style w:type="paragraph" w:styleId="Iacaaiea" w:customStyle="1">
    <w:name w:val="Iacaaiea"/>
    <w:basedOn w:val="Normal"/>
    <w:uiPriority w:val="99"/>
    <w:qFormat/>
    <w:rsid w:val="00f932cb"/>
    <w:pPr>
      <w:tabs>
        <w:tab w:val="clear" w:pos="708"/>
        <w:tab w:val="left" w:pos="426" w:leader="none"/>
      </w:tabs>
      <w:spacing w:lineRule="atLeast" w:line="360" w:before="120" w:after="0"/>
      <w:jc w:val="center"/>
    </w:pPr>
    <w:rPr>
      <w:b/>
      <w:bCs/>
      <w:sz w:val="22"/>
      <w:szCs w:val="22"/>
    </w:rPr>
  </w:style>
  <w:style w:type="paragraph" w:styleId="Style25">
    <w:name w:val="Header"/>
    <w:basedOn w:val="Normal"/>
    <w:link w:val="a6"/>
    <w:uiPriority w:val="99"/>
    <w:rsid w:val="006d6ea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99"/>
    <w:qFormat/>
    <w:rsid w:val="002654fc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4" w:customStyle="1">
    <w:name w:val="Обычный4"/>
    <w:uiPriority w:val="99"/>
    <w:qFormat/>
    <w:rsid w:val="002654fc"/>
    <w:pPr>
      <w:widowControl w:val="false"/>
      <w:bidi w:val="0"/>
      <w:spacing w:lineRule="auto" w:line="30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6">
    <w:name w:val="Footer"/>
    <w:basedOn w:val="Normal"/>
    <w:link w:val="aa"/>
    <w:uiPriority w:val="99"/>
    <w:rsid w:val="000e402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ad"/>
    <w:uiPriority w:val="99"/>
    <w:qFormat/>
    <w:rsid w:val="005a50f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"/>
    <w:uiPriority w:val="99"/>
    <w:qFormat/>
    <w:rsid w:val="005a50fa"/>
    <w:pPr/>
    <w:rPr>
      <w:b/>
      <w:bCs/>
    </w:rPr>
  </w:style>
  <w:style w:type="paragraph" w:styleId="BalloonText">
    <w:name w:val="Balloon Text"/>
    <w:basedOn w:val="Normal"/>
    <w:link w:val="af1"/>
    <w:uiPriority w:val="99"/>
    <w:qFormat/>
    <w:rsid w:val="005a50fa"/>
    <w:pPr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qFormat/>
    <w:rsid w:val="005b1cd8"/>
    <w:pPr>
      <w:spacing w:beforeAutospacing="1" w:afterAutospacing="1"/>
    </w:pPr>
    <w:rPr/>
  </w:style>
  <w:style w:type="paragraph" w:styleId="P13" w:customStyle="1">
    <w:name w:val="p13"/>
    <w:basedOn w:val="Normal"/>
    <w:qFormat/>
    <w:rsid w:val="00744066"/>
    <w:pPr>
      <w:spacing w:beforeAutospacing="1" w:afterAutospacing="1"/>
    </w:pPr>
    <w:rPr/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ad5d50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09172A690CD571F3304657C7AD591E35E3975F37262319C5DF429C67652D3C5EC26257C73D9688D38A5FA567EC8FEB5B1BC89ABB8EF90FC007Z0N" TargetMode="External"/><Relationship Id="rId3" Type="http://schemas.openxmlformats.org/officeDocument/2006/relationships/hyperlink" Target="consultantplus://offline/ref=4C6461C41489DEC31EC8FD938EA3999D2A88E9DF18CA04466C0A446D6D9A9D68FAFE233D94D947B2FAVAM" TargetMode="External"/><Relationship Id="rId4" Type="http://schemas.openxmlformats.org/officeDocument/2006/relationships/hyperlink" Target="consultantplus://offline/ref=84B2572E1545D8C36B11C2F2D7606CE3EF06F3084AD29CF8816083664268C6ED7B63DEA9F12D0C53f92DL" TargetMode="External"/><Relationship Id="rId5" Type="http://schemas.openxmlformats.org/officeDocument/2006/relationships/hyperlink" Target="consultantplus://offline/ref=84B2572E1545D8C36B11C2F2D7606CE3EF06F3084AD29CF8816083664268C6ED7B63DEA9F12D0C53f927L" TargetMode="Externa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FDD65-9475-44B6-B2B2-631D5EF3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LibreOffice/6.2.5.2$Windows_x86 LibreOffice_project/1ec314fa52f458adc18c4f025c545a4e8b22c159</Application>
  <Pages>9</Pages>
  <Words>3841</Words>
  <Characters>27046</Characters>
  <CharactersWithSpaces>30943</CharactersWithSpaces>
  <Paragraphs>193</Paragraphs>
  <Company>MoBIL GROUP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2026-02-13T06:49:00Z</dcterms:created>
  <dc:creator>Ludin</dc:creator>
  <dc:description/>
  <dc:language>ru-RU</dc:language>
  <cp:lastModifiedBy/>
  <cp:lastPrinted>2026-02-11T11:07:00Z</cp:lastPrinted>
  <dcterms:modified xsi:type="dcterms:W3CDTF">2026-08-29T14:49:21Z</dcterms:modified>
  <cp:revision>9</cp:revision>
  <dc:subject/>
  <dc:title>Статья 702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