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ConsPlusNormal1"/>
        <w:jc w:val="center"/>
        <w:rPr>
          <w:rFonts w:ascii="Times New Roman" w:hAnsi="Times New Roman" w:cs="Times New Roman"/>
        </w:rPr>
      </w:pPr>
      <w:r>
        <w:rPr>
          <w:rFonts w:cs="Times New Roman" w:ascii="Times New Roman" w:hAnsi="Times New Roman"/>
        </w:rPr>
        <w:t>Договор № ПМ26-1</w:t>
      </w:r>
    </w:p>
    <w:p>
      <w:pPr>
        <w:pStyle w:val="ConsPlusNormal1"/>
        <w:jc w:val="center"/>
        <w:rPr>
          <w:rFonts w:ascii="Times New Roman" w:hAnsi="Times New Roman" w:cs="Times New Roman"/>
        </w:rPr>
      </w:pPr>
      <w:r>
        <w:rPr>
          <w:rFonts w:cs="Times New Roman" w:ascii="Times New Roman" w:hAnsi="Times New Roman"/>
        </w:rPr>
        <w:t>на оказание услуг по проведению ежегодного профилактического медицинского осмотра сотрудников органов принудительного исполнения</w:t>
      </w:r>
    </w:p>
    <w:p>
      <w:pPr>
        <w:pStyle w:val="ConsPlusNormal1"/>
        <w:jc w:val="center"/>
        <w:rPr>
          <w:rFonts w:ascii="Times New Roman" w:hAnsi="Times New Roman" w:cs="Times New Roman"/>
        </w:rPr>
      </w:pPr>
      <w:r>
        <w:rPr>
          <w:rFonts w:cs="Times New Roman" w:ascii="Times New Roman" w:hAnsi="Times New Roman"/>
        </w:rPr>
      </w:r>
    </w:p>
    <w:p>
      <w:pPr>
        <w:pStyle w:val="ConsPlusNormal1"/>
        <w:jc w:val="center"/>
        <w:rPr>
          <w:rFonts w:ascii="Times New Roman" w:hAnsi="Times New Roman" w:cs="Times New Roman"/>
        </w:rPr>
      </w:pPr>
      <w:r>
        <w:rPr>
          <w:rFonts w:cs="Times New Roman" w:ascii="Times New Roman" w:hAnsi="Times New Roman"/>
        </w:rPr>
        <w:t>Идентификационный код закупки 2</w:t>
      </w:r>
      <w:r>
        <w:rPr>
          <w:rFonts w:cs="Times New Roman" w:ascii="Times New Roman" w:hAnsi="Times New Roman"/>
          <w:color w:val="000000"/>
        </w:rPr>
        <w:t>61132619229013260100100300380000244</w:t>
      </w:r>
    </w:p>
    <w:p>
      <w:pPr>
        <w:pStyle w:val="ConsPlusNormal1"/>
        <w:jc w:val="center"/>
        <w:rPr>
          <w:rFonts w:ascii="Times New Roman" w:hAnsi="Times New Roman" w:cs="Times New Roman"/>
        </w:rPr>
      </w:pPr>
      <w:r>
        <w:rPr>
          <w:rFonts w:cs="Times New Roman" w:ascii="Times New Roman" w:hAnsi="Times New Roman"/>
        </w:rPr>
      </w:r>
    </w:p>
    <w:p>
      <w:pPr>
        <w:pStyle w:val="ConsPlusNormal1"/>
        <w:ind w:hanging="0" w:end="0"/>
        <w:jc w:val="both"/>
        <w:rPr>
          <w:rFonts w:ascii="Times New Roman" w:hAnsi="Times New Roman" w:eastAsia="Calibri" w:cs="Times New Roman"/>
          <w:lang w:eastAsia="en-US"/>
        </w:rPr>
      </w:pPr>
      <w:r>
        <w:rPr>
          <w:rFonts w:eastAsia="Calibri" w:cs="Times New Roman" w:ascii="Times New Roman" w:hAnsi="Times New Roman"/>
          <w:lang w:eastAsia="en-US"/>
        </w:rPr>
        <w:t>«___» ________ 20                г.                                                                                                                г. Саранск</w:t>
      </w:r>
    </w:p>
    <w:p>
      <w:pPr>
        <w:pStyle w:val="ConsPlusNormal1"/>
        <w:jc w:val="both"/>
        <w:rPr>
          <w:rFonts w:ascii="Times New Roman" w:hAnsi="Times New Roman" w:eastAsia="Calibri" w:cs="Times New Roman"/>
          <w:lang w:eastAsia="en-US"/>
        </w:rPr>
      </w:pPr>
      <w:r>
        <w:rPr>
          <w:rFonts w:eastAsia="Calibri" w:cs="Times New Roman" w:ascii="Times New Roman" w:hAnsi="Times New Roman"/>
          <w:lang w:eastAsia="en-US"/>
        </w:rPr>
      </w:r>
    </w:p>
    <w:p>
      <w:pPr>
        <w:pStyle w:val="Normal"/>
        <w:spacing w:lineRule="auto" w:line="240" w:before="0" w:after="0"/>
        <w:jc w:val="both"/>
        <w:rPr>
          <w:rFonts w:ascii="Times New Roman" w:hAnsi="Times New Roman" w:cs="Times New Roman"/>
        </w:rPr>
      </w:pPr>
      <w:r>
        <w:rPr>
          <w:rFonts w:cs="Times New Roman" w:ascii="Times New Roman" w:hAnsi="Times New Roman"/>
        </w:rPr>
        <w:t xml:space="preserve">Управление Федеральной службы судебных приставов по Республике Мордовия (УФССП России по Республике Мордовия) именуемое в дальнейшем «Заказчик», в лице                                          , действующего на основании                                , с одной стороны, и                                  </w:t>
      </w:r>
      <w:r>
        <w:rPr>
          <w:rFonts w:cs="Times New Roman" w:ascii="Times New Roman" w:hAnsi="Times New Roman"/>
          <w:color w:val="000000"/>
        </w:rPr>
        <w:t xml:space="preserve">, именуемое в дальнейшем «Исполнитель», в лице </w:t>
      </w:r>
      <w:r>
        <w:rPr>
          <w:rFonts w:eastAsia="Times New Roman" w:cs="Times New Roman" w:ascii="Times New Roman" w:hAnsi="Times New Roman"/>
          <w:bCs/>
          <w:color w:val="000000"/>
          <w:lang w:eastAsia="ru-RU"/>
        </w:rPr>
        <w:t xml:space="preserve">                                   </w:t>
      </w:r>
      <w:r>
        <w:rPr>
          <w:rFonts w:cs="Times New Roman" w:ascii="Times New Roman" w:hAnsi="Times New Roman"/>
          <w:color w:val="000000"/>
        </w:rPr>
        <w:t xml:space="preserve">, действующего на основании                                , </w:t>
      </w:r>
      <w:r>
        <w:rPr>
          <w:rFonts w:cs="Times New Roman" w:ascii="Times New Roman" w:hAnsi="Times New Roman"/>
        </w:rPr>
        <w:t xml:space="preserve">с другой стороны, вместе именуемые в дальнейшем "Стороны", на основании </w:t>
      </w:r>
      <w:r>
        <w:rPr>
          <w:rFonts w:eastAsia="Times New Roman" w:cs="Times New Roman" w:ascii="Times New Roman" w:hAnsi="Times New Roman"/>
          <w:lang w:eastAsia="ru-RU"/>
        </w:rPr>
        <w:t xml:space="preserve">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и на основании протокола подведения итогов ________________________ от __ ___________ 20__ г. № _____ заключили настоящий договор (далее – Контракт) о нижеследующем:</w:t>
      </w:r>
    </w:p>
    <w:p>
      <w:pPr>
        <w:pStyle w:val="Normal"/>
        <w:spacing w:lineRule="auto" w:line="240" w:before="0" w:after="0"/>
        <w:ind w:firstLine="709" w:end="0"/>
        <w:jc w:val="both"/>
        <w:rPr>
          <w:rFonts w:ascii="Times New Roman" w:hAnsi="Times New Roman" w:cs="Times New Roman"/>
        </w:rPr>
      </w:pPr>
      <w:r>
        <w:rPr>
          <w:rFonts w:cs="Times New Roman" w:ascii="Times New Roman" w:hAnsi="Times New Roman"/>
        </w:rPr>
      </w:r>
    </w:p>
    <w:p>
      <w:pPr>
        <w:pStyle w:val="Normal"/>
        <w:spacing w:lineRule="auto" w:line="240" w:before="0" w:after="0"/>
        <w:ind w:firstLine="709" w:end="0"/>
        <w:jc w:val="center"/>
        <w:rPr>
          <w:rFonts w:ascii="Times New Roman" w:hAnsi="Times New Roman" w:cs="Times New Roman"/>
        </w:rPr>
      </w:pPr>
      <w:r>
        <w:rPr>
          <w:rFonts w:cs="Times New Roman" w:ascii="Times New Roman" w:hAnsi="Times New Roman"/>
          <w:b/>
          <w:bCs/>
          <w:color w:val="000000"/>
          <w:spacing w:val="2"/>
        </w:rPr>
        <w:t>1.  ПРЕДМЕТ КОНТРАКТА</w:t>
      </w:r>
    </w:p>
    <w:p>
      <w:pPr>
        <w:pStyle w:val="Normal"/>
        <w:spacing w:lineRule="auto" w:line="240" w:before="0" w:after="0"/>
        <w:ind w:firstLine="709" w:end="0"/>
        <w:jc w:val="both"/>
        <w:rPr>
          <w:rFonts w:ascii="Times New Roman" w:hAnsi="Times New Roman" w:cs="Times New Roman"/>
        </w:rPr>
      </w:pPr>
      <w:r>
        <w:rPr>
          <w:rFonts w:cs="Times New Roman" w:ascii="Times New Roman" w:hAnsi="Times New Roman"/>
        </w:rPr>
        <w:t xml:space="preserve">1. Заказчик поручает, а Исполнитель принимает на себя обязательство оказать услуги по проведению ежегодного профилактического медицинского осмотра сотрудников Управления Федеральной службы судебных приставов по Республике Мордовия, в порядке, установленном Приказом Министерства юстиции Российской Федерации от 02.04.2020. №81 «Об утверждении порядка ежегодного прохождения сотрудниками органов принудительного исполнения Российской Федерации профилактических медицинских осмотров, включающих в себя химико-токсикологические исследования наличия в организме человека наркотических средств, психотропных веществ и их метаболитов» (далее – Услуги), предусмотренные настоящим Контрактом и Техническим заданием (Приложение № 1 к Контракту). </w:t>
      </w:r>
    </w:p>
    <w:p>
      <w:pPr>
        <w:pStyle w:val="Normal"/>
        <w:spacing w:lineRule="auto" w:line="240" w:before="0" w:after="0"/>
        <w:ind w:firstLine="709" w:end="0"/>
        <w:jc w:val="both"/>
        <w:rPr>
          <w:rFonts w:ascii="Times New Roman" w:hAnsi="Times New Roman" w:cs="Times New Roman"/>
        </w:rPr>
      </w:pPr>
      <w:r>
        <w:rPr>
          <w:rFonts w:cs="Times New Roman" w:ascii="Times New Roman" w:hAnsi="Times New Roman"/>
        </w:rPr>
        <w:t>Место оказания услуг: г. Саранск, (по месту нахождения Исполнителя).</w:t>
      </w:r>
    </w:p>
    <w:p>
      <w:pPr>
        <w:pStyle w:val="Normal"/>
        <w:spacing w:lineRule="auto" w:line="240" w:before="0" w:after="0"/>
        <w:ind w:firstLine="709" w:end="0"/>
        <w:jc w:val="both"/>
        <w:rPr>
          <w:rFonts w:ascii="Times New Roman" w:hAnsi="Times New Roman" w:eastAsia="Times New Roman" w:cs="Times New Roman"/>
          <w:lang w:eastAsia="zh-CN"/>
        </w:rPr>
      </w:pPr>
      <w:r>
        <w:rPr>
          <w:rFonts w:cs="Times New Roman" w:ascii="Times New Roman" w:hAnsi="Times New Roman"/>
        </w:rPr>
        <w:t>Срок оказания услуг с даты заключения контракта по 30.10.2026.</w:t>
      </w:r>
    </w:p>
    <w:p>
      <w:pPr>
        <w:pStyle w:val="Normal"/>
        <w:suppressAutoHyphens w:val="true"/>
        <w:overflowPunct w:val="false"/>
        <w:autoSpaceDE w:val="false"/>
        <w:spacing w:lineRule="auto" w:line="240" w:before="0" w:after="0"/>
        <w:ind w:firstLine="540" w:end="0"/>
        <w:jc w:val="both"/>
        <w:textAlignment w:val="baseline"/>
        <w:rPr>
          <w:rFonts w:ascii="Times New Roman" w:hAnsi="Times New Roman" w:cs="Times New Roman"/>
        </w:rPr>
      </w:pPr>
      <w:r>
        <w:rPr>
          <w:rFonts w:eastAsia="Times New Roman" w:cs="Times New Roman" w:ascii="Times New Roman" w:hAnsi="Times New Roman"/>
          <w:lang w:eastAsia="zh-CN"/>
        </w:rPr>
        <w:t>Объем оказываемых услуг: в соответствии с пунктом 24 статьи 22 Федерального закона от 05.04.2013 № 44-ФЗ «О контрактной системе в сфере закупок товаров, работ, услуг для обеспечения государственных и муниципальных нужд» при заключении контракта объем подлежащих оказанию услуг определить невозможно.</w:t>
      </w:r>
    </w:p>
    <w:p>
      <w:pPr>
        <w:pStyle w:val="Normal"/>
        <w:spacing w:lineRule="auto" w:line="240" w:before="0" w:after="0"/>
        <w:jc w:val="both"/>
        <w:rPr>
          <w:rFonts w:ascii="Times New Roman" w:hAnsi="Times New Roman" w:cs="Times New Roman"/>
        </w:rPr>
      </w:pPr>
      <w:r>
        <w:rPr>
          <w:rFonts w:cs="Times New Roman" w:ascii="Times New Roman" w:hAnsi="Times New Roman"/>
        </w:rPr>
      </w:r>
    </w:p>
    <w:p>
      <w:pPr>
        <w:pStyle w:val="Normal"/>
        <w:tabs>
          <w:tab w:val="clear" w:pos="708"/>
          <w:tab w:val="left" w:pos="709" w:leader="none"/>
          <w:tab w:val="left" w:pos="1560" w:leader="none"/>
          <w:tab w:val="left" w:pos="2127" w:leader="none"/>
          <w:tab w:val="left" w:pos="2410" w:leader="none"/>
          <w:tab w:val="left" w:pos="2552" w:leader="none"/>
          <w:tab w:val="left" w:pos="2835" w:leader="none"/>
          <w:tab w:val="left" w:pos="2977" w:leader="none"/>
          <w:tab w:val="left" w:pos="3119" w:leader="none"/>
          <w:tab w:val="left" w:pos="3402" w:leader="none"/>
          <w:tab w:val="left" w:pos="3544" w:leader="none"/>
        </w:tabs>
        <w:spacing w:lineRule="auto" w:line="240" w:before="0" w:after="0"/>
        <w:ind w:firstLine="709" w:end="0"/>
        <w:jc w:val="center"/>
        <w:rPr>
          <w:rFonts w:ascii="Times New Roman" w:hAnsi="Times New Roman" w:cs="Times New Roman"/>
          <w:color w:val="000000"/>
        </w:rPr>
      </w:pPr>
      <w:r>
        <w:rPr>
          <w:rFonts w:cs="Times New Roman" w:ascii="Times New Roman" w:hAnsi="Times New Roman"/>
          <w:b/>
          <w:bCs/>
          <w:color w:val="000000"/>
          <w:spacing w:val="1"/>
        </w:rPr>
        <w:t>2.  ЦЕНА КОНТРАКТА И ПОРЯДОК ОПЛАТЫ</w:t>
      </w:r>
    </w:p>
    <w:p>
      <w:pPr>
        <w:pStyle w:val="Normal"/>
        <w:spacing w:lineRule="auto" w:line="240" w:before="0" w:after="0"/>
        <w:ind w:firstLine="709" w:end="0"/>
        <w:contextualSpacing/>
        <w:jc w:val="both"/>
        <w:rPr>
          <w:rFonts w:ascii="Times New Roman" w:hAnsi="Times New Roman" w:cs="Times New Roman"/>
        </w:rPr>
      </w:pPr>
      <w:r>
        <w:rPr>
          <w:rFonts w:cs="Times New Roman" w:ascii="Times New Roman" w:hAnsi="Times New Roman"/>
          <w:color w:val="000000"/>
        </w:rPr>
        <w:t xml:space="preserve">2.1. Максимальное значении цены </w:t>
      </w:r>
      <w:r>
        <w:rPr>
          <w:rFonts w:cs="Times New Roman" w:ascii="Times New Roman" w:hAnsi="Times New Roman"/>
        </w:rPr>
        <w:t xml:space="preserve">Контракта составляет:                                                 (НДС не облагается / НДС - _____--%). </w:t>
      </w:r>
      <w:r>
        <w:rPr>
          <w:rFonts w:cs="Times New Roman" w:ascii="Times New Roman" w:hAnsi="Times New Roman"/>
          <w:color w:val="000000"/>
          <w:szCs w:val="24"/>
          <w:lang w:val="ru-RU"/>
        </w:rPr>
        <w:t>В цену контракта включены все расходы на оплату налогов, сборов, пошлин и т.д.</w:t>
      </w:r>
      <w:r>
        <w:rPr>
          <w:rFonts w:cs="Times New Roman" w:ascii="Times New Roman" w:hAnsi="Times New Roman"/>
          <w:lang w:val="ru-RU"/>
        </w:rPr>
        <w:t xml:space="preserve"> Стоимость единицы услуги  определена в приложении № 1 к настоящему Контракту.</w:t>
      </w:r>
    </w:p>
    <w:p>
      <w:pPr>
        <w:pStyle w:val="Normal"/>
        <w:spacing w:lineRule="auto" w:line="240" w:before="0" w:after="0"/>
        <w:ind w:firstLine="709" w:end="0"/>
        <w:contextualSpacing/>
        <w:jc w:val="both"/>
        <w:rPr>
          <w:rFonts w:ascii="Times New Roman" w:hAnsi="Times New Roman" w:cs="Times New Roman"/>
        </w:rPr>
      </w:pPr>
      <w:r>
        <w:rPr>
          <w:rFonts w:cs="Times New Roman" w:ascii="Times New Roman" w:hAnsi="Times New Roman"/>
        </w:rPr>
        <w:t>КБК 32203044240790049244.</w:t>
      </w:r>
    </w:p>
    <w:p>
      <w:pPr>
        <w:pStyle w:val="Normal"/>
        <w:widowControl w:val="false"/>
        <w:tabs>
          <w:tab w:val="clear" w:pos="708"/>
          <w:tab w:val="left" w:pos="709" w:leader="none"/>
        </w:tabs>
        <w:spacing w:lineRule="auto" w:line="240" w:before="0" w:after="0"/>
        <w:ind w:firstLine="709" w:end="0"/>
        <w:jc w:val="both"/>
        <w:rPr>
          <w:rFonts w:ascii="Times New Roman" w:hAnsi="Times New Roman" w:cs="Times New Roman"/>
        </w:rPr>
      </w:pPr>
      <w:r>
        <w:rPr>
          <w:rFonts w:cs="Times New Roman" w:ascii="Times New Roman" w:hAnsi="Times New Roman"/>
        </w:rPr>
        <w:t>2.2. Оплата по Контракту осуществляется в рублях Российской Федерации.</w:t>
      </w:r>
    </w:p>
    <w:p>
      <w:pPr>
        <w:pStyle w:val="Normal"/>
        <w:widowControl w:val="false"/>
        <w:tabs>
          <w:tab w:val="clear" w:pos="708"/>
          <w:tab w:val="left" w:pos="709" w:leader="none"/>
        </w:tabs>
        <w:spacing w:lineRule="auto" w:line="240" w:before="0" w:after="0"/>
        <w:ind w:firstLine="709" w:end="0"/>
        <w:jc w:val="both"/>
        <w:rPr>
          <w:rFonts w:ascii="Times New Roman" w:hAnsi="Times New Roman" w:cs="Times New Roman"/>
        </w:rPr>
      </w:pPr>
      <w:r>
        <w:rPr>
          <w:rFonts w:cs="Times New Roman" w:ascii="Times New Roman" w:hAnsi="Times New Roman"/>
        </w:rPr>
        <w:t>Источник финансирования – Федеральный бюджет Российской Федерации.</w:t>
      </w:r>
    </w:p>
    <w:p>
      <w:pPr>
        <w:pStyle w:val="Normal"/>
        <w:widowControl w:val="false"/>
        <w:tabs>
          <w:tab w:val="clear" w:pos="708"/>
          <w:tab w:val="left" w:pos="709" w:leader="none"/>
        </w:tabs>
        <w:spacing w:lineRule="auto" w:line="240" w:before="0" w:after="0"/>
        <w:ind w:firstLine="709" w:end="0"/>
        <w:jc w:val="both"/>
        <w:rPr>
          <w:rFonts w:ascii="Times New Roman" w:hAnsi="Times New Roman" w:cs="Times New Roman"/>
        </w:rPr>
      </w:pPr>
      <w:r>
        <w:rPr>
          <w:rFonts w:cs="Times New Roman" w:ascii="Times New Roman" w:hAnsi="Times New Roman"/>
        </w:rPr>
        <w:t>2.3. В цену Контракта включаются все возможные расходы Исполнителя необходимые для оказания услуг</w:t>
      </w:r>
      <w:r>
        <w:rPr>
          <w:rFonts w:cs="Times New Roman" w:ascii="Times New Roman" w:hAnsi="Times New Roman"/>
          <w:bCs/>
        </w:rPr>
        <w:t xml:space="preserve">, в том числе расходы </w:t>
      </w:r>
      <w:r>
        <w:rPr>
          <w:rFonts w:cs="Times New Roman" w:ascii="Times New Roman" w:hAnsi="Times New Roman"/>
        </w:rPr>
        <w:t xml:space="preserve">на уплату налогов, сборов и других обязательных платежей. Цена Контракта является твердой и определяется на весь срок исполнения Контракта. </w:t>
      </w:r>
    </w:p>
    <w:p>
      <w:pPr>
        <w:pStyle w:val="Normal"/>
        <w:widowControl w:val="false"/>
        <w:tabs>
          <w:tab w:val="clear" w:pos="708"/>
          <w:tab w:val="left" w:pos="709" w:leader="none"/>
        </w:tabs>
        <w:spacing w:lineRule="auto" w:line="240" w:before="0" w:after="0"/>
        <w:ind w:firstLine="709" w:end="0"/>
        <w:jc w:val="both"/>
        <w:rPr>
          <w:rFonts w:ascii="Times New Roman" w:hAnsi="Times New Roman" w:cs="Times New Roman"/>
          <w:color w:val="000000"/>
        </w:rPr>
      </w:pPr>
      <w:r>
        <w:rPr>
          <w:rFonts w:cs="Times New Roman" w:ascii="Times New Roman" w:hAnsi="Times New Roman"/>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widowControl w:val="false"/>
        <w:tabs>
          <w:tab w:val="clear" w:pos="708"/>
          <w:tab w:val="left" w:pos="709" w:leader="none"/>
        </w:tabs>
        <w:spacing w:lineRule="auto" w:line="240" w:before="0" w:after="0"/>
        <w:ind w:firstLine="709" w:end="0"/>
        <w:jc w:val="both"/>
        <w:rPr>
          <w:rFonts w:ascii="Liberation Serif;Times New Roman" w:hAnsi="Liberation Serif;Times New Roman" w:cs="Liberation Serif;Times New Roman"/>
          <w:sz w:val="22"/>
          <w:szCs w:val="22"/>
        </w:rPr>
      </w:pPr>
      <w:r>
        <w:rPr>
          <w:rFonts w:cs="Times New Roman" w:ascii="Times New Roman" w:hAnsi="Times New Roman"/>
          <w:color w:val="000000"/>
        </w:rPr>
        <w:t xml:space="preserve">2.4. </w:t>
      </w:r>
      <w:r>
        <w:rPr>
          <w:rFonts w:eastAsia="Times New Roman" w:cs="Times New Roman" w:ascii="Times New Roman" w:hAnsi="Times New Roman"/>
          <w:color w:val="000000"/>
          <w:lang w:eastAsia="ar-SA"/>
        </w:rPr>
        <w:t xml:space="preserve">Оплата производится Заказчиком по факту оказания Услуг, безналичным перечислением денежных средств на счет </w:t>
      </w:r>
      <w:r>
        <w:rPr>
          <w:rFonts w:eastAsia="Times New Roman" w:cs="Times New Roman" w:ascii="Times New Roman" w:hAnsi="Times New Roman"/>
          <w:color w:val="000000"/>
          <w:lang w:eastAsia="ru-RU"/>
        </w:rPr>
        <w:t>Исполнителя</w:t>
      </w:r>
      <w:r>
        <w:rPr>
          <w:rFonts w:eastAsia="Times New Roman" w:cs="Times New Roman" w:ascii="Times New Roman" w:hAnsi="Times New Roman"/>
          <w:color w:val="000000"/>
          <w:lang w:eastAsia="ar-SA"/>
        </w:rPr>
        <w:t xml:space="preserve"> платежными поручениями, в течение 7 (семи) рабочих дней с момента подписания Заказчиком документа о приемке</w:t>
      </w:r>
      <w:r>
        <w:rPr>
          <w:rFonts w:eastAsia="Times New Roman" w:cs="Times New Roman" w:ascii="Times New Roman" w:hAnsi="Times New Roman"/>
          <w:color w:val="000000"/>
          <w:lang w:eastAsia="ru-RU"/>
        </w:rPr>
        <w:t>.</w:t>
      </w:r>
    </w:p>
    <w:p>
      <w:pPr>
        <w:pStyle w:val="BodyText"/>
        <w:spacing w:before="0" w:after="0"/>
        <w:ind w:firstLine="567" w:end="0"/>
        <w:rPr>
          <w:rFonts w:ascii="Liberation Serif;Times New Roman" w:hAnsi="Liberation Serif;Times New Roman" w:cs="Liberation Serif;Times New Roman"/>
          <w:color w:val="000000"/>
          <w:sz w:val="22"/>
          <w:szCs w:val="22"/>
          <w:lang w:eastAsia="ru-RU"/>
        </w:rPr>
      </w:pPr>
      <w:r>
        <w:rPr>
          <w:rFonts w:cs="Liberation Serif;Times New Roman" w:ascii="Liberation Serif;Times New Roman" w:hAnsi="Liberation Serif;Times New Roman"/>
          <w:sz w:val="22"/>
          <w:szCs w:val="22"/>
        </w:rPr>
        <w:t>2.5. Заказчик считается исполнившим свое обязательство по оплате услуги со дня списания денежных средств с расчетного счета Заказчика в пользу Исполнител</w:t>
      </w:r>
      <w:r>
        <w:rPr>
          <w:rFonts w:cs="Liberation Serif;Times New Roman" w:ascii="Liberation Serif;Times New Roman" w:hAnsi="Liberation Serif;Times New Roman"/>
          <w:sz w:val="22"/>
          <w:szCs w:val="22"/>
          <w:lang w:eastAsia="ru-RU"/>
        </w:rPr>
        <w:t>я</w:t>
      </w:r>
      <w:r>
        <w:rPr>
          <w:rFonts w:cs="Liberation Serif;Times New Roman" w:ascii="Liberation Serif;Times New Roman" w:hAnsi="Liberation Serif;Times New Roman"/>
          <w:sz w:val="22"/>
          <w:szCs w:val="22"/>
        </w:rPr>
        <w:t>.</w:t>
      </w:r>
    </w:p>
    <w:p>
      <w:pPr>
        <w:pStyle w:val="BodyText"/>
        <w:widowControl w:val="false"/>
        <w:tabs>
          <w:tab w:val="clear" w:pos="708"/>
          <w:tab w:val="left" w:pos="709" w:leader="none"/>
        </w:tabs>
        <w:spacing w:before="0" w:after="0"/>
        <w:ind w:firstLine="567" w:end="0"/>
        <w:rPr>
          <w:rFonts w:ascii="Times New Roman" w:hAnsi="Times New Roman" w:cs="Times New Roman"/>
          <w:b/>
          <w:bCs/>
          <w:color w:val="000000"/>
          <w:spacing w:val="2"/>
        </w:rPr>
      </w:pPr>
      <w:r>
        <w:rPr>
          <w:rFonts w:cs="Liberation Serif;Times New Roman" w:ascii="Liberation Serif;Times New Roman" w:hAnsi="Liberation Serif;Times New Roman"/>
          <w:color w:val="000000"/>
          <w:sz w:val="22"/>
          <w:szCs w:val="22"/>
          <w:lang w:eastAsia="ru-RU"/>
        </w:rPr>
        <w:t>2.6.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Исполнителя</w:t>
      </w:r>
      <w:r>
        <w:rPr>
          <w:rFonts w:cs="Liberation Serif;Times New Roman" w:ascii="Liberation Serif;Times New Roman" w:hAnsi="Liberation Serif;Times New Roman"/>
          <w:color w:val="000000"/>
          <w:sz w:val="22"/>
          <w:szCs w:val="22"/>
          <w:lang w:eastAsia="ar-SA"/>
        </w:rPr>
        <w:t xml:space="preserve">, он </w:t>
      </w:r>
      <w:r>
        <w:rPr>
          <w:rFonts w:cs="Liberation Serif;Times New Roman" w:ascii="Liberation Serif;Times New Roman" w:hAnsi="Liberation Serif;Times New Roman"/>
          <w:color w:val="000000"/>
          <w:sz w:val="22"/>
          <w:szCs w:val="22"/>
          <w:lang w:eastAsia="ru-RU"/>
        </w:rPr>
        <w:t xml:space="preserve">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 </w:t>
      </w:r>
    </w:p>
    <w:p>
      <w:pPr>
        <w:pStyle w:val="Normal"/>
        <w:widowControl w:val="false"/>
        <w:tabs>
          <w:tab w:val="clear" w:pos="708"/>
          <w:tab w:val="left" w:pos="709" w:leader="none"/>
        </w:tabs>
        <w:spacing w:lineRule="auto" w:line="240" w:before="0" w:after="0"/>
        <w:ind w:firstLine="709" w:end="0"/>
        <w:jc w:val="center"/>
        <w:rPr>
          <w:rFonts w:ascii="Times New Roman" w:hAnsi="Times New Roman" w:cs="Times New Roman"/>
          <w:b/>
          <w:color w:val="000000"/>
        </w:rPr>
      </w:pPr>
      <w:r>
        <w:rPr>
          <w:rFonts w:cs="Times New Roman" w:ascii="Times New Roman" w:hAnsi="Times New Roman"/>
          <w:b/>
          <w:bCs/>
          <w:color w:val="000000"/>
          <w:spacing w:val="2"/>
        </w:rPr>
        <w:t>3.  ПРАВА И ОБЯЗАННОСТИ СТОРОН</w:t>
      </w:r>
    </w:p>
    <w:p>
      <w:pPr>
        <w:pStyle w:val="Normal"/>
        <w:widowControl w:val="false"/>
        <w:tabs>
          <w:tab w:val="clear" w:pos="708"/>
          <w:tab w:val="left" w:pos="709" w:leader="none"/>
        </w:tabs>
        <w:spacing w:lineRule="auto" w:line="240" w:before="0" w:after="0"/>
        <w:ind w:firstLine="709" w:end="0"/>
        <w:jc w:val="both"/>
        <w:rPr>
          <w:rFonts w:ascii="Times New Roman" w:hAnsi="Times New Roman" w:cs="Times New Roman"/>
          <w:color w:val="000000"/>
        </w:rPr>
      </w:pPr>
      <w:r>
        <w:rPr>
          <w:rFonts w:cs="Times New Roman" w:ascii="Times New Roman" w:hAnsi="Times New Roman"/>
          <w:b/>
          <w:color w:val="000000"/>
        </w:rPr>
        <w:t>3.1. Заказчик обязан:</w:t>
      </w:r>
    </w:p>
    <w:p>
      <w:pPr>
        <w:pStyle w:val="Normal"/>
        <w:widowControl w:val="false"/>
        <w:tabs>
          <w:tab w:val="clear" w:pos="708"/>
          <w:tab w:val="left" w:pos="709" w:leader="none"/>
        </w:tabs>
        <w:spacing w:lineRule="auto" w:line="240" w:before="0" w:after="0"/>
        <w:ind w:firstLine="709" w:end="0"/>
        <w:jc w:val="both"/>
        <w:rPr>
          <w:rFonts w:ascii="Times New Roman" w:hAnsi="Times New Roman" w:cs="Times New Roman"/>
        </w:rPr>
      </w:pPr>
      <w:r>
        <w:rPr>
          <w:rFonts w:cs="Times New Roman" w:ascii="Times New Roman" w:hAnsi="Times New Roman"/>
          <w:color w:val="000000"/>
        </w:rPr>
        <w:t>3.1.1.</w:t>
      </w:r>
      <w:r>
        <w:rPr>
          <w:rFonts w:cs="Times New Roman" w:ascii="Times New Roman" w:hAnsi="Times New Roman"/>
          <w:b/>
          <w:color w:val="000000"/>
        </w:rPr>
        <w:t> </w:t>
      </w:r>
      <w:r>
        <w:rPr>
          <w:rFonts w:cs="Times New Roman" w:ascii="Times New Roman" w:hAnsi="Times New Roman"/>
          <w:color w:val="000000"/>
        </w:rPr>
        <w:t xml:space="preserve">Принять фактически </w:t>
      </w:r>
      <w:r>
        <w:rPr>
          <w:rFonts w:cs="Times New Roman" w:ascii="Times New Roman" w:hAnsi="Times New Roman"/>
        </w:rPr>
        <w:t>оказанные услуги</w:t>
      </w:r>
      <w:r>
        <w:rPr>
          <w:rFonts w:cs="Times New Roman" w:ascii="Times New Roman" w:hAnsi="Times New Roman"/>
          <w:color w:val="000000"/>
        </w:rPr>
        <w:t xml:space="preserve"> в порядке и сроки, предусмотренные Контрактом.</w:t>
      </w:r>
    </w:p>
    <w:p>
      <w:pPr>
        <w:pStyle w:val="Normal"/>
        <w:widowControl w:val="false"/>
        <w:tabs>
          <w:tab w:val="clear" w:pos="708"/>
          <w:tab w:val="left" w:pos="709" w:leader="none"/>
        </w:tabs>
        <w:spacing w:lineRule="auto" w:line="240" w:before="0" w:after="0"/>
        <w:ind w:firstLine="709" w:end="0"/>
        <w:jc w:val="both"/>
        <w:rPr>
          <w:rFonts w:ascii="Times New Roman" w:hAnsi="Times New Roman" w:cs="Times New Roman"/>
        </w:rPr>
      </w:pPr>
      <w:r>
        <w:rPr>
          <w:rFonts w:cs="Times New Roman" w:ascii="Times New Roman" w:hAnsi="Times New Roman"/>
        </w:rPr>
        <w:t>3.1.2. Производить оплату фактически оказанных услуг в порядке, установленном Контрактом.</w:t>
      </w:r>
    </w:p>
    <w:p>
      <w:pPr>
        <w:pStyle w:val="Normal"/>
        <w:spacing w:lineRule="auto" w:line="240" w:before="0" w:after="0"/>
        <w:ind w:firstLine="709" w:end="0"/>
        <w:jc w:val="both"/>
        <w:rPr>
          <w:rFonts w:ascii="Times New Roman" w:hAnsi="Times New Roman" w:cs="Times New Roman"/>
        </w:rPr>
      </w:pPr>
      <w:r>
        <w:rPr>
          <w:rFonts w:cs="Times New Roman" w:ascii="Times New Roman" w:hAnsi="Times New Roman"/>
        </w:rPr>
        <w:t>3.1.3. Определить из числа своих работников лицо, осуществляющее контроль и согласование оказанных Исполнителем услуг.</w:t>
      </w:r>
    </w:p>
    <w:p>
      <w:pPr>
        <w:pStyle w:val="Normal"/>
        <w:spacing w:lineRule="auto" w:line="240" w:before="0" w:after="0"/>
        <w:ind w:firstLine="709" w:end="0"/>
        <w:jc w:val="both"/>
        <w:rPr>
          <w:rFonts w:ascii="Times New Roman" w:hAnsi="Times New Roman" w:cs="Times New Roman"/>
          <w:b/>
          <w:color w:val="000000"/>
        </w:rPr>
      </w:pPr>
      <w:r>
        <w:rPr>
          <w:rFonts w:cs="Times New Roman" w:ascii="Times New Roman" w:hAnsi="Times New Roman"/>
        </w:rPr>
        <w:t>3.1.4. Обеспечить предоставление сотрудниками амбулаторных карт с медицинских учреждений, где сотруднику оказывают услуги по медицинскому обеспечению (оригинал или выписка или электронный документ).</w:t>
      </w:r>
    </w:p>
    <w:p>
      <w:pPr>
        <w:pStyle w:val="Normal"/>
        <w:spacing w:lineRule="auto" w:line="240" w:before="0" w:after="0"/>
        <w:ind w:firstLine="709" w:end="0"/>
        <w:jc w:val="both"/>
        <w:rPr>
          <w:rFonts w:ascii="Times New Roman" w:hAnsi="Times New Roman" w:cs="Times New Roman"/>
          <w:color w:val="000000"/>
          <w:sz w:val="20"/>
        </w:rPr>
      </w:pPr>
      <w:r>
        <w:rPr>
          <w:rFonts w:cs="Times New Roman" w:ascii="Times New Roman" w:hAnsi="Times New Roman"/>
          <w:b/>
          <w:color w:val="000000"/>
        </w:rPr>
        <w:t>3.2. Заказчик вправе:</w:t>
      </w:r>
    </w:p>
    <w:p>
      <w:pPr>
        <w:pStyle w:val="Normal"/>
        <w:widowControl w:val="false"/>
        <w:tabs>
          <w:tab w:val="clear" w:pos="708"/>
          <w:tab w:val="left" w:pos="709" w:leader="none"/>
        </w:tabs>
        <w:spacing w:lineRule="auto" w:line="240" w:before="0" w:after="0"/>
        <w:ind w:firstLine="709" w:end="0"/>
        <w:jc w:val="both"/>
        <w:rPr>
          <w:rFonts w:ascii="Times New Roman" w:hAnsi="Times New Roman" w:cs="Times New Roman"/>
          <w:color w:val="000000"/>
        </w:rPr>
      </w:pPr>
      <w:r>
        <w:rPr>
          <w:rFonts w:cs="Times New Roman" w:ascii="Times New Roman" w:hAnsi="Times New Roman"/>
          <w:color w:val="000000"/>
          <w:sz w:val="20"/>
        </w:rPr>
        <w:t xml:space="preserve">2.5. </w:t>
      </w:r>
      <w:r>
        <w:rPr>
          <w:rFonts w:cs="Times New Roman" w:ascii="Times New Roman" w:hAnsi="Times New Roman"/>
          <w:color w:val="000000"/>
          <w:sz w:val="20"/>
          <w:lang w:eastAsia="ar-SA"/>
        </w:rPr>
        <w:t xml:space="preserve">Оплата производится Заказчиком по факту оказания Услуг, безналичным перечислением денежных средств на счет </w:t>
      </w:r>
      <w:r>
        <w:rPr>
          <w:rFonts w:cs="Times New Roman" w:ascii="Times New Roman" w:hAnsi="Times New Roman"/>
          <w:color w:val="000000"/>
          <w:sz w:val="20"/>
        </w:rPr>
        <w:t>Исполнител</w:t>
      </w:r>
      <w:r>
        <w:rPr>
          <w:rFonts w:cs="Times New Roman" w:ascii="Times New Roman" w:hAnsi="Times New Roman"/>
          <w:color w:val="000000"/>
          <w:sz w:val="20"/>
          <w:lang w:eastAsia="ru-RU"/>
        </w:rPr>
        <w:t>я</w:t>
      </w:r>
      <w:r>
        <w:rPr>
          <w:rFonts w:cs="Times New Roman" w:ascii="Times New Roman" w:hAnsi="Times New Roman"/>
          <w:color w:val="000000"/>
          <w:sz w:val="20"/>
          <w:lang w:eastAsia="ar-SA"/>
        </w:rPr>
        <w:t xml:space="preserve"> платежными поручениями, в течение 7 (семи) рабочих дней с момента подписания Заказчиком документа о приемке</w:t>
      </w:r>
      <w:r>
        <w:rPr>
          <w:rFonts w:cs="Times New Roman" w:ascii="Times New Roman" w:hAnsi="Times New Roman"/>
          <w:color w:val="000000"/>
          <w:sz w:val="20"/>
        </w:rPr>
        <w:t>.</w:t>
      </w:r>
      <w:r>
        <w:rPr>
          <w:rFonts w:cs="Times New Roman" w:ascii="Times New Roman" w:hAnsi="Times New Roman"/>
          <w:color w:val="000000"/>
        </w:rPr>
        <w:t>3.2.1.</w:t>
      </w:r>
      <w:r>
        <w:rPr>
          <w:rFonts w:cs="Times New Roman" w:ascii="Times New Roman" w:hAnsi="Times New Roman"/>
          <w:b/>
          <w:color w:val="000000"/>
        </w:rPr>
        <w:t> </w:t>
      </w:r>
      <w:r>
        <w:rPr>
          <w:rFonts w:cs="Times New Roman" w:ascii="Times New Roman" w:hAnsi="Times New Roman"/>
          <w:color w:val="000000"/>
        </w:rPr>
        <w:t xml:space="preserve">Контролировать качество оказываемых </w:t>
      </w:r>
      <w:r>
        <w:rPr>
          <w:rFonts w:cs="Times New Roman" w:ascii="Times New Roman" w:hAnsi="Times New Roman"/>
        </w:rPr>
        <w:t xml:space="preserve">Исполнителем </w:t>
      </w:r>
      <w:r>
        <w:rPr>
          <w:rFonts w:cs="Times New Roman" w:ascii="Times New Roman" w:hAnsi="Times New Roman"/>
          <w:color w:val="000000"/>
        </w:rPr>
        <w:t>услуг.</w:t>
      </w:r>
    </w:p>
    <w:p>
      <w:pPr>
        <w:pStyle w:val="Normal"/>
        <w:spacing w:lineRule="auto" w:line="240" w:before="0" w:after="0"/>
        <w:ind w:firstLine="709" w:end="0"/>
        <w:jc w:val="both"/>
        <w:rPr>
          <w:rFonts w:ascii="Times New Roman" w:hAnsi="Times New Roman" w:cs="Times New Roman"/>
          <w:color w:val="000000"/>
        </w:rPr>
      </w:pPr>
      <w:r>
        <w:rPr>
          <w:rFonts w:cs="Times New Roman" w:ascii="Times New Roman" w:hAnsi="Times New Roman"/>
          <w:color w:val="000000"/>
        </w:rPr>
        <w:t xml:space="preserve">3.2.2. В случае обнаружения недостатков при сдаче-приемке Услуг, потребовать от </w:t>
      </w:r>
      <w:r>
        <w:rPr>
          <w:rFonts w:cs="Times New Roman" w:ascii="Times New Roman" w:hAnsi="Times New Roman"/>
        </w:rPr>
        <w:t xml:space="preserve">Исполнителя </w:t>
      </w:r>
      <w:r>
        <w:rPr>
          <w:rFonts w:cs="Times New Roman" w:ascii="Times New Roman" w:hAnsi="Times New Roman"/>
          <w:color w:val="000000"/>
        </w:rPr>
        <w:t>безвозмездного устранения недостатков в возможно короткий срок.</w:t>
      </w:r>
    </w:p>
    <w:p>
      <w:pPr>
        <w:pStyle w:val="Normal"/>
        <w:spacing w:lineRule="auto" w:line="240" w:before="0" w:after="0"/>
        <w:ind w:firstLine="709" w:end="0"/>
        <w:jc w:val="both"/>
        <w:rPr>
          <w:rFonts w:ascii="Times New Roman" w:hAnsi="Times New Roman" w:cs="Times New Roman"/>
        </w:rPr>
      </w:pPr>
      <w:r>
        <w:rPr>
          <w:rFonts w:cs="Times New Roman" w:ascii="Times New Roman" w:hAnsi="Times New Roman"/>
          <w:color w:val="000000"/>
        </w:rPr>
        <w:t xml:space="preserve">3.2.3. Осуществить оплату фактически оказываемых и принятых услуг за вычетом </w:t>
      </w:r>
      <w:r>
        <w:rPr>
          <w:rFonts w:cs="Times New Roman" w:ascii="Times New Roman" w:hAnsi="Times New Roman"/>
        </w:rPr>
        <w:t>соответствующего размера неустойки (штрафа, пени).</w:t>
      </w:r>
    </w:p>
    <w:p>
      <w:pPr>
        <w:pStyle w:val="Normal"/>
        <w:spacing w:lineRule="auto" w:line="240" w:before="0" w:after="0"/>
        <w:ind w:firstLine="709" w:end="0"/>
        <w:jc w:val="both"/>
        <w:rPr>
          <w:rFonts w:ascii="Times New Roman" w:hAnsi="Times New Roman" w:cs="Times New Roman"/>
          <w:color w:val="000000"/>
        </w:rPr>
      </w:pPr>
      <w:r>
        <w:rPr>
          <w:rFonts w:cs="Times New Roman" w:ascii="Times New Roman" w:hAnsi="Times New Roman"/>
        </w:rPr>
        <w:t>3.2.4. Заказчик вправе досрочно принять и оплатить услуги (часть услуг).</w:t>
      </w:r>
    </w:p>
    <w:p>
      <w:pPr>
        <w:pStyle w:val="Normal"/>
        <w:spacing w:lineRule="auto" w:line="240" w:before="0" w:after="0"/>
        <w:ind w:firstLine="709" w:end="0"/>
        <w:jc w:val="both"/>
        <w:rPr>
          <w:rFonts w:ascii="Times New Roman" w:hAnsi="Times New Roman" w:cs="Times New Roman"/>
          <w:b/>
          <w:color w:val="000000"/>
        </w:rPr>
      </w:pPr>
      <w:r>
        <w:rPr>
          <w:rFonts w:cs="Times New Roman" w:ascii="Times New Roman" w:hAnsi="Times New Roman"/>
          <w:color w:val="000000"/>
        </w:rPr>
        <w:t>3.2.5. </w:t>
      </w:r>
      <w:r>
        <w:rPr>
          <w:rFonts w:cs="Times New Roman" w:ascii="Times New Roman" w:hAnsi="Times New Roman"/>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rFonts w:cs="Times New Roman" w:ascii="Times New Roman" w:hAnsi="Times New Roman"/>
          <w:bCs/>
          <w:color w:val="000000"/>
        </w:rPr>
        <w:t>.</w:t>
      </w:r>
    </w:p>
    <w:p>
      <w:pPr>
        <w:pStyle w:val="Normal"/>
        <w:spacing w:lineRule="auto" w:line="240" w:before="0" w:after="0"/>
        <w:ind w:firstLine="709" w:end="0"/>
        <w:jc w:val="both"/>
        <w:rPr>
          <w:rFonts w:ascii="Times New Roman" w:hAnsi="Times New Roman" w:cs="Times New Roman"/>
          <w:color w:val="000000"/>
        </w:rPr>
      </w:pPr>
      <w:r>
        <w:rPr>
          <w:rFonts w:cs="Times New Roman" w:ascii="Times New Roman" w:hAnsi="Times New Roman"/>
          <w:b/>
          <w:color w:val="000000"/>
        </w:rPr>
        <w:t>3.3. Исполнитель обязан:</w:t>
      </w:r>
    </w:p>
    <w:p>
      <w:pPr>
        <w:pStyle w:val="Normal"/>
        <w:spacing w:lineRule="auto" w:line="240" w:before="0" w:after="0"/>
        <w:ind w:firstLine="709" w:end="0"/>
        <w:jc w:val="both"/>
        <w:rPr>
          <w:rFonts w:ascii="Times New Roman" w:hAnsi="Times New Roman" w:cs="Times New Roman"/>
          <w:color w:val="000000"/>
        </w:rPr>
      </w:pPr>
      <w:r>
        <w:rPr>
          <w:rFonts w:cs="Times New Roman" w:ascii="Times New Roman" w:hAnsi="Times New Roman"/>
          <w:color w:val="000000"/>
        </w:rPr>
        <w:t>3.3.1. Своевременно и качественно выполнять Услуги, предусмотренные Контрактом.</w:t>
      </w:r>
    </w:p>
    <w:p>
      <w:pPr>
        <w:pStyle w:val="Normal"/>
        <w:widowControl w:val="false"/>
        <w:tabs>
          <w:tab w:val="clear" w:pos="708"/>
          <w:tab w:val="left" w:pos="709" w:leader="none"/>
        </w:tabs>
        <w:spacing w:lineRule="auto" w:line="240" w:before="0" w:after="0"/>
        <w:ind w:firstLine="709" w:end="0"/>
        <w:jc w:val="both"/>
        <w:rPr>
          <w:rFonts w:ascii="Times New Roman" w:hAnsi="Times New Roman" w:cs="Times New Roman"/>
          <w:b/>
          <w:color w:val="000000"/>
        </w:rPr>
      </w:pPr>
      <w:r>
        <w:rPr>
          <w:rFonts w:cs="Times New Roman" w:ascii="Times New Roman" w:hAnsi="Times New Roman"/>
          <w:color w:val="000000"/>
        </w:rPr>
        <w:t>3.3.2. </w:t>
      </w:r>
      <w:r>
        <w:rPr>
          <w:rFonts w:cs="Times New Roman" w:ascii="Times New Roman" w:hAnsi="Times New Roman"/>
        </w:rPr>
        <w:t>Безвозмездно и в установленный Заказчиком срок устранить выявленные недостатки.</w:t>
      </w:r>
    </w:p>
    <w:p>
      <w:pPr>
        <w:pStyle w:val="Normal"/>
        <w:widowControl w:val="false"/>
        <w:tabs>
          <w:tab w:val="clear" w:pos="708"/>
          <w:tab w:val="left" w:pos="709" w:leader="none"/>
        </w:tabs>
        <w:spacing w:lineRule="auto" w:line="240" w:before="0" w:after="0"/>
        <w:ind w:firstLine="709" w:end="0"/>
        <w:jc w:val="both"/>
        <w:rPr>
          <w:rFonts w:ascii="Times New Roman" w:hAnsi="Times New Roman" w:cs="Times New Roman"/>
        </w:rPr>
      </w:pPr>
      <w:r>
        <w:rPr>
          <w:rFonts w:cs="Times New Roman" w:ascii="Times New Roman" w:hAnsi="Times New Roman"/>
          <w:b/>
          <w:color w:val="000000"/>
        </w:rPr>
        <w:t>3.4. Исполнитель вправе:</w:t>
      </w:r>
    </w:p>
    <w:p>
      <w:pPr>
        <w:pStyle w:val="Normal"/>
        <w:widowControl w:val="false"/>
        <w:tabs>
          <w:tab w:val="clear" w:pos="708"/>
          <w:tab w:val="left" w:pos="709" w:leader="none"/>
        </w:tabs>
        <w:spacing w:lineRule="auto" w:line="240" w:before="0" w:after="0"/>
        <w:ind w:firstLine="709" w:end="0"/>
        <w:jc w:val="both"/>
        <w:rPr>
          <w:rFonts w:ascii="Times New Roman" w:hAnsi="Times New Roman" w:cs="Times New Roman"/>
        </w:rPr>
      </w:pPr>
      <w:r>
        <w:rPr>
          <w:rFonts w:cs="Times New Roman" w:ascii="Times New Roman" w:hAnsi="Times New Roman"/>
        </w:rPr>
        <w:t>3.4.1. Требовать оплаты надлежаще оказанных услуг.</w:t>
      </w:r>
    </w:p>
    <w:p>
      <w:pPr>
        <w:pStyle w:val="Normal"/>
        <w:widowControl w:val="false"/>
        <w:tabs>
          <w:tab w:val="clear" w:pos="708"/>
          <w:tab w:val="left" w:pos="709" w:leader="none"/>
        </w:tabs>
        <w:spacing w:lineRule="auto" w:line="240" w:before="0" w:after="0"/>
        <w:ind w:firstLine="709" w:end="0"/>
        <w:jc w:val="both"/>
        <w:rPr>
          <w:rFonts w:ascii="Times New Roman" w:hAnsi="Times New Roman" w:cs="Times New Roman"/>
        </w:rPr>
      </w:pPr>
      <w:r>
        <w:rPr>
          <w:rFonts w:cs="Times New Roman" w:ascii="Times New Roman" w:hAnsi="Times New Roman"/>
        </w:rPr>
        <w:t>3.4.2. Привлекать к оказанию услуг третьих лиц (юридических и/или физических). Исполнитель несет ответственность перед Заказчиком за действия указанных третьих лиц как за свои собственные.</w:t>
      </w:r>
    </w:p>
    <w:p>
      <w:pPr>
        <w:pStyle w:val="Normal"/>
        <w:spacing w:lineRule="auto" w:line="240" w:before="0" w:after="0"/>
        <w:ind w:firstLine="709" w:end="0"/>
        <w:jc w:val="both"/>
        <w:rPr>
          <w:rFonts w:ascii="Times New Roman" w:hAnsi="Times New Roman" w:cs="Times New Roman"/>
          <w:b/>
          <w:bCs/>
          <w:color w:val="000000"/>
          <w:spacing w:val="1"/>
        </w:rPr>
      </w:pPr>
      <w:r>
        <w:rPr>
          <w:rFonts w:cs="Times New Roman" w:ascii="Times New Roman" w:hAnsi="Times New Roman"/>
        </w:rPr>
        <w:t>3.4.3.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pPr>
        <w:pStyle w:val="Normal"/>
        <w:widowControl w:val="false"/>
        <w:tabs>
          <w:tab w:val="clear" w:pos="708"/>
          <w:tab w:val="left" w:pos="709" w:leader="none"/>
        </w:tabs>
        <w:spacing w:lineRule="auto" w:line="240" w:before="0" w:after="0"/>
        <w:ind w:firstLine="709" w:end="0"/>
        <w:jc w:val="center"/>
        <w:rPr>
          <w:rFonts w:ascii="Times New Roman" w:hAnsi="Times New Roman" w:cs="Times New Roman"/>
          <w:b/>
          <w:bCs/>
          <w:color w:val="000000"/>
          <w:spacing w:val="1"/>
        </w:rPr>
      </w:pPr>
      <w:r>
        <w:rPr>
          <w:rFonts w:cs="Times New Roman" w:ascii="Times New Roman" w:hAnsi="Times New Roman"/>
          <w:b/>
          <w:bCs/>
          <w:color w:val="000000"/>
          <w:spacing w:val="1"/>
        </w:rPr>
      </w:r>
    </w:p>
    <w:p>
      <w:pPr>
        <w:pStyle w:val="Normal"/>
        <w:widowControl w:val="false"/>
        <w:tabs>
          <w:tab w:val="clear" w:pos="708"/>
          <w:tab w:val="left" w:pos="709" w:leader="none"/>
        </w:tabs>
        <w:spacing w:lineRule="auto" w:line="240" w:before="0" w:after="0"/>
        <w:ind w:firstLine="709" w:end="0"/>
        <w:jc w:val="center"/>
        <w:rPr>
          <w:rFonts w:ascii="Times New Roman" w:hAnsi="Times New Roman" w:cs="Times New Roman"/>
          <w:color w:val="000000"/>
          <w:sz w:val="24"/>
          <w:szCs w:val="24"/>
        </w:rPr>
      </w:pPr>
      <w:r>
        <w:rPr>
          <w:rFonts w:cs="Times New Roman" w:ascii="Times New Roman" w:hAnsi="Times New Roman"/>
          <w:b/>
          <w:bCs/>
          <w:color w:val="000000"/>
          <w:spacing w:val="1"/>
        </w:rPr>
        <w:t>4.  ПОРЯДОК СДАЧИ-ПРИЕМКИ УСЛУГ</w:t>
      </w:r>
    </w:p>
    <w:p>
      <w:pPr>
        <w:pStyle w:val="Normal"/>
        <w:spacing w:lineRule="auto" w:line="240" w:before="0" w:after="0"/>
        <w:ind w:firstLine="709" w:end="0"/>
        <w:jc w:val="both"/>
        <w:rPr>
          <w:rFonts w:ascii="Times New Roman" w:hAnsi="Times New Roman" w:cs="Times New Roman"/>
          <w:sz w:val="24"/>
          <w:szCs w:val="24"/>
        </w:rPr>
      </w:pPr>
      <w:r>
        <w:rPr>
          <w:rFonts w:cs="Times New Roman" w:ascii="Times New Roman" w:hAnsi="Times New Roman"/>
          <w:color w:val="000000"/>
          <w:sz w:val="24"/>
          <w:szCs w:val="24"/>
        </w:rPr>
        <w:t>4.1. </w:t>
      </w:r>
      <w:r>
        <w:rPr>
          <w:rFonts w:cs="Times New Roman" w:ascii="Times New Roman" w:hAnsi="Times New Roman"/>
          <w:sz w:val="24"/>
          <w:szCs w:val="24"/>
        </w:rPr>
        <w:t xml:space="preserve">Исполнитель ежемесячно не позднее 10 (десяти) рабочих дней с даты окончания месяца </w:t>
      </w:r>
      <w:r>
        <w:rPr>
          <w:rFonts w:eastAsia="Times New Roman" w:cs="Times New Roman" w:ascii="Times New Roman" w:hAnsi="Times New Roman"/>
          <w:color w:val="00000A"/>
          <w:sz w:val="24"/>
          <w:szCs w:val="24"/>
        </w:rPr>
        <w:t xml:space="preserve">  оформляет и передает Заказчику: счет, два экземпляра акта сдачи-приемки оказанных услуг.</w:t>
      </w:r>
    </w:p>
    <w:p>
      <w:pPr>
        <w:pStyle w:val="Normal"/>
        <w:spacing w:lineRule="auto" w:line="228" w:before="0" w:after="0"/>
        <w:ind w:firstLine="709" w:end="0"/>
        <w:contextualSpacing/>
        <w:jc w:val="both"/>
        <w:rPr>
          <w:rFonts w:ascii="Times New Roman" w:hAnsi="Times New Roman" w:cs="Times New Roman"/>
          <w:sz w:val="24"/>
          <w:szCs w:val="24"/>
        </w:rPr>
      </w:pPr>
      <w:r>
        <w:rPr>
          <w:rFonts w:cs="Times New Roman" w:ascii="Times New Roman" w:hAnsi="Times New Roman"/>
          <w:sz w:val="24"/>
          <w:szCs w:val="24"/>
        </w:rPr>
        <w:t>4.2. Для проверки предоставленных Исполнителем результатов, предусмотренных Контрактом, в части их соответствия условиям Контракта Заказчик вправе провести экспертизу. Экспертиза результатов, предусмотренных Контрактом, может проводиться Заказчиком своими силами или к её проведению могут привлекаться специалисты, эксперты, экспертные организации. Заказчик в течение 5 (пяти) рабочих дней со дня получения акта сдачи-приемки оказанных услуг обязан осуществить приемку оказанных услуг (проводит проверку сведений о медицинском обеспечении сотрудников, обоснованности их приема на лечение (освидетельствование, консультацию), качества и продолжительности их лечения, в том числе проверку первичной медицинской документации, достоверности тарифов за оказанные медицинские услуги) и при отсутствии претензий направляет Исполнителю подписанный акт сдачи-приемки оказанных услуг.</w:t>
      </w:r>
    </w:p>
    <w:p>
      <w:pPr>
        <w:pStyle w:val="Normal"/>
        <w:spacing w:lineRule="auto" w:line="228" w:before="0" w:after="0"/>
        <w:ind w:firstLine="709" w:end="0"/>
        <w:contextualSpacing/>
        <w:jc w:val="both"/>
        <w:rPr>
          <w:rFonts w:ascii="Times New Roman" w:hAnsi="Times New Roman" w:eastAsia="Times New Roman" w:cs="Times New Roman"/>
          <w:color w:val="000000"/>
          <w:sz w:val="24"/>
          <w:szCs w:val="24"/>
        </w:rPr>
      </w:pPr>
      <w:r>
        <w:rPr>
          <w:rFonts w:cs="Times New Roman" w:ascii="Times New Roman" w:hAnsi="Times New Roman"/>
          <w:sz w:val="24"/>
          <w:szCs w:val="24"/>
        </w:rPr>
        <w:t>4.3. В случае отказа от приемки представленных услуг, документов Заказчик должен предоставить Исполнителю письменные замечания (комментарии), разъясняющие причину отказа от подписания акта сдачи-приемки оказанных услуг с подробным описанием, какие требования Контракта не были выполнены или должны быть доработаны. В этом случае Исполнитель должен в течение 5 (пяти) рабочих дней устранить выявленные недостатки и повторно направить Заказчику акт сдачи-приемки оказанных услуг.</w:t>
      </w:r>
    </w:p>
    <w:p>
      <w:pPr>
        <w:pStyle w:val="Normal"/>
        <w:spacing w:lineRule="auto" w:line="240" w:before="0" w:after="0"/>
        <w:ind w:firstLine="709" w:end="0"/>
        <w:jc w:val="both"/>
        <w:rPr>
          <w:rFonts w:ascii="Times New Roman" w:hAnsi="Times New Roman" w:cs="Times New Roman"/>
          <w:color w:val="000000"/>
        </w:rPr>
      </w:pPr>
      <w:r>
        <w:rPr>
          <w:rFonts w:eastAsia="Times New Roman" w:cs="Times New Roman" w:ascii="Times New Roman" w:hAnsi="Times New Roman"/>
          <w:color w:val="000000"/>
          <w:sz w:val="24"/>
          <w:szCs w:val="24"/>
        </w:rPr>
        <w:t>4.4. Излишне оплаченные Заказчиком суммы подлежат возврату либо учитываются при последующих расчетах.</w:t>
      </w:r>
    </w:p>
    <w:p>
      <w:pPr>
        <w:pStyle w:val="Normal"/>
        <w:spacing w:lineRule="auto" w:line="240" w:before="0" w:after="0"/>
        <w:ind w:firstLine="709" w:end="0"/>
        <w:jc w:val="both"/>
        <w:rPr>
          <w:rFonts w:ascii="Times New Roman" w:hAnsi="Times New Roman" w:cs="Times New Roman"/>
          <w:color w:val="000000"/>
        </w:rPr>
      </w:pPr>
      <w:r>
        <w:rPr>
          <w:rFonts w:cs="Times New Roman" w:ascii="Times New Roman" w:hAnsi="Times New Roman"/>
          <w:color w:val="000000"/>
        </w:rPr>
      </w:r>
    </w:p>
    <w:p>
      <w:pPr>
        <w:pStyle w:val="Normal"/>
        <w:widowControl w:val="false"/>
        <w:tabs>
          <w:tab w:val="clear" w:pos="708"/>
          <w:tab w:val="left" w:pos="993" w:leader="none"/>
          <w:tab w:val="left" w:pos="1134" w:leader="none"/>
        </w:tabs>
        <w:spacing w:lineRule="auto" w:line="240" w:before="0" w:after="0"/>
        <w:ind w:firstLine="709" w:end="0"/>
        <w:jc w:val="center"/>
        <w:rPr>
          <w:rFonts w:ascii="Times New Roman" w:hAnsi="Times New Roman" w:cs="Times New Roman"/>
          <w:color w:val="000000"/>
        </w:rPr>
      </w:pPr>
      <w:r>
        <w:rPr>
          <w:rFonts w:cs="Times New Roman" w:ascii="Times New Roman" w:hAnsi="Times New Roman"/>
          <w:b/>
          <w:bCs/>
          <w:color w:val="000000"/>
          <w:spacing w:val="1"/>
        </w:rPr>
        <w:t>5.  ОТВЕТСТВЕННОСТЬ СТОРОН</w:t>
      </w:r>
    </w:p>
    <w:p>
      <w:pPr>
        <w:pStyle w:val="Normal"/>
        <w:widowControl w:val="false"/>
        <w:autoSpaceDE w:val="false"/>
        <w:spacing w:lineRule="auto" w:line="240" w:before="0" w:after="0"/>
        <w:ind w:firstLine="709" w:end="0"/>
        <w:jc w:val="both"/>
        <w:rPr>
          <w:rFonts w:ascii="Times New Roman" w:hAnsi="Times New Roman" w:cs="Times New Roman"/>
          <w:color w:val="000000"/>
        </w:rPr>
      </w:pPr>
      <w:r>
        <w:rPr>
          <w:rFonts w:cs="Times New Roman" w:ascii="Times New Roman" w:hAnsi="Times New Roman"/>
          <w:color w:val="000000"/>
        </w:rPr>
        <w:t>5.1. За неисполнение или ненадлежащее исполнение своих обязательств, установленных Контрактом, Стороны несут ответственность в соответствии с действующим законодательством Российской Федерации.</w:t>
      </w:r>
    </w:p>
    <w:p>
      <w:pPr>
        <w:pStyle w:val="Normal"/>
        <w:widowControl w:val="false"/>
        <w:autoSpaceDE w:val="false"/>
        <w:spacing w:lineRule="auto" w:line="240" w:before="0" w:after="0"/>
        <w:ind w:firstLine="709" w:end="0"/>
        <w:jc w:val="both"/>
        <w:rPr>
          <w:rFonts w:ascii="Times New Roman" w:hAnsi="Times New Roman" w:cs="Times New Roman"/>
          <w:color w:val="000000"/>
        </w:rPr>
      </w:pPr>
      <w:r>
        <w:rPr>
          <w:rFonts w:cs="Times New Roman" w:ascii="Times New Roman" w:hAnsi="Times New Roman"/>
          <w:color w:val="000000"/>
        </w:rPr>
        <w:t xml:space="preserve">5.2.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Pr>
          <w:rFonts w:cs="Times New Roman" w:ascii="Times New Roman" w:hAnsi="Times New Roman"/>
        </w:rPr>
        <w:t xml:space="preserve">Исполнитель </w:t>
      </w:r>
      <w:r>
        <w:rPr>
          <w:rFonts w:cs="Times New Roman" w:ascii="Times New Roman" w:hAnsi="Times New Roman"/>
          <w:color w:val="000000"/>
        </w:rPr>
        <w:t>вправе потребовать уплаты неустоек (пеней, штрафов).</w:t>
      </w:r>
    </w:p>
    <w:p>
      <w:pPr>
        <w:pStyle w:val="Normal"/>
        <w:widowControl w:val="false"/>
        <w:autoSpaceDE w:val="false"/>
        <w:spacing w:lineRule="auto" w:line="240" w:before="0" w:after="0"/>
        <w:ind w:firstLine="709" w:end="0"/>
        <w:jc w:val="both"/>
        <w:rPr>
          <w:rFonts w:ascii="Times New Roman" w:hAnsi="Times New Roman" w:cs="Times New Roman"/>
          <w:color w:val="000000"/>
        </w:rPr>
      </w:pPr>
      <w:r>
        <w:rPr>
          <w:rFonts w:cs="Times New Roman" w:ascii="Times New Roman" w:hAnsi="Times New Roman"/>
          <w:color w:val="000000"/>
        </w:rPr>
        <w:t>5.2.1.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pPr>
        <w:pStyle w:val="Normal"/>
        <w:widowControl w:val="false"/>
        <w:autoSpaceDE w:val="false"/>
        <w:spacing w:lineRule="auto" w:line="240" w:before="0" w:after="0"/>
        <w:ind w:firstLine="709" w:end="0"/>
        <w:jc w:val="both"/>
        <w:rPr>
          <w:rFonts w:ascii="Times New Roman" w:hAnsi="Times New Roman" w:cs="Times New Roman"/>
          <w:color w:val="000000"/>
        </w:rPr>
      </w:pPr>
      <w:r>
        <w:rPr>
          <w:rFonts w:cs="Times New Roman" w:ascii="Times New Roman" w:hAnsi="Times New Roman"/>
          <w:color w:val="000000"/>
        </w:rPr>
        <w:t>5.2.2.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w:t>
      </w:r>
      <w:r>
        <w:rPr>
          <w:rStyle w:val="12"/>
          <w:rStyle w:val="FootnoteReference"/>
          <w:rFonts w:cs="Times New Roman" w:ascii="Times New Roman" w:hAnsi="Times New Roman"/>
          <w:color w:val="000000"/>
        </w:rPr>
        <w:footnoteReference w:id="2"/>
      </w:r>
      <w:r>
        <w:rPr>
          <w:rFonts w:cs="Times New Roman" w:ascii="Times New Roman" w:hAnsi="Times New Roman"/>
          <w:color w:val="000000"/>
        </w:rPr>
        <w:t xml:space="preserve"> составляющем 1000 (одна тысяча) рублей 00 копеек.</w:t>
      </w:r>
    </w:p>
    <w:p>
      <w:pPr>
        <w:pStyle w:val="Normal"/>
        <w:widowControl w:val="false"/>
        <w:autoSpaceDE w:val="false"/>
        <w:spacing w:lineRule="auto" w:line="240" w:before="0" w:after="0"/>
        <w:ind w:firstLine="709" w:end="0"/>
        <w:jc w:val="both"/>
        <w:rPr>
          <w:rFonts w:ascii="Times New Roman" w:hAnsi="Times New Roman" w:cs="Times New Roman"/>
          <w:color w:val="000000"/>
        </w:rPr>
      </w:pPr>
      <w:r>
        <w:rPr>
          <w:rFonts w:cs="Times New Roman" w:ascii="Times New Roman" w:hAnsi="Times New Roman"/>
          <w:color w:val="000000"/>
        </w:rPr>
        <w:t>5.2.3. Общая сумма начисленной неустойки (пени, штрафов) за ненадлежащее исполнение Заказчиком обязательств, предусмотренных Контрактом, не может превышать цену Контракта.</w:t>
      </w:r>
    </w:p>
    <w:p>
      <w:pPr>
        <w:pStyle w:val="Normal"/>
        <w:widowControl w:val="false"/>
        <w:autoSpaceDE w:val="false"/>
        <w:spacing w:lineRule="auto" w:line="240" w:before="0" w:after="0"/>
        <w:ind w:firstLine="709" w:end="0"/>
        <w:jc w:val="both"/>
        <w:rPr>
          <w:rFonts w:ascii="Times New Roman" w:hAnsi="Times New Roman" w:cs="Times New Roman"/>
          <w:color w:val="000000"/>
        </w:rPr>
      </w:pPr>
      <w:r>
        <w:rPr>
          <w:rFonts w:cs="Times New Roman" w:ascii="Times New Roman" w:hAnsi="Times New Roman"/>
          <w:color w:val="000000"/>
        </w:rPr>
        <w:t xml:space="preserve">5.3. В случае просрочки исполнения </w:t>
      </w:r>
      <w:r>
        <w:rPr>
          <w:rFonts w:cs="Times New Roman" w:ascii="Times New Roman" w:hAnsi="Times New Roman"/>
        </w:rPr>
        <w:t xml:space="preserve">Исполнителем </w:t>
      </w:r>
      <w:r>
        <w:rPr>
          <w:rFonts w:cs="Times New Roman" w:ascii="Times New Roman" w:hAnsi="Times New Roman"/>
          <w:color w:val="000000"/>
        </w:rPr>
        <w:t xml:space="preserve">обязательств (в том числе гарантийных обязательств), предусмотренных Контрактом, а также в иных случаях неисполнения или ненадлежащего исполнения </w:t>
      </w:r>
      <w:r>
        <w:rPr>
          <w:rFonts w:cs="Times New Roman" w:ascii="Times New Roman" w:hAnsi="Times New Roman"/>
        </w:rPr>
        <w:t xml:space="preserve">Исполнителем </w:t>
      </w:r>
      <w:r>
        <w:rPr>
          <w:rFonts w:cs="Times New Roman" w:ascii="Times New Roman" w:hAnsi="Times New Roman"/>
          <w:color w:val="000000"/>
        </w:rPr>
        <w:t xml:space="preserve">обязательств, предусмотренных Контрактом, Заказчик направляет </w:t>
      </w:r>
      <w:r>
        <w:rPr>
          <w:rFonts w:cs="Times New Roman" w:ascii="Times New Roman" w:hAnsi="Times New Roman"/>
        </w:rPr>
        <w:t xml:space="preserve">Исполнителю </w:t>
      </w:r>
      <w:r>
        <w:rPr>
          <w:rFonts w:cs="Times New Roman" w:ascii="Times New Roman" w:hAnsi="Times New Roman"/>
          <w:color w:val="000000"/>
        </w:rPr>
        <w:t>требование об уплате неустоек (пеней, штрафов).</w:t>
      </w:r>
    </w:p>
    <w:p>
      <w:pPr>
        <w:pStyle w:val="Normal"/>
        <w:spacing w:lineRule="auto" w:line="240" w:before="0" w:after="0"/>
        <w:ind w:firstLine="709" w:end="0"/>
        <w:jc w:val="both"/>
        <w:rPr>
          <w:rFonts w:ascii="Times New Roman" w:hAnsi="Times New Roman" w:cs="Times New Roman"/>
          <w:color w:val="000000"/>
        </w:rPr>
      </w:pPr>
      <w:r>
        <w:rPr>
          <w:rFonts w:cs="Times New Roman" w:ascii="Times New Roman" w:hAnsi="Times New Roman"/>
          <w:color w:val="000000"/>
        </w:rPr>
        <w:t>5.3.1. </w:t>
      </w:r>
      <w:r>
        <w:rPr>
          <w:rFonts w:cs="Times New Roman" w:ascii="Times New Roman" w:hAnsi="Times New Roman"/>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pPr>
        <w:pStyle w:val="Normal"/>
        <w:widowControl w:val="false"/>
        <w:autoSpaceDE w:val="false"/>
        <w:spacing w:lineRule="auto" w:line="240" w:before="0" w:after="0"/>
        <w:ind w:firstLine="709" w:end="0"/>
        <w:jc w:val="both"/>
        <w:rPr>
          <w:rFonts w:ascii="Times New Roman" w:hAnsi="Times New Roman" w:cs="Times New Roman"/>
          <w:color w:val="000000"/>
        </w:rPr>
      </w:pPr>
      <w:r>
        <w:rPr>
          <w:rFonts w:cs="Times New Roman" w:ascii="Times New Roman" w:hAnsi="Times New Roman"/>
          <w:color w:val="000000"/>
        </w:rPr>
        <w:t xml:space="preserve">5.3.2. За каждый факт неисполнения или ненадлежащего исполнения </w:t>
      </w:r>
      <w:r>
        <w:rPr>
          <w:rFonts w:cs="Times New Roman" w:ascii="Times New Roman" w:hAnsi="Times New Roman"/>
        </w:rPr>
        <w:t>Исполнителем</w:t>
      </w:r>
      <w:r>
        <w:rPr>
          <w:rFonts w:cs="Times New Roman" w:ascii="Times New Roman" w:hAnsi="Times New Roman"/>
          <w:color w:val="000000"/>
        </w:rPr>
        <w:t xml:space="preserve"> обязательств, предусмотренных Контрактом, заключенным по результатам определения </w:t>
      </w:r>
      <w:r>
        <w:rPr>
          <w:rFonts w:cs="Times New Roman" w:ascii="Times New Roman" w:hAnsi="Times New Roman"/>
        </w:rPr>
        <w:t>Исполнителя</w:t>
      </w:r>
      <w:r>
        <w:rPr>
          <w:rFonts w:cs="Times New Roman" w:ascii="Times New Roman" w:hAnsi="Times New Roman"/>
          <w:color w:val="000000"/>
        </w:rPr>
        <w:t xml:space="preserve"> в соответствии с пунктом 1 части 1 статьи 30 Федерального закона от 05.04.2013 </w:t>
        <w:br/>
        <w:t>№ 44-ФЗ «О контрактной системе в сфере закупок товаров, работ, услуг для обеспечения государственных и муниципальных нужд» (далее –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pPr>
        <w:pStyle w:val="Normal"/>
        <w:widowControl w:val="false"/>
        <w:autoSpaceDE w:val="false"/>
        <w:spacing w:lineRule="auto" w:line="240" w:before="0" w:after="0"/>
        <w:ind w:firstLine="709" w:end="0"/>
        <w:jc w:val="both"/>
        <w:rPr>
          <w:rFonts w:ascii="Times New Roman" w:hAnsi="Times New Roman" w:cs="Times New Roman"/>
          <w:color w:val="000000"/>
        </w:rPr>
      </w:pPr>
      <w:r>
        <w:rPr>
          <w:rFonts w:cs="Times New Roman" w:ascii="Times New Roman" w:hAnsi="Times New Roman"/>
          <w:color w:val="000000"/>
        </w:rPr>
        <w:t xml:space="preserve">5.3.3. За каждый факт неисполнения или ненадлежащего исполнения </w:t>
      </w:r>
      <w:r>
        <w:rPr>
          <w:rFonts w:cs="Times New Roman" w:ascii="Times New Roman" w:hAnsi="Times New Roman"/>
        </w:rPr>
        <w:t>Исполнителем</w:t>
      </w:r>
      <w:r>
        <w:rPr>
          <w:rFonts w:cs="Times New Roman" w:ascii="Times New Roman" w:hAnsi="Times New Roman"/>
          <w:color w:val="000000"/>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 цены контракта (этапа), за исключением случаев, предусмотренных п. 5.3.2, 5.3.4).</w:t>
      </w:r>
    </w:p>
    <w:p>
      <w:pPr>
        <w:pStyle w:val="Normal"/>
        <w:widowControl w:val="false"/>
        <w:autoSpaceDE w:val="false"/>
        <w:spacing w:lineRule="auto" w:line="240" w:before="0" w:after="0"/>
        <w:ind w:firstLine="709" w:end="0"/>
        <w:jc w:val="both"/>
        <w:rPr>
          <w:rFonts w:ascii="Times New Roman" w:hAnsi="Times New Roman" w:cs="Times New Roman"/>
          <w:color w:val="000000"/>
        </w:rPr>
      </w:pPr>
      <w:r>
        <w:rPr>
          <w:rFonts w:cs="Times New Roman" w:ascii="Times New Roman" w:hAnsi="Times New Roman"/>
          <w:color w:val="000000"/>
        </w:rPr>
        <w:t>5.3.4.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размере 1000 рублей.</w:t>
      </w:r>
    </w:p>
    <w:p>
      <w:pPr>
        <w:pStyle w:val="Normal"/>
        <w:widowControl w:val="false"/>
        <w:autoSpaceDE w:val="false"/>
        <w:spacing w:lineRule="auto" w:line="240" w:before="0" w:after="0"/>
        <w:ind w:firstLine="709" w:end="0"/>
        <w:jc w:val="both"/>
        <w:rPr>
          <w:rFonts w:ascii="Times New Roman" w:hAnsi="Times New Roman" w:cs="Times New Roman"/>
          <w:color w:val="000000"/>
        </w:rPr>
      </w:pPr>
      <w:r>
        <w:rPr>
          <w:rFonts w:cs="Times New Roman" w:ascii="Times New Roman" w:hAnsi="Times New Roman"/>
          <w:color w:val="000000"/>
        </w:rPr>
        <w:t xml:space="preserve">5.3.5. Общая сумма начисленной неустойки (штрафов, пени) за неисполнение или ненадлежащее исполнение </w:t>
      </w:r>
      <w:r>
        <w:rPr>
          <w:rFonts w:cs="Times New Roman" w:ascii="Times New Roman" w:hAnsi="Times New Roman"/>
        </w:rPr>
        <w:t xml:space="preserve">Исполнителем </w:t>
      </w:r>
      <w:r>
        <w:rPr>
          <w:rFonts w:cs="Times New Roman" w:ascii="Times New Roman" w:hAnsi="Times New Roman"/>
          <w:color w:val="000000"/>
        </w:rPr>
        <w:t>обязательств, предусмотренных Контрактом, не может превышать цену Контракта.</w:t>
      </w:r>
    </w:p>
    <w:p>
      <w:pPr>
        <w:pStyle w:val="Normal"/>
        <w:widowControl w:val="false"/>
        <w:autoSpaceDE w:val="false"/>
        <w:spacing w:lineRule="auto" w:line="240" w:before="0" w:after="0"/>
        <w:ind w:firstLine="709" w:end="0"/>
        <w:jc w:val="both"/>
        <w:rPr>
          <w:rFonts w:ascii="Times New Roman" w:hAnsi="Times New Roman" w:cs="Times New Roman"/>
          <w:color w:val="000000"/>
        </w:rPr>
      </w:pPr>
      <w:r>
        <w:rPr>
          <w:rFonts w:cs="Times New Roman" w:ascii="Times New Roman" w:hAnsi="Times New Roman"/>
          <w:color w:val="000000"/>
        </w:rPr>
        <w:t xml:space="preserve">5.4. Под ненадлежащим исполнением </w:t>
      </w:r>
      <w:r>
        <w:rPr>
          <w:rFonts w:cs="Times New Roman" w:ascii="Times New Roman" w:hAnsi="Times New Roman"/>
        </w:rPr>
        <w:t xml:space="preserve">Исполнителем </w:t>
      </w:r>
      <w:r>
        <w:rPr>
          <w:rFonts w:cs="Times New Roman" w:ascii="Times New Roman" w:hAnsi="Times New Roman"/>
          <w:color w:val="000000"/>
        </w:rPr>
        <w:t xml:space="preserve">обязательств понимается </w:t>
      </w:r>
      <w:r>
        <w:rPr>
          <w:rFonts w:cs="Times New Roman" w:ascii="Times New Roman" w:hAnsi="Times New Roman"/>
        </w:rPr>
        <w:t>оказание услуг</w:t>
      </w:r>
      <w:r>
        <w:rPr>
          <w:rFonts w:cs="Times New Roman" w:ascii="Times New Roman" w:hAnsi="Times New Roman"/>
          <w:color w:val="000000"/>
        </w:rPr>
        <w:t xml:space="preserve">, не соответствующих </w:t>
      </w:r>
      <w:r>
        <w:rPr>
          <w:rFonts w:cs="Times New Roman" w:ascii="Times New Roman" w:hAnsi="Times New Roman"/>
        </w:rPr>
        <w:t>условиям, установленным Контрактом.</w:t>
      </w:r>
    </w:p>
    <w:p>
      <w:pPr>
        <w:pStyle w:val="Normal"/>
        <w:spacing w:lineRule="auto" w:line="240" w:before="0" w:after="0"/>
        <w:ind w:firstLine="709" w:end="0"/>
        <w:jc w:val="both"/>
        <w:rPr>
          <w:rFonts w:ascii="Times New Roman" w:hAnsi="Times New Roman" w:cs="Times New Roman"/>
          <w:color w:val="000000"/>
        </w:rPr>
      </w:pPr>
      <w:r>
        <w:rPr>
          <w:rFonts w:cs="Times New Roman" w:ascii="Times New Roman" w:hAnsi="Times New Roman"/>
          <w:color w:val="000000"/>
        </w:rPr>
        <w:t xml:space="preserve">5.5. Стороны настоящего Контракта освобождаются от уплаты неустойки (штрафа, пеней), если докажут, что </w:t>
      </w:r>
      <w:r>
        <w:rPr>
          <w:rFonts w:cs="Times New Roman" w:ascii="Times New Roman" w:hAnsi="Times New Roman"/>
        </w:rPr>
        <w:t>неисполнение или ненадлежащее</w:t>
      </w:r>
      <w:r>
        <w:rPr>
          <w:rFonts w:cs="Times New Roman" w:ascii="Times New Roman" w:hAnsi="Times New Roman"/>
          <w:color w:val="000000"/>
        </w:rPr>
        <w:t xml:space="preserve"> исполнение соответствующего обязательства произошло вследствие непреодолимой силы или по вине другой Стороны.</w:t>
      </w:r>
    </w:p>
    <w:p>
      <w:pPr>
        <w:pStyle w:val="Normal"/>
        <w:widowControl w:val="false"/>
        <w:autoSpaceDE w:val="false"/>
        <w:spacing w:lineRule="auto" w:line="240" w:before="0" w:after="0"/>
        <w:ind w:firstLine="709" w:end="0"/>
        <w:jc w:val="both"/>
        <w:rPr>
          <w:rFonts w:ascii="Times New Roman" w:hAnsi="Times New Roman" w:cs="Times New Roman"/>
          <w:color w:val="000000"/>
        </w:rPr>
      </w:pPr>
      <w:r>
        <w:rPr>
          <w:rFonts w:cs="Times New Roman" w:ascii="Times New Roman" w:hAnsi="Times New Roman"/>
          <w:color w:val="000000"/>
        </w:rPr>
        <w:t>5.6. Сторона, для которой создалась невозможность исполнения обязательств по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дней с даты их наступления. В случае прекращения указанных обстоятельств, Сторона обязана немедленно приступить к исполнению обязательств по Контракту, известив об этом в обязательном порядке в письменном виде в течение 5 (пяти) дней другую Сторону.</w:t>
      </w:r>
    </w:p>
    <w:p>
      <w:pPr>
        <w:pStyle w:val="Normal"/>
        <w:widowControl w:val="false"/>
        <w:autoSpaceDE w:val="false"/>
        <w:spacing w:lineRule="auto" w:line="240" w:before="0" w:after="0"/>
        <w:ind w:firstLine="709" w:end="0"/>
        <w:jc w:val="both"/>
        <w:rPr>
          <w:rFonts w:ascii="Times New Roman" w:hAnsi="Times New Roman" w:cs="Times New Roman"/>
          <w:color w:val="000000"/>
        </w:rPr>
      </w:pPr>
      <w:r>
        <w:rPr>
          <w:rFonts w:cs="Times New Roman" w:ascii="Times New Roman" w:hAnsi="Times New Roman"/>
          <w:color w:val="000000"/>
        </w:rPr>
        <w:t>5.7. Не 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pPr>
        <w:pStyle w:val="Normal"/>
        <w:widowControl w:val="false"/>
        <w:autoSpaceDE w:val="false"/>
        <w:spacing w:lineRule="auto" w:line="240" w:before="0" w:after="0"/>
        <w:ind w:firstLine="709" w:end="0"/>
        <w:jc w:val="both"/>
        <w:rPr>
          <w:rFonts w:ascii="Times New Roman" w:hAnsi="Times New Roman" w:cs="Times New Roman"/>
          <w:b/>
          <w:bCs/>
          <w:color w:val="000000"/>
          <w:spacing w:val="-11"/>
          <w:sz w:val="22"/>
          <w:szCs w:val="22"/>
        </w:rPr>
      </w:pPr>
      <w:r>
        <w:rPr>
          <w:rFonts w:cs="Times New Roman" w:ascii="Times New Roman" w:hAnsi="Times New Roman"/>
          <w:color w:val="000000"/>
        </w:rPr>
        <w:t>5.8. </w:t>
      </w:r>
      <w:r>
        <w:rPr>
          <w:rFonts w:cs="Times New Roman" w:ascii="Times New Roman" w:hAnsi="Times New Roman"/>
        </w:rPr>
        <w:t>Уплата неустойки (штрафа, пени) не освобождает Стороны от выполнения обязательств по Контракту.</w:t>
      </w:r>
    </w:p>
    <w:p>
      <w:pPr>
        <w:pStyle w:val="Style26"/>
        <w:tabs>
          <w:tab w:val="clear" w:pos="708"/>
          <w:tab w:val="left" w:pos="709" w:leader="none"/>
        </w:tabs>
        <w:spacing w:lineRule="auto" w:line="240" w:before="0" w:after="0"/>
        <w:ind w:firstLine="709" w:start="0" w:end="0"/>
        <w:contextualSpacing/>
        <w:jc w:val="both"/>
        <w:rPr>
          <w:rFonts w:ascii="Times New Roman" w:hAnsi="Times New Roman" w:cs="Times New Roman"/>
          <w:b/>
          <w:bCs/>
          <w:color w:val="000000"/>
          <w:spacing w:val="-11"/>
          <w:sz w:val="22"/>
          <w:szCs w:val="22"/>
        </w:rPr>
      </w:pPr>
      <w:r>
        <w:rPr>
          <w:rFonts w:cs="Times New Roman" w:ascii="Times New Roman" w:hAnsi="Times New Roman"/>
          <w:b/>
          <w:bCs/>
          <w:color w:val="000000"/>
          <w:spacing w:val="-11"/>
          <w:sz w:val="22"/>
          <w:szCs w:val="22"/>
        </w:rPr>
      </w:r>
    </w:p>
    <w:p>
      <w:pPr>
        <w:pStyle w:val="Style26"/>
        <w:tabs>
          <w:tab w:val="clear" w:pos="708"/>
          <w:tab w:val="left" w:pos="709" w:leader="none"/>
        </w:tabs>
        <w:spacing w:lineRule="auto" w:line="240" w:before="0" w:after="0"/>
        <w:ind w:firstLine="709" w:start="0" w:end="0"/>
        <w:contextualSpacing/>
        <w:jc w:val="center"/>
        <w:rPr>
          <w:rFonts w:ascii="Times New Roman" w:hAnsi="Times New Roman" w:cs="Times New Roman"/>
          <w:color w:val="000000"/>
        </w:rPr>
      </w:pPr>
      <w:r>
        <w:rPr>
          <w:rFonts w:cs="Times New Roman" w:ascii="Times New Roman" w:hAnsi="Times New Roman"/>
          <w:b/>
          <w:bCs/>
          <w:color w:val="000000"/>
          <w:spacing w:val="-11"/>
          <w:sz w:val="22"/>
          <w:szCs w:val="22"/>
        </w:rPr>
        <w:t>6.  ПОРЯДОК РАСТОРЖЕНИЯ КОНТРАКТА</w:t>
      </w:r>
    </w:p>
    <w:p>
      <w:pPr>
        <w:pStyle w:val="Normal"/>
        <w:tabs>
          <w:tab w:val="clear" w:pos="708"/>
          <w:tab w:val="left" w:pos="0" w:leader="none"/>
        </w:tabs>
        <w:spacing w:lineRule="auto" w:line="240" w:before="0" w:after="0"/>
        <w:ind w:firstLine="709" w:end="0"/>
        <w:jc w:val="both"/>
        <w:rPr>
          <w:rFonts w:ascii="Times New Roman" w:hAnsi="Times New Roman" w:cs="Times New Roman"/>
        </w:rPr>
      </w:pPr>
      <w:r>
        <w:rPr>
          <w:rFonts w:cs="Times New Roman" w:ascii="Times New Roman" w:hAnsi="Times New Roman"/>
          <w:color w:val="000000"/>
        </w:rPr>
        <w:t>6.1.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pPr>
        <w:pStyle w:val="Normal"/>
        <w:tabs>
          <w:tab w:val="clear" w:pos="708"/>
          <w:tab w:val="left" w:pos="0" w:leader="none"/>
        </w:tabs>
        <w:autoSpaceDE w:val="false"/>
        <w:spacing w:lineRule="auto" w:line="240" w:before="0" w:after="0"/>
        <w:ind w:firstLine="709" w:end="0"/>
        <w:jc w:val="both"/>
        <w:rPr>
          <w:rFonts w:ascii="Times New Roman" w:hAnsi="Times New Roman" w:cs="Times New Roman"/>
        </w:rPr>
      </w:pPr>
      <w:r>
        <w:rPr>
          <w:rFonts w:cs="Times New Roman" w:ascii="Times New Roman" w:hAnsi="Times New Roman"/>
        </w:rPr>
        <w:t>6.2. Сторона, которой направлено предложение о расторжении Контракта по соглашению сторон, должна дать письменный ответ по существу в срок, не превышающий 5 (пять) дней с даты его получения.</w:t>
      </w:r>
    </w:p>
    <w:p>
      <w:pPr>
        <w:pStyle w:val="Normal"/>
        <w:tabs>
          <w:tab w:val="clear" w:pos="708"/>
          <w:tab w:val="left" w:pos="0" w:leader="none"/>
        </w:tabs>
        <w:spacing w:lineRule="auto" w:line="240" w:before="0" w:after="0"/>
        <w:ind w:firstLine="709" w:end="0"/>
        <w:jc w:val="both"/>
        <w:rPr>
          <w:rFonts w:ascii="Times New Roman" w:hAnsi="Times New Roman" w:cs="Times New Roman"/>
        </w:rPr>
      </w:pPr>
      <w:r>
        <w:rPr>
          <w:rFonts w:cs="Times New Roman" w:ascii="Times New Roman" w:hAnsi="Times New Roman"/>
        </w:rPr>
        <w:t xml:space="preserve">6.3. Расторжение </w:t>
      </w:r>
      <w:r>
        <w:rPr>
          <w:rFonts w:cs="Times New Roman" w:ascii="Times New Roman" w:hAnsi="Times New Roman"/>
          <w:color w:val="000000"/>
        </w:rPr>
        <w:t>Контракт</w:t>
      </w:r>
      <w:r>
        <w:rPr>
          <w:rFonts w:cs="Times New Roman" w:ascii="Times New Roman" w:hAnsi="Times New Roman"/>
        </w:rPr>
        <w:t>а по соглашению сторон производится путем подписания Сторонами соответствующего соглашения о расторжении.</w:t>
      </w:r>
    </w:p>
    <w:p>
      <w:pPr>
        <w:pStyle w:val="Normal"/>
        <w:tabs>
          <w:tab w:val="clear" w:pos="708"/>
          <w:tab w:val="left" w:pos="0" w:leader="none"/>
        </w:tabs>
        <w:spacing w:lineRule="auto" w:line="240" w:before="0" w:after="0"/>
        <w:ind w:firstLine="709" w:end="0"/>
        <w:jc w:val="both"/>
        <w:rPr>
          <w:rFonts w:ascii="Times New Roman" w:hAnsi="Times New Roman" w:cs="Times New Roman"/>
        </w:rPr>
      </w:pPr>
      <w:r>
        <w:rPr>
          <w:rFonts w:cs="Times New Roman" w:ascii="Times New Roman" w:hAnsi="Times New Roman"/>
        </w:rPr>
        <w:t xml:space="preserve">6.4. В случае расторжения </w:t>
      </w:r>
      <w:r>
        <w:rPr>
          <w:rFonts w:cs="Times New Roman" w:ascii="Times New Roman" w:hAnsi="Times New Roman"/>
          <w:color w:val="000000"/>
        </w:rPr>
        <w:t>Контракт</w:t>
      </w:r>
      <w:r>
        <w:rPr>
          <w:rFonts w:cs="Times New Roman" w:ascii="Times New Roman" w:hAnsi="Times New Roman"/>
        </w:rPr>
        <w:t>а Стороны производят сверку расчетов, которой подтверждается объем фактически оказанных Исполнителем услуг.</w:t>
      </w:r>
    </w:p>
    <w:p>
      <w:pPr>
        <w:pStyle w:val="Normal"/>
        <w:tabs>
          <w:tab w:val="clear" w:pos="708"/>
          <w:tab w:val="left" w:pos="0" w:leader="none"/>
        </w:tabs>
        <w:spacing w:lineRule="auto" w:line="240" w:before="0" w:after="0"/>
        <w:ind w:firstLine="709" w:end="0"/>
        <w:jc w:val="both"/>
        <w:rPr>
          <w:rFonts w:ascii="Times New Roman" w:hAnsi="Times New Roman" w:cs="Times New Roman"/>
          <w:b/>
          <w:bCs/>
          <w:spacing w:val="1"/>
        </w:rPr>
      </w:pPr>
      <w:r>
        <w:rPr>
          <w:rFonts w:cs="Times New Roman" w:ascii="Times New Roman" w:hAnsi="Times New Roman"/>
        </w:rPr>
        <w:t xml:space="preserve">6.5. Расторжение </w:t>
      </w:r>
      <w:r>
        <w:rPr>
          <w:rFonts w:cs="Times New Roman" w:ascii="Times New Roman" w:hAnsi="Times New Roman"/>
          <w:color w:val="000000"/>
        </w:rPr>
        <w:t>Контракт</w:t>
      </w:r>
      <w:r>
        <w:rPr>
          <w:rFonts w:cs="Times New Roman" w:ascii="Times New Roman" w:hAnsi="Times New Roman"/>
        </w:rPr>
        <w:t>а в одностороннем порядке осуществляется с соблюдением требований частей 8 - 25 статьи 95 Закона.</w:t>
      </w:r>
    </w:p>
    <w:p>
      <w:pPr>
        <w:pStyle w:val="Normal"/>
        <w:tabs>
          <w:tab w:val="clear" w:pos="708"/>
          <w:tab w:val="left" w:pos="709" w:leader="none"/>
          <w:tab w:val="left" w:pos="821" w:leader="none"/>
        </w:tabs>
        <w:spacing w:lineRule="auto" w:line="240" w:before="0" w:after="0"/>
        <w:ind w:firstLine="709" w:end="0"/>
        <w:jc w:val="center"/>
        <w:rPr>
          <w:rFonts w:ascii="Times New Roman" w:hAnsi="Times New Roman" w:cs="Times New Roman"/>
          <w:b/>
          <w:bCs/>
          <w:spacing w:val="1"/>
        </w:rPr>
      </w:pPr>
      <w:r>
        <w:rPr>
          <w:rFonts w:cs="Times New Roman" w:ascii="Times New Roman" w:hAnsi="Times New Roman"/>
          <w:b/>
          <w:bCs/>
          <w:spacing w:val="1"/>
        </w:rPr>
      </w:r>
    </w:p>
    <w:p>
      <w:pPr>
        <w:pStyle w:val="Normal"/>
        <w:tabs>
          <w:tab w:val="clear" w:pos="708"/>
          <w:tab w:val="left" w:pos="720" w:leader="none"/>
        </w:tabs>
        <w:spacing w:lineRule="auto" w:line="240" w:before="0" w:after="0"/>
        <w:ind w:firstLine="709" w:end="0"/>
        <w:jc w:val="center"/>
        <w:rPr>
          <w:rFonts w:ascii="Times New Roman" w:hAnsi="Times New Roman" w:cs="Times New Roman"/>
        </w:rPr>
      </w:pPr>
      <w:r>
        <w:rPr>
          <w:rFonts w:cs="Times New Roman" w:ascii="Times New Roman" w:hAnsi="Times New Roman"/>
          <w:b/>
          <w:bCs/>
          <w:color w:val="000000"/>
          <w:spacing w:val="2"/>
        </w:rPr>
        <w:t xml:space="preserve">7.  </w:t>
      </w:r>
      <w:r>
        <w:rPr>
          <w:rFonts w:cs="Times New Roman" w:ascii="Times New Roman" w:hAnsi="Times New Roman"/>
          <w:b/>
          <w:bCs/>
          <w:color w:val="000000"/>
          <w:spacing w:val="1"/>
        </w:rPr>
        <w:t>ПОРЯДОК УРЕГУЛИРОВАНИЯ СПОРОВ</w:t>
      </w:r>
    </w:p>
    <w:p>
      <w:pPr>
        <w:pStyle w:val="Normal"/>
        <w:tabs>
          <w:tab w:val="clear" w:pos="708"/>
          <w:tab w:val="left" w:pos="709" w:leader="none"/>
        </w:tabs>
        <w:spacing w:lineRule="auto" w:line="240" w:before="0" w:after="0"/>
        <w:ind w:firstLine="709" w:end="0"/>
        <w:jc w:val="both"/>
        <w:rPr>
          <w:rFonts w:ascii="Times New Roman" w:hAnsi="Times New Roman" w:cs="Times New Roman"/>
        </w:rPr>
      </w:pPr>
      <w:r>
        <w:rPr>
          <w:rFonts w:cs="Times New Roman" w:ascii="Times New Roman" w:hAnsi="Times New Roman"/>
        </w:rPr>
        <w:t xml:space="preserve">7.1. В случае возникновения любых противоречий, претензий и разногласий, а также споров, связанных с исполнением </w:t>
      </w:r>
      <w:r>
        <w:rPr>
          <w:rFonts w:cs="Times New Roman" w:ascii="Times New Roman" w:hAnsi="Times New Roman"/>
          <w:color w:val="000000"/>
        </w:rPr>
        <w:t>Контракт</w:t>
      </w:r>
      <w:r>
        <w:rPr>
          <w:rFonts w:cs="Times New Roman" w:ascii="Times New Roman" w:hAnsi="Times New Roman"/>
        </w:rPr>
        <w:t>а, Стороны предпринимают усилия для урегулирования таких противоречий, претензий и разногласий в добровольном порядке путем переговоров.</w:t>
      </w:r>
    </w:p>
    <w:p>
      <w:pPr>
        <w:pStyle w:val="Normal"/>
        <w:spacing w:lineRule="auto" w:line="240" w:before="0" w:after="0"/>
        <w:ind w:firstLine="709" w:end="0"/>
        <w:jc w:val="both"/>
        <w:rPr>
          <w:rFonts w:ascii="Times New Roman" w:hAnsi="Times New Roman" w:cs="Times New Roman"/>
        </w:rPr>
      </w:pPr>
      <w:r>
        <w:rPr>
          <w:rFonts w:cs="Times New Roman" w:ascii="Times New Roman" w:hAnsi="Times New Roman"/>
        </w:rPr>
        <w:t>7.2. До передачи спора на разрешение суда Стороны примут меры к его урегулированию в претензионном порядке.</w:t>
      </w:r>
    </w:p>
    <w:p>
      <w:pPr>
        <w:pStyle w:val="Normal"/>
        <w:spacing w:lineRule="auto" w:line="240" w:before="0" w:after="0"/>
        <w:ind w:firstLine="709" w:end="0"/>
        <w:jc w:val="both"/>
        <w:rPr>
          <w:rFonts w:ascii="Times New Roman" w:hAnsi="Times New Roman" w:cs="Times New Roman"/>
        </w:rPr>
      </w:pPr>
      <w:r>
        <w:rPr>
          <w:rFonts w:cs="Times New Roman" w:ascii="Times New Roman" w:hAnsi="Times New Roman"/>
        </w:rPr>
        <w:t>7.3. Претензия должна быть направлена в письменном виде. По полученной претензии Сторона должна дать письменный ответ по существу в срок не позднее 5 (пяти) дней с даты ее получения. Оставление претензии без ответа в установленный срок означает признание требований претензии.</w:t>
      </w:r>
    </w:p>
    <w:p>
      <w:pPr>
        <w:pStyle w:val="Normal"/>
        <w:spacing w:lineRule="auto" w:line="240" w:before="0" w:after="0"/>
        <w:ind w:firstLine="709" w:end="0"/>
        <w:jc w:val="both"/>
        <w:rPr>
          <w:rFonts w:ascii="Times New Roman" w:hAnsi="Times New Roman" w:cs="Times New Roman"/>
        </w:rPr>
      </w:pPr>
      <w:r>
        <w:rPr>
          <w:rFonts w:cs="Times New Roman" w:ascii="Times New Roman" w:hAnsi="Times New Roman"/>
        </w:rPr>
        <w:t>7.4.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направлена претензия.</w:t>
      </w:r>
    </w:p>
    <w:p>
      <w:pPr>
        <w:pStyle w:val="Normal"/>
        <w:spacing w:lineRule="auto" w:line="240" w:before="0" w:after="0"/>
        <w:ind w:firstLine="709" w:end="0"/>
        <w:jc w:val="both"/>
        <w:rPr>
          <w:rFonts w:ascii="Times New Roman" w:hAnsi="Times New Roman" w:cs="Times New Roman"/>
        </w:rPr>
      </w:pPr>
      <w:r>
        <w:rPr>
          <w:rFonts w:cs="Times New Roman" w:ascii="Times New Roman" w:hAnsi="Times New Roman"/>
        </w:rPr>
        <w:t>7.5. Если претензионные требования подлежат денежной оценке, в претензии указывается истребуемая сумма и ее полный и обоснованный расчет.</w:t>
      </w:r>
    </w:p>
    <w:p>
      <w:pPr>
        <w:pStyle w:val="Normal"/>
        <w:spacing w:lineRule="auto" w:line="240" w:before="0" w:after="0"/>
        <w:ind w:firstLine="709" w:end="0"/>
        <w:jc w:val="both"/>
        <w:rPr>
          <w:rFonts w:ascii="Times New Roman" w:hAnsi="Times New Roman" w:cs="Times New Roman"/>
        </w:rPr>
      </w:pPr>
      <w:r>
        <w:rPr>
          <w:rFonts w:cs="Times New Roman" w:ascii="Times New Roman" w:hAnsi="Times New Roman"/>
        </w:rPr>
        <w:t>7.6.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pPr>
        <w:pStyle w:val="Normal"/>
        <w:spacing w:lineRule="auto" w:line="240" w:before="0" w:after="0"/>
        <w:ind w:firstLine="709" w:end="0"/>
        <w:jc w:val="both"/>
        <w:rPr>
          <w:rFonts w:ascii="Times New Roman" w:hAnsi="Times New Roman" w:cs="Times New Roman"/>
        </w:rPr>
      </w:pPr>
      <w:r>
        <w:rPr>
          <w:rFonts w:cs="Times New Roman" w:ascii="Times New Roman" w:hAnsi="Times New Roman"/>
        </w:rPr>
        <w:t>7.7. В претензии могут быть указаны иные сведения, которые, по мнению стороны, будут способствовать более быстрому и правильному ее рассмотрению, объективному урегулированию спора.</w:t>
      </w:r>
    </w:p>
    <w:p>
      <w:pPr>
        <w:pStyle w:val="Normal"/>
        <w:widowControl w:val="false"/>
        <w:tabs>
          <w:tab w:val="clear" w:pos="708"/>
          <w:tab w:val="left" w:pos="709" w:leader="none"/>
        </w:tabs>
        <w:spacing w:lineRule="auto" w:line="240" w:before="0" w:after="0"/>
        <w:ind w:firstLine="709" w:end="0"/>
        <w:jc w:val="both"/>
        <w:rPr>
          <w:rFonts w:ascii="Times New Roman" w:hAnsi="Times New Roman" w:cs="Times New Roman"/>
          <w:b/>
          <w:bCs/>
          <w:color w:val="000000"/>
          <w:spacing w:val="2"/>
        </w:rPr>
      </w:pPr>
      <w:r>
        <w:rPr>
          <w:rFonts w:cs="Times New Roman" w:ascii="Times New Roman" w:hAnsi="Times New Roman"/>
        </w:rPr>
        <w:t>7.8. Все споры и разногласия, которые не будут решены путем переговоров, подлежат разрешению в Арбитражном суде Республики Мордовии в порядке, установленном законодательством Российской Федерации.</w:t>
      </w:r>
    </w:p>
    <w:p>
      <w:pPr>
        <w:pStyle w:val="Normal"/>
        <w:tabs>
          <w:tab w:val="clear" w:pos="708"/>
          <w:tab w:val="left" w:pos="709" w:leader="none"/>
        </w:tabs>
        <w:spacing w:lineRule="auto" w:line="240" w:before="0" w:after="0"/>
        <w:ind w:firstLine="709" w:end="0"/>
        <w:jc w:val="center"/>
        <w:rPr>
          <w:rFonts w:ascii="Times New Roman" w:hAnsi="Times New Roman" w:cs="Times New Roman"/>
          <w:b/>
          <w:bCs/>
          <w:color w:val="000000"/>
          <w:spacing w:val="2"/>
        </w:rPr>
      </w:pPr>
      <w:r>
        <w:rPr>
          <w:rFonts w:cs="Times New Roman" w:ascii="Times New Roman" w:hAnsi="Times New Roman"/>
          <w:b/>
          <w:bCs/>
          <w:color w:val="000000"/>
          <w:spacing w:val="2"/>
        </w:rPr>
      </w:r>
    </w:p>
    <w:p>
      <w:pPr>
        <w:pStyle w:val="Normal"/>
        <w:tabs>
          <w:tab w:val="clear" w:pos="708"/>
          <w:tab w:val="left" w:pos="709" w:leader="none"/>
        </w:tabs>
        <w:spacing w:lineRule="auto" w:line="240" w:before="0" w:after="0"/>
        <w:ind w:firstLine="709" w:end="0"/>
        <w:jc w:val="center"/>
        <w:rPr>
          <w:rFonts w:ascii="Times New Roman" w:hAnsi="Times New Roman" w:cs="Times New Roman"/>
          <w:color w:val="000000"/>
        </w:rPr>
      </w:pPr>
      <w:r>
        <w:rPr>
          <w:rFonts w:cs="Times New Roman" w:ascii="Times New Roman" w:hAnsi="Times New Roman"/>
          <w:b/>
          <w:bCs/>
          <w:color w:val="000000"/>
          <w:spacing w:val="2"/>
        </w:rPr>
        <w:t>8.  ИЗМЕНЕНИЕ КОНТРАКТА</w:t>
      </w:r>
    </w:p>
    <w:p>
      <w:pPr>
        <w:pStyle w:val="Normal"/>
        <w:spacing w:lineRule="auto" w:line="240" w:before="0" w:after="0"/>
        <w:ind w:firstLine="709" w:end="0"/>
        <w:jc w:val="both"/>
        <w:rPr>
          <w:rFonts w:ascii="Times New Roman" w:hAnsi="Times New Roman" w:cs="Times New Roman"/>
        </w:rPr>
      </w:pPr>
      <w:r>
        <w:rPr>
          <w:rFonts w:cs="Times New Roman" w:ascii="Times New Roman" w:hAnsi="Times New Roman"/>
          <w:color w:val="000000"/>
        </w:rPr>
        <w:t>8.1. </w:t>
      </w:r>
      <w:r>
        <w:rPr>
          <w:rFonts w:cs="Times New Roman" w:ascii="Times New Roman" w:hAnsi="Times New Roman"/>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pPr>
        <w:pStyle w:val="Normal"/>
        <w:spacing w:lineRule="auto" w:line="240" w:before="0" w:after="0"/>
        <w:ind w:firstLine="709" w:end="0"/>
        <w:jc w:val="both"/>
        <w:rPr>
          <w:rFonts w:ascii="Times New Roman" w:hAnsi="Times New Roman" w:cs="Times New Roman"/>
          <w:bCs/>
        </w:rPr>
      </w:pPr>
      <w:r>
        <w:rPr>
          <w:rFonts w:cs="Times New Roman" w:ascii="Times New Roman" w:hAnsi="Times New Roman"/>
        </w:rPr>
        <w:t xml:space="preserve">- при снижении цены Контракта без изменения предусмотренных Контрактом объема </w:t>
      </w:r>
      <w:r>
        <w:rPr>
          <w:rFonts w:cs="Times New Roman" w:ascii="Times New Roman" w:hAnsi="Times New Roman"/>
          <w:color w:val="000000"/>
        </w:rPr>
        <w:t>Услуги</w:t>
      </w:r>
      <w:r>
        <w:rPr>
          <w:rFonts w:cs="Times New Roman" w:ascii="Times New Roman" w:hAnsi="Times New Roman"/>
        </w:rPr>
        <w:t xml:space="preserve">, качества оказываемой </w:t>
      </w:r>
      <w:r>
        <w:rPr>
          <w:rFonts w:cs="Times New Roman" w:ascii="Times New Roman" w:hAnsi="Times New Roman"/>
          <w:color w:val="000000"/>
        </w:rPr>
        <w:t>услуги</w:t>
      </w:r>
      <w:r>
        <w:rPr>
          <w:rFonts w:cs="Times New Roman" w:ascii="Times New Roman" w:hAnsi="Times New Roman"/>
        </w:rPr>
        <w:t xml:space="preserve"> и иных условий Контракта;</w:t>
      </w:r>
    </w:p>
    <w:p>
      <w:pPr>
        <w:pStyle w:val="Normal"/>
        <w:spacing w:lineRule="auto" w:line="240" w:before="0" w:after="0"/>
        <w:ind w:firstLine="709" w:end="0"/>
        <w:jc w:val="both"/>
        <w:rPr>
          <w:rFonts w:ascii="Times New Roman" w:hAnsi="Times New Roman" w:cs="Times New Roman"/>
        </w:rPr>
      </w:pPr>
      <w:r>
        <w:rPr>
          <w:rFonts w:cs="Times New Roman" w:ascii="Times New Roman" w:hAnsi="Times New Roman"/>
          <w:bCs/>
        </w:rPr>
        <w:t xml:space="preserve">При уменьшении предусмотренных Контрактом объема </w:t>
      </w:r>
      <w:r>
        <w:rPr>
          <w:rFonts w:cs="Times New Roman" w:ascii="Times New Roman" w:hAnsi="Times New Roman"/>
          <w:color w:val="000000"/>
        </w:rPr>
        <w:t>Услуг</w:t>
      </w:r>
      <w:r>
        <w:rPr>
          <w:rFonts w:cs="Times New Roman" w:ascii="Times New Roman" w:hAnsi="Times New Roman"/>
          <w:bCs/>
        </w:rPr>
        <w:t xml:space="preserve"> Стороны Контракта обязаны уменьшить цену Контракта исходя из цены единицы </w:t>
      </w:r>
      <w:r>
        <w:rPr>
          <w:rFonts w:cs="Times New Roman" w:ascii="Times New Roman" w:hAnsi="Times New Roman"/>
          <w:color w:val="000000"/>
        </w:rPr>
        <w:t>Услуги</w:t>
      </w:r>
      <w:r>
        <w:rPr>
          <w:rFonts w:cs="Times New Roman" w:ascii="Times New Roman" w:hAnsi="Times New Roman"/>
        </w:rPr>
        <w:t>.</w:t>
      </w:r>
    </w:p>
    <w:p>
      <w:pPr>
        <w:pStyle w:val="Normal"/>
        <w:autoSpaceDE w:val="false"/>
        <w:spacing w:lineRule="auto" w:line="240" w:before="0" w:after="0"/>
        <w:ind w:firstLine="709" w:end="0"/>
        <w:jc w:val="both"/>
        <w:rPr>
          <w:rFonts w:ascii="Times New Roman" w:hAnsi="Times New Roman" w:cs="Times New Roman"/>
        </w:rPr>
      </w:pPr>
      <w:r>
        <w:rPr>
          <w:rFonts w:cs="Times New Roman" w:ascii="Times New Roman" w:hAnsi="Times New Roman"/>
        </w:rPr>
        <w:t xml:space="preserve">8.2. При исполнении </w:t>
      </w:r>
      <w:r>
        <w:rPr>
          <w:rFonts w:cs="Times New Roman" w:ascii="Times New Roman" w:hAnsi="Times New Roman"/>
          <w:color w:val="000000"/>
        </w:rPr>
        <w:t>Контракт</w:t>
      </w:r>
      <w:r>
        <w:rPr>
          <w:rFonts w:cs="Times New Roman" w:ascii="Times New Roman" w:hAnsi="Times New Roman"/>
        </w:rPr>
        <w:t xml:space="preserve">а не допускается перемена Исполнителя, за исключением случая, если новый Исполнитель является правопреемником Исполнителя по </w:t>
      </w:r>
      <w:r>
        <w:rPr>
          <w:rFonts w:cs="Times New Roman" w:ascii="Times New Roman" w:hAnsi="Times New Roman"/>
          <w:color w:val="000000"/>
        </w:rPr>
        <w:t>Контракт</w:t>
      </w:r>
      <w:r>
        <w:rPr>
          <w:rFonts w:cs="Times New Roman" w:ascii="Times New Roman" w:hAnsi="Times New Roman"/>
        </w:rPr>
        <w:t>у вследствие реорганизации юридического лица в форме преобразования, слияния или присоединения.</w:t>
      </w:r>
    </w:p>
    <w:p>
      <w:pPr>
        <w:pStyle w:val="Normal"/>
        <w:autoSpaceDE w:val="false"/>
        <w:spacing w:lineRule="auto" w:line="240" w:before="0" w:after="0"/>
        <w:ind w:firstLine="709" w:end="0"/>
        <w:jc w:val="both"/>
        <w:rPr>
          <w:rFonts w:ascii="Times New Roman" w:hAnsi="Times New Roman" w:cs="Times New Roman"/>
        </w:rPr>
      </w:pPr>
      <w:r>
        <w:rPr>
          <w:rFonts w:cs="Times New Roman" w:ascii="Times New Roman" w:hAnsi="Times New Roman"/>
        </w:rPr>
        <w:t xml:space="preserve">8.3. В случае перемены Заказчика права и обязанности Заказчика, предусмотренные </w:t>
      </w:r>
      <w:r>
        <w:rPr>
          <w:rFonts w:cs="Times New Roman" w:ascii="Times New Roman" w:hAnsi="Times New Roman"/>
          <w:color w:val="000000"/>
        </w:rPr>
        <w:t>Контракт</w:t>
      </w:r>
      <w:r>
        <w:rPr>
          <w:rFonts w:cs="Times New Roman" w:ascii="Times New Roman" w:hAnsi="Times New Roman"/>
        </w:rPr>
        <w:t>ом, переходят к новому Заказчику.</w:t>
      </w:r>
    </w:p>
    <w:p>
      <w:pPr>
        <w:pStyle w:val="Normal"/>
        <w:tabs>
          <w:tab w:val="clear" w:pos="708"/>
          <w:tab w:val="left" w:pos="709" w:leader="none"/>
        </w:tabs>
        <w:spacing w:lineRule="auto" w:line="240" w:before="0" w:after="0"/>
        <w:ind w:firstLine="709" w:end="0"/>
        <w:jc w:val="both"/>
        <w:rPr>
          <w:rFonts w:ascii="Times New Roman" w:hAnsi="Times New Roman" w:cs="Times New Roman"/>
        </w:rPr>
      </w:pPr>
      <w:r>
        <w:rPr>
          <w:rFonts w:cs="Times New Roman" w:ascii="Times New Roman" w:hAnsi="Times New Roman"/>
        </w:rPr>
        <w:t xml:space="preserve">8.4. При исполнении </w:t>
      </w:r>
      <w:r>
        <w:rPr>
          <w:rFonts w:cs="Times New Roman" w:ascii="Times New Roman" w:hAnsi="Times New Roman"/>
          <w:color w:val="000000"/>
        </w:rPr>
        <w:t>Контракт</w:t>
      </w:r>
      <w:r>
        <w:rPr>
          <w:rFonts w:cs="Times New Roman" w:ascii="Times New Roman" w:hAnsi="Times New Roman"/>
        </w:rPr>
        <w:t xml:space="preserve">а по согласованию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Pr>
          <w:rFonts w:cs="Times New Roman" w:ascii="Times New Roman" w:hAnsi="Times New Roman"/>
          <w:color w:val="000000"/>
        </w:rPr>
        <w:t>Контракт</w:t>
      </w:r>
      <w:r>
        <w:rPr>
          <w:rFonts w:cs="Times New Roman" w:ascii="Times New Roman" w:hAnsi="Times New Roman"/>
        </w:rPr>
        <w:t xml:space="preserve">е. </w:t>
      </w:r>
    </w:p>
    <w:p>
      <w:pPr>
        <w:pStyle w:val="Normal"/>
        <w:tabs>
          <w:tab w:val="clear" w:pos="708"/>
          <w:tab w:val="left" w:pos="709" w:leader="none"/>
        </w:tabs>
        <w:spacing w:lineRule="auto" w:line="240" w:before="0" w:after="0"/>
        <w:ind w:firstLine="709" w:end="0"/>
        <w:jc w:val="both"/>
        <w:rPr>
          <w:rFonts w:ascii="Times New Roman" w:hAnsi="Times New Roman" w:cs="Times New Roman"/>
          <w:color w:val="000000"/>
        </w:rPr>
      </w:pPr>
      <w:r>
        <w:rPr>
          <w:rFonts w:cs="Times New Roman" w:ascii="Times New Roman" w:hAnsi="Times New Roman"/>
        </w:rPr>
        <w:t>8.5. В случае уменьшения Заказчику в соответствии с бюджетным законодательством ранее доведенных лимитов бюджетных обязательств, и невозможности исполнения Заказчиком обязательств по Контракту, о чем Заказчик уведомляет Исполнителя, Стороны согласовывают в соответствии с законодательством Российской Федерации новые условия Контракта.</w:t>
      </w:r>
    </w:p>
    <w:p>
      <w:pPr>
        <w:pStyle w:val="Normal"/>
        <w:tabs>
          <w:tab w:val="clear" w:pos="708"/>
          <w:tab w:val="left" w:pos="709" w:leader="none"/>
        </w:tabs>
        <w:spacing w:lineRule="auto" w:line="240" w:before="0" w:after="0"/>
        <w:ind w:firstLine="709" w:end="0"/>
        <w:jc w:val="both"/>
        <w:rPr>
          <w:rFonts w:ascii="Times New Roman" w:hAnsi="Times New Roman" w:cs="Times New Roman"/>
          <w:color w:val="000000"/>
        </w:rPr>
      </w:pPr>
      <w:r>
        <w:rPr>
          <w:rFonts w:cs="Times New Roman" w:ascii="Times New Roman" w:hAnsi="Times New Roman"/>
          <w:color w:val="000000"/>
        </w:rPr>
        <w:t>8.6. Изменения и дополнения Контракта совершаются только в письменной форме в виде дополнительного соглашения к Контракту, подлежат подписанию обеими Сторонами и являются его неотъемлемыми частями.</w:t>
      </w:r>
    </w:p>
    <w:p>
      <w:pPr>
        <w:pStyle w:val="Normal"/>
        <w:tabs>
          <w:tab w:val="clear" w:pos="708"/>
          <w:tab w:val="left" w:pos="709" w:leader="none"/>
        </w:tabs>
        <w:spacing w:lineRule="auto" w:line="240" w:before="0" w:after="0"/>
        <w:ind w:firstLine="709" w:end="0"/>
        <w:jc w:val="both"/>
        <w:rPr>
          <w:rFonts w:ascii="Times New Roman" w:hAnsi="Times New Roman" w:cs="Times New Roman"/>
          <w:color w:val="000000"/>
        </w:rPr>
      </w:pPr>
      <w:r>
        <w:rPr>
          <w:rFonts w:cs="Times New Roman" w:ascii="Times New Roman" w:hAnsi="Times New Roman"/>
          <w:color w:val="000000"/>
        </w:rPr>
      </w:r>
    </w:p>
    <w:p>
      <w:pPr>
        <w:pStyle w:val="Normal"/>
        <w:tabs>
          <w:tab w:val="clear" w:pos="708"/>
          <w:tab w:val="left" w:pos="709" w:leader="none"/>
        </w:tabs>
        <w:spacing w:lineRule="auto" w:line="240" w:before="0" w:after="0"/>
        <w:ind w:firstLine="709" w:end="0"/>
        <w:jc w:val="center"/>
        <w:rPr>
          <w:rFonts w:ascii="Times New Roman" w:hAnsi="Times New Roman" w:cs="Times New Roman"/>
          <w:color w:val="000000"/>
        </w:rPr>
      </w:pPr>
      <w:r>
        <w:rPr>
          <w:rFonts w:cs="Times New Roman" w:ascii="Times New Roman" w:hAnsi="Times New Roman"/>
          <w:b/>
          <w:bCs/>
          <w:color w:val="000000"/>
          <w:spacing w:val="2"/>
        </w:rPr>
        <w:t>9.  ЗАКЛЮЧИТЕЛЬНЫЕ ПОЛОЖЕНИЯ</w:t>
      </w:r>
    </w:p>
    <w:p>
      <w:pPr>
        <w:pStyle w:val="Normal"/>
        <w:tabs>
          <w:tab w:val="clear" w:pos="708"/>
          <w:tab w:val="left" w:pos="709" w:leader="none"/>
        </w:tabs>
        <w:spacing w:lineRule="auto" w:line="240" w:before="0" w:after="0"/>
        <w:ind w:firstLine="709" w:end="0"/>
        <w:jc w:val="both"/>
        <w:rPr>
          <w:rFonts w:ascii="Times New Roman" w:hAnsi="Times New Roman" w:cs="Times New Roman"/>
        </w:rPr>
      </w:pPr>
      <w:r>
        <w:rPr>
          <w:rFonts w:cs="Times New Roman" w:ascii="Times New Roman" w:hAnsi="Times New Roman"/>
          <w:color w:val="000000"/>
        </w:rPr>
        <w:t>9.1. К</w:t>
      </w:r>
      <w:r>
        <w:rPr>
          <w:rFonts w:cs="Times New Roman" w:ascii="Times New Roman" w:hAnsi="Times New Roman"/>
        </w:rPr>
        <w:t>онтракт составлен в форме электронного документа и подписан электронно-цифровыми подписями уполномоченных лиц каждой из Сторон</w:t>
      </w:r>
      <w:r>
        <w:rPr>
          <w:rFonts w:cs="Times New Roman" w:ascii="Times New Roman" w:hAnsi="Times New Roman"/>
          <w:spacing w:val="-8"/>
        </w:rPr>
        <w:t>.</w:t>
      </w:r>
    </w:p>
    <w:p>
      <w:pPr>
        <w:pStyle w:val="Normal"/>
        <w:tabs>
          <w:tab w:val="clear" w:pos="708"/>
          <w:tab w:val="left" w:pos="709" w:leader="none"/>
        </w:tabs>
        <w:spacing w:lineRule="auto" w:line="240" w:before="0" w:after="0"/>
        <w:ind w:firstLine="709" w:end="0"/>
        <w:jc w:val="both"/>
        <w:rPr>
          <w:rFonts w:ascii="Times New Roman" w:hAnsi="Times New Roman" w:cs="Times New Roman"/>
        </w:rPr>
      </w:pPr>
      <w:r>
        <w:rPr>
          <w:rFonts w:cs="Times New Roman" w:ascii="Times New Roman" w:hAnsi="Times New Roman"/>
        </w:rPr>
        <w:t>9.2. В случае изменения у какой-либо из Сторон юридического адреса, названия, банковских реквизитов и прочего она обязана в течение 1 (одного) дня письменно известить об этом другую Сторону.</w:t>
      </w:r>
    </w:p>
    <w:p>
      <w:pPr>
        <w:pStyle w:val="Normal"/>
        <w:tabs>
          <w:tab w:val="clear" w:pos="708"/>
          <w:tab w:val="left" w:pos="709" w:leader="none"/>
          <w:tab w:val="right" w:pos="10772" w:leader="none"/>
        </w:tabs>
        <w:spacing w:lineRule="auto" w:line="240" w:before="0" w:after="0"/>
        <w:ind w:firstLine="709" w:end="0"/>
        <w:jc w:val="both"/>
        <w:rPr>
          <w:rFonts w:ascii="Times New Roman" w:hAnsi="Times New Roman" w:cs="Times New Roman"/>
          <w:b/>
          <w:bCs/>
          <w:lang w:val="ru-RU"/>
        </w:rPr>
      </w:pPr>
      <w:r>
        <w:rPr>
          <w:rFonts w:cs="Times New Roman" w:ascii="Times New Roman" w:hAnsi="Times New Roman"/>
        </w:rPr>
        <w:t xml:space="preserve">9.3. Контракт вступает в силу со дня подписания его Сторонами. Дата окончания исполнения </w:t>
      </w:r>
      <w:r>
        <w:rPr>
          <w:rFonts w:cs="Times New Roman" w:ascii="Times New Roman" w:hAnsi="Times New Roman"/>
          <w:b/>
        </w:rPr>
        <w:t>31.12.2026</w:t>
      </w:r>
      <w:r>
        <w:rPr>
          <w:rFonts w:cs="Times New Roman" w:ascii="Times New Roman" w:hAnsi="Times New Roman"/>
          <w:b/>
          <w:lang w:val="ru-RU"/>
        </w:rPr>
        <w:t>.</w:t>
      </w:r>
    </w:p>
    <w:p>
      <w:pPr>
        <w:pStyle w:val="Normal"/>
        <w:tabs>
          <w:tab w:val="clear" w:pos="708"/>
          <w:tab w:val="left" w:pos="709" w:leader="none"/>
        </w:tabs>
        <w:spacing w:lineRule="auto" w:line="240" w:before="0" w:after="0"/>
        <w:ind w:firstLine="709" w:end="0"/>
        <w:jc w:val="both"/>
        <w:rPr>
          <w:rFonts w:ascii="Times New Roman" w:hAnsi="Times New Roman" w:cs="Times New Roman"/>
        </w:rPr>
      </w:pPr>
      <w:r>
        <w:rPr>
          <w:rFonts w:cs="Times New Roman" w:ascii="Times New Roman" w:hAnsi="Times New Roman"/>
          <w:b/>
          <w:bCs/>
          <w:lang w:val="ru-RU"/>
        </w:rPr>
        <w:t>31.12.2026</w:t>
      </w:r>
      <w:r>
        <w:rPr>
          <w:rFonts w:cs="Times New Roman" w:ascii="Times New Roman" w:hAnsi="Times New Roman"/>
          <w:b/>
          <w:lang w:val="ru-RU"/>
        </w:rPr>
        <w:t xml:space="preserve"> </w:t>
      </w:r>
      <w:r>
        <w:rPr>
          <w:rFonts w:cs="Times New Roman" w:ascii="Times New Roman" w:hAnsi="Times New Roman"/>
        </w:rPr>
        <w:t>обязательства Сторон по Контракту прекращаются, за исключением обязательств по осуществлению взаиморасчетов между Сторонами за фактически оказанные и принятые услуги на дату окончания срока действия Контракта, обязательств по возмещению убытков и выплате неустоек (штрафов, пеней), гарантийных обязательств, если они предусмотрены Контрактом.</w:t>
      </w:r>
    </w:p>
    <w:p>
      <w:pPr>
        <w:pStyle w:val="Normal"/>
        <w:widowControl w:val="false"/>
        <w:tabs>
          <w:tab w:val="clear" w:pos="708"/>
          <w:tab w:val="left" w:pos="0" w:leader="none"/>
        </w:tabs>
        <w:autoSpaceDE w:val="false"/>
        <w:spacing w:lineRule="auto" w:line="240" w:before="0" w:after="0"/>
        <w:ind w:firstLine="709" w:end="0"/>
        <w:jc w:val="both"/>
        <w:rPr>
          <w:rFonts w:ascii="Times New Roman" w:hAnsi="Times New Roman" w:cs="Times New Roman"/>
        </w:rPr>
      </w:pPr>
      <w:r>
        <w:rPr>
          <w:rFonts w:cs="Times New Roman" w:ascii="Times New Roman" w:hAnsi="Times New Roman"/>
        </w:rPr>
        <w:t>9.4. В случае, если в Контракте указана дата, при наступлении которой обязательства Сторон прекращаются, за исключением обязательств по оплате фактически оказанных и принятых Заказчиком услуг, обязательств по возмещению убытков и выплате неустоек (штрафа, пени), гарантийных обязательств, если они предусмотрены Контрактом, Стороны после наступления указанной даты не вправе требовать исполнения Контракта в части оказания и приемки услуг. При наступлении указанной даты (в случае, если она установлена) Заказчиком в двух экземплярах составляется Акт, в котором указываются сведения о прекращении действия Контракта; сведения о фактически исполненных обязательствах по Контракту; сумма, подлежащая оплате фактически оказанные и принятые Заказчиком услуги в соответствии с условиями Контракта.</w:t>
      </w:r>
    </w:p>
    <w:p>
      <w:pPr>
        <w:pStyle w:val="Normal"/>
        <w:tabs>
          <w:tab w:val="clear" w:pos="708"/>
          <w:tab w:val="left" w:pos="709" w:leader="none"/>
        </w:tabs>
        <w:spacing w:lineRule="auto" w:line="240" w:before="0" w:after="0"/>
        <w:ind w:firstLine="709" w:end="0"/>
        <w:jc w:val="both"/>
        <w:rPr>
          <w:rFonts w:ascii="Times New Roman" w:hAnsi="Times New Roman" w:cs="Times New Roman"/>
        </w:rPr>
      </w:pPr>
      <w:r>
        <w:rPr>
          <w:rFonts w:cs="Times New Roman" w:ascii="Times New Roman" w:hAnsi="Times New Roman"/>
        </w:rPr>
        <w:t xml:space="preserve">9.5. Все приложения к </w:t>
      </w:r>
      <w:r>
        <w:rPr>
          <w:rFonts w:cs="Times New Roman" w:ascii="Times New Roman" w:hAnsi="Times New Roman"/>
          <w:color w:val="000000"/>
        </w:rPr>
        <w:t>Контракт</w:t>
      </w:r>
      <w:r>
        <w:rPr>
          <w:rFonts w:cs="Times New Roman" w:ascii="Times New Roman" w:hAnsi="Times New Roman"/>
        </w:rPr>
        <w:t>у являются его неотъемлемыми частями и составляют единый документ.</w:t>
      </w:r>
    </w:p>
    <w:p>
      <w:pPr>
        <w:pStyle w:val="Normal"/>
        <w:spacing w:lineRule="auto" w:line="240" w:before="0" w:after="0"/>
        <w:ind w:firstLine="709" w:end="0"/>
        <w:jc w:val="both"/>
        <w:rPr>
          <w:rFonts w:ascii="Times New Roman" w:hAnsi="Times New Roman" w:cs="Times New Roman"/>
        </w:rPr>
      </w:pPr>
      <w:r>
        <w:rPr>
          <w:rFonts w:cs="Times New Roman" w:ascii="Times New Roman" w:hAnsi="Times New Roman"/>
        </w:rPr>
        <w:t>9.6. К настоящему Контракту прилагаются:</w:t>
      </w:r>
    </w:p>
    <w:p>
      <w:pPr>
        <w:pStyle w:val="Normal"/>
        <w:spacing w:lineRule="auto" w:line="240" w:before="0" w:after="0"/>
        <w:ind w:firstLine="709" w:end="0"/>
        <w:jc w:val="both"/>
        <w:rPr>
          <w:rFonts w:ascii="Times New Roman" w:hAnsi="Times New Roman" w:cs="Times New Roman"/>
        </w:rPr>
      </w:pPr>
      <w:r>
        <w:rPr>
          <w:rFonts w:cs="Times New Roman" w:ascii="Times New Roman" w:hAnsi="Times New Roman"/>
        </w:rPr>
        <w:t>9.6.1. Техническое задание (Приложение №1);</w:t>
      </w:r>
    </w:p>
    <w:p>
      <w:pPr>
        <w:pStyle w:val="Normal"/>
        <w:spacing w:lineRule="auto" w:line="240" w:before="0" w:after="0"/>
        <w:ind w:firstLine="709" w:end="0"/>
        <w:jc w:val="both"/>
        <w:rPr>
          <w:rFonts w:ascii="Times New Roman" w:hAnsi="Times New Roman" w:cs="Times New Roman"/>
          <w:b/>
          <w:bCs/>
        </w:rPr>
      </w:pPr>
      <w:r>
        <w:rPr>
          <w:rFonts w:cs="Times New Roman" w:ascii="Times New Roman" w:hAnsi="Times New Roman"/>
        </w:rPr>
        <w:t>9.6.2. Смета расходов (Приложение № 2);</w:t>
      </w:r>
    </w:p>
    <w:p>
      <w:pPr>
        <w:pStyle w:val="Normal"/>
        <w:spacing w:lineRule="auto" w:line="240" w:before="0" w:after="0"/>
        <w:jc w:val="both"/>
        <w:rPr>
          <w:rFonts w:ascii="Times New Roman" w:hAnsi="Times New Roman" w:cs="Times New Roman"/>
          <w:b/>
          <w:bCs/>
        </w:rPr>
      </w:pPr>
      <w:r>
        <w:rPr>
          <w:rFonts w:cs="Times New Roman" w:ascii="Times New Roman" w:hAnsi="Times New Roman"/>
          <w:b/>
          <w:bCs/>
        </w:rPr>
      </w:r>
    </w:p>
    <w:p>
      <w:pPr>
        <w:pStyle w:val="Normal"/>
        <w:spacing w:lineRule="auto" w:line="240" w:before="0" w:after="0"/>
        <w:jc w:val="both"/>
        <w:rPr>
          <w:rFonts w:ascii="Times New Roman" w:hAnsi="Times New Roman" w:cs="Times New Roman"/>
        </w:rPr>
      </w:pPr>
      <w:r>
        <w:rPr>
          <w:rFonts w:cs="Times New Roman" w:ascii="Times New Roman" w:hAnsi="Times New Roman"/>
          <w:b/>
          <w:bCs/>
        </w:rPr>
        <w:t>11</w:t>
      </w:r>
      <w:r>
        <w:rPr>
          <w:rFonts w:cs="Times New Roman" w:ascii="Times New Roman" w:hAnsi="Times New Roman"/>
        </w:rPr>
        <w:t>. ЮРИДИЧЕСКИЕ АДРЕСА И БАНКОВСКИЕ РЕКВИЗИТЫ СТОРОН</w:t>
      </w:r>
    </w:p>
    <w:p>
      <w:pPr>
        <w:pStyle w:val="Normal"/>
        <w:spacing w:lineRule="auto" w:line="240" w:before="0" w:after="0"/>
        <w:jc w:val="both"/>
        <w:rPr>
          <w:rFonts w:ascii="Times New Roman" w:hAnsi="Times New Roman" w:cs="Times New Roman"/>
        </w:rPr>
      </w:pPr>
      <w:r>
        <w:rPr>
          <w:rFonts w:cs="Times New Roman" w:ascii="Times New Roman" w:hAnsi="Times New Roman"/>
        </w:rPr>
      </w:r>
    </w:p>
    <w:tbl>
      <w:tblPr>
        <w:tblW w:w="5000" w:type="pct"/>
        <w:jc w:val="start"/>
        <w:tblInd w:w="0" w:type="dxa"/>
        <w:tblLayout w:type="fixed"/>
        <w:tblCellMar>
          <w:top w:w="0" w:type="dxa"/>
          <w:start w:w="108" w:type="dxa"/>
          <w:bottom w:w="0" w:type="dxa"/>
          <w:end w:w="108" w:type="dxa"/>
        </w:tblCellMar>
      </w:tblPr>
      <w:tblGrid>
        <w:gridCol w:w="5102"/>
        <w:gridCol w:w="5103"/>
      </w:tblGrid>
      <w:tr>
        <w:trPr>
          <w:trHeight w:val="8486" w:hRule="atLeast"/>
          <w:cantSplit w:val="true"/>
        </w:trPr>
        <w:tc>
          <w:tcPr>
            <w:tcW w:w="5102" w:type="dxa"/>
            <w:tcBorders/>
          </w:tcPr>
          <w:p>
            <w:pPr>
              <w:pStyle w:val="Normal"/>
              <w:spacing w:lineRule="auto" w:line="240" w:before="0" w:after="0"/>
              <w:jc w:val="center"/>
              <w:rPr>
                <w:rFonts w:ascii="Times New Roman" w:hAnsi="Times New Roman" w:cs="Times New Roman"/>
                <w:b/>
                <w:color w:val="000000"/>
              </w:rPr>
            </w:pPr>
            <w:r>
              <w:rPr>
                <w:rFonts w:cs="Times New Roman" w:ascii="Times New Roman" w:hAnsi="Times New Roman"/>
                <w:b/>
                <w:color w:val="000000"/>
              </w:rPr>
              <w:t>ЗАКАЗЧИК:</w:t>
            </w:r>
          </w:p>
          <w:p>
            <w:pPr>
              <w:pStyle w:val="Normal"/>
              <w:spacing w:lineRule="auto" w:line="240" w:before="0" w:after="0"/>
              <w:jc w:val="center"/>
              <w:rPr>
                <w:rFonts w:ascii="Times New Roman" w:hAnsi="Times New Roman" w:cs="Times New Roman"/>
                <w:b/>
                <w:color w:val="000000"/>
              </w:rPr>
            </w:pPr>
            <w:r>
              <w:rPr>
                <w:rFonts w:cs="Times New Roman" w:ascii="Times New Roman" w:hAnsi="Times New Roman"/>
                <w:b/>
                <w:color w:val="000000"/>
              </w:rPr>
              <w:t>Управление Федеральной службы</w:t>
            </w:r>
          </w:p>
          <w:p>
            <w:pPr>
              <w:pStyle w:val="Normal"/>
              <w:spacing w:lineRule="auto" w:line="240" w:before="0" w:after="0"/>
              <w:jc w:val="center"/>
              <w:rPr>
                <w:rFonts w:ascii="Times New Roman" w:hAnsi="Times New Roman" w:eastAsia="Times New Roman" w:cs="Times New Roman"/>
                <w:kern w:val="2"/>
                <w:lang w:eastAsia="ru-RU"/>
              </w:rPr>
            </w:pPr>
            <w:r>
              <w:rPr>
                <w:rFonts w:cs="Times New Roman" w:ascii="Times New Roman" w:hAnsi="Times New Roman"/>
                <w:b/>
                <w:color w:val="000000"/>
              </w:rPr>
              <w:t>судебных приставов по Республике Мордовия</w:t>
            </w:r>
          </w:p>
          <w:p>
            <w:pPr>
              <w:pStyle w:val="Normal"/>
              <w:spacing w:lineRule="auto" w:line="240" w:before="0" w:after="0"/>
              <w:rPr>
                <w:rFonts w:ascii="Times New Roman" w:hAnsi="Times New Roman" w:eastAsia="Times New Roman" w:cs="Times New Roman"/>
                <w:kern w:val="2"/>
                <w:lang w:eastAsia="ru-RU"/>
              </w:rPr>
            </w:pPr>
            <w:r>
              <w:rPr>
                <w:rFonts w:eastAsia="Times New Roman" w:cs="Times New Roman" w:ascii="Times New Roman" w:hAnsi="Times New Roman"/>
                <w:kern w:val="2"/>
                <w:lang w:eastAsia="ru-RU"/>
              </w:rPr>
              <w:t>430016,  г. Саранск,  ул. Терешковой, 1</w:t>
            </w:r>
          </w:p>
          <w:p>
            <w:pPr>
              <w:pStyle w:val="Normal"/>
              <w:spacing w:lineRule="auto" w:line="240" w:before="0" w:after="0"/>
              <w:rPr>
                <w:rFonts w:ascii="Times New Roman" w:hAnsi="Times New Roman" w:eastAsia="Times New Roman" w:cs="Times New Roman"/>
                <w:kern w:val="2"/>
                <w:lang w:eastAsia="ru-RU"/>
              </w:rPr>
            </w:pPr>
            <w:r>
              <w:rPr>
                <w:rFonts w:eastAsia="Times New Roman" w:cs="Times New Roman" w:ascii="Times New Roman" w:hAnsi="Times New Roman"/>
                <w:kern w:val="2"/>
                <w:lang w:eastAsia="ru-RU"/>
              </w:rPr>
              <w:t>ИНН 1326192290, КПП 132601001</w:t>
            </w:r>
          </w:p>
          <w:p>
            <w:pPr>
              <w:pStyle w:val="Normal"/>
              <w:spacing w:lineRule="auto" w:line="240" w:before="0" w:after="0"/>
              <w:rPr>
                <w:rFonts w:ascii="Times New Roman" w:hAnsi="Times New Roman" w:eastAsia="Times New Roman" w:cs="Times New Roman"/>
                <w:kern w:val="2"/>
                <w:lang w:eastAsia="ru-RU"/>
              </w:rPr>
            </w:pPr>
            <w:r>
              <w:rPr>
                <w:rFonts w:eastAsia="Times New Roman" w:cs="Times New Roman" w:ascii="Times New Roman" w:hAnsi="Times New Roman"/>
                <w:kern w:val="2"/>
                <w:lang w:eastAsia="ru-RU"/>
              </w:rPr>
              <w:t>Л/с № 03091785070</w:t>
            </w:r>
          </w:p>
          <w:p>
            <w:pPr>
              <w:pStyle w:val="Normal"/>
              <w:spacing w:lineRule="auto" w:line="240" w:before="0" w:after="0"/>
              <w:rPr>
                <w:rFonts w:ascii="Times New Roman" w:hAnsi="Times New Roman" w:eastAsia="Times New Roman" w:cs="Times New Roman"/>
                <w:kern w:val="2"/>
                <w:lang w:eastAsia="ru-RU"/>
              </w:rPr>
            </w:pPr>
            <w:r>
              <w:rPr>
                <w:rFonts w:eastAsia="Times New Roman" w:cs="Times New Roman" w:ascii="Times New Roman" w:hAnsi="Times New Roman"/>
                <w:kern w:val="2"/>
                <w:lang w:eastAsia="ru-RU"/>
              </w:rPr>
              <w:t xml:space="preserve">Казначейский счет </w:t>
            </w:r>
          </w:p>
          <w:p>
            <w:pPr>
              <w:pStyle w:val="Normal"/>
              <w:spacing w:lineRule="auto" w:line="240" w:before="0" w:after="0"/>
              <w:rPr>
                <w:rFonts w:ascii="Times New Roman" w:hAnsi="Times New Roman" w:eastAsia="Times New Roman" w:cs="Times New Roman"/>
                <w:kern w:val="2"/>
                <w:lang w:eastAsia="ru-RU"/>
              </w:rPr>
            </w:pPr>
            <w:r>
              <w:rPr>
                <w:rFonts w:eastAsia="Times New Roman" w:cs="Times New Roman" w:ascii="Times New Roman" w:hAnsi="Times New Roman"/>
                <w:kern w:val="2"/>
                <w:lang w:eastAsia="ru-RU"/>
              </w:rPr>
              <w:t xml:space="preserve">№ </w:t>
            </w:r>
            <w:r>
              <w:rPr>
                <w:rFonts w:eastAsia="Times New Roman" w:cs="Times New Roman" w:ascii="Times New Roman" w:hAnsi="Times New Roman"/>
                <w:kern w:val="2"/>
                <w:lang w:eastAsia="ru-RU"/>
              </w:rPr>
              <w:t>03211643000000013232</w:t>
            </w:r>
          </w:p>
          <w:p>
            <w:pPr>
              <w:pStyle w:val="Normal"/>
              <w:spacing w:lineRule="auto" w:line="240" w:before="0" w:after="0"/>
              <w:rPr>
                <w:rFonts w:ascii="Times New Roman" w:hAnsi="Times New Roman" w:eastAsia="Times New Roman" w:cs="Times New Roman"/>
                <w:kern w:val="2"/>
                <w:lang w:eastAsia="ru-RU"/>
              </w:rPr>
            </w:pPr>
            <w:r>
              <w:rPr>
                <w:rFonts w:eastAsia="Times New Roman" w:cs="Times New Roman" w:ascii="Times New Roman" w:hAnsi="Times New Roman"/>
                <w:kern w:val="2"/>
                <w:lang w:eastAsia="ru-RU"/>
              </w:rPr>
              <w:t xml:space="preserve">ЕКС (единый казначейский счет) </w:t>
            </w:r>
          </w:p>
          <w:p>
            <w:pPr>
              <w:pStyle w:val="Normal"/>
              <w:spacing w:lineRule="auto" w:line="240" w:before="0" w:after="0"/>
              <w:rPr>
                <w:rFonts w:ascii="Times New Roman" w:hAnsi="Times New Roman" w:eastAsia="Times New Roman" w:cs="Times New Roman"/>
                <w:kern w:val="2"/>
                <w:lang w:eastAsia="ru-RU"/>
              </w:rPr>
            </w:pPr>
            <w:r>
              <w:rPr>
                <w:rFonts w:eastAsia="Times New Roman" w:cs="Times New Roman" w:ascii="Times New Roman" w:hAnsi="Times New Roman"/>
                <w:kern w:val="2"/>
                <w:lang w:eastAsia="ru-RU"/>
              </w:rPr>
              <w:t xml:space="preserve">УФК № 40102810545370000024 </w:t>
            </w:r>
          </w:p>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kern w:val="2"/>
                <w:lang w:eastAsia="ru-RU"/>
              </w:rPr>
              <w:t>в ОКЦ № 1 ВВГУ Банка России//УФК по Нижегородской области, г. Нижний Новгород, БИК 012202102</w:t>
            </w:r>
          </w:p>
          <w:p>
            <w:pPr>
              <w:pStyle w:val="Normal"/>
              <w:spacing w:lineRule="auto" w:line="240" w:before="0" w:after="0"/>
              <w:ind w:firstLine="52" w:end="0"/>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spacing w:lineRule="auto" w:line="240" w:before="0" w:after="0"/>
              <w:ind w:firstLine="52" w:end="0"/>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spacing w:lineRule="auto" w:line="240" w:before="0" w:after="0"/>
              <w:ind w:firstLine="52" w:end="0"/>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spacing w:lineRule="auto" w:line="240" w:before="0" w:after="0"/>
              <w:ind w:firstLine="52" w:end="0"/>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spacing w:lineRule="auto" w:line="240" w:before="0" w:after="0"/>
              <w:ind w:firstLine="52" w:end="0"/>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spacing w:lineRule="auto" w:line="240" w:before="0" w:after="0"/>
              <w:ind w:firstLine="52" w:end="0"/>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spacing w:lineRule="auto" w:line="240" w:before="0" w:after="0"/>
              <w:ind w:firstLine="52" w:end="0"/>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spacing w:lineRule="auto" w:line="240" w:before="0" w:after="0"/>
              <w:ind w:firstLine="52" w:end="0"/>
              <w:rPr>
                <w:rFonts w:ascii="Times New Roman" w:hAnsi="Times New Roman" w:eastAsia="Times New Roman" w:cs="Times New Roman"/>
                <w:lang w:eastAsia="ru-RU"/>
              </w:rPr>
            </w:pPr>
            <w:r>
              <w:rPr>
                <w:rFonts w:eastAsia="Times New Roman" w:cs="Times New Roman" w:ascii="Times New Roman" w:hAnsi="Times New Roman"/>
                <w:lang w:eastAsia="ru-RU"/>
              </w:rPr>
              <w:t>________________________________________</w:t>
            </w:r>
          </w:p>
          <w:p>
            <w:pPr>
              <w:pStyle w:val="Normal"/>
              <w:spacing w:lineRule="auto" w:line="240" w:before="0" w:after="0"/>
              <w:ind w:firstLine="52" w:end="0"/>
              <w:rPr>
                <w:rFonts w:ascii="Times New Roman" w:hAnsi="Times New Roman" w:eastAsia="Times New Roman" w:cs="Times New Roman"/>
                <w:lang w:eastAsia="ru-RU"/>
              </w:rPr>
            </w:pPr>
            <w:r>
              <w:rPr>
                <w:rFonts w:eastAsia="Times New Roman" w:cs="Times New Roman" w:ascii="Times New Roman" w:hAnsi="Times New Roman"/>
                <w:lang w:eastAsia="ru-RU"/>
              </w:rPr>
              <w:t>М.П.</w:t>
            </w:r>
          </w:p>
        </w:tc>
        <w:tc>
          <w:tcPr>
            <w:tcW w:w="5103" w:type="dxa"/>
            <w:tcBorders/>
          </w:tcPr>
          <w:p>
            <w:pPr>
              <w:pStyle w:val="Normal"/>
              <w:spacing w:lineRule="auto" w:line="240" w:before="0" w:after="0"/>
              <w:jc w:val="both"/>
              <w:rPr>
                <w:rFonts w:ascii="Times New Roman" w:hAnsi="Times New Roman" w:eastAsia="Times New Roman" w:cs="Times New Roman"/>
              </w:rPr>
            </w:pPr>
            <w:r>
              <w:rPr>
                <w:rFonts w:cs="Times New Roman" w:ascii="Times New Roman" w:hAnsi="Times New Roman"/>
                <w:b/>
                <w:color w:val="000000"/>
              </w:rPr>
              <w:t>ИСПОЛНИТЕЛЬ:</w:t>
            </w:r>
          </w:p>
          <w:p>
            <w:pPr>
              <w:pStyle w:val="Normal"/>
              <w:spacing w:lineRule="auto" w:line="240" w:before="0" w:after="0"/>
              <w:jc w:val="both"/>
              <w:rPr>
                <w:rFonts w:ascii="Times New Roman" w:hAnsi="Times New Roman" w:eastAsia="Times New Roman" w:cs="Times New Roman"/>
              </w:rPr>
            </w:pPr>
            <w:r>
              <w:rPr>
                <w:rFonts w:eastAsia="Times New Roman" w:cs="Times New Roman" w:ascii="Times New Roman" w:hAnsi="Times New Roman"/>
              </w:rPr>
            </w:r>
          </w:p>
        </w:tc>
      </w:tr>
    </w:tbl>
    <w:p>
      <w:pPr>
        <w:pStyle w:val="Normal"/>
        <w:spacing w:lineRule="auto" w:line="240" w:before="0" w:after="0"/>
        <w:jc w:val="end"/>
        <w:rPr>
          <w:rFonts w:ascii="Times New Roman" w:hAnsi="Times New Roman" w:eastAsia="Times New Roman" w:cs="Times New Roman"/>
        </w:rPr>
      </w:pPr>
      <w:r>
        <w:br w:type="page"/>
      </w:r>
      <w:r>
        <w:rPr>
          <w:rFonts w:cs="Times New Roman" w:ascii="Times New Roman" w:hAnsi="Times New Roman"/>
        </w:rPr>
        <w:t>Приложение № 1</w:t>
      </w:r>
    </w:p>
    <w:p>
      <w:pPr>
        <w:pStyle w:val="Normal"/>
        <w:tabs>
          <w:tab w:val="clear" w:pos="708"/>
          <w:tab w:val="left" w:pos="5955" w:leader="none"/>
        </w:tabs>
        <w:spacing w:lineRule="auto" w:line="240" w:before="0" w:after="0"/>
        <w:jc w:val="end"/>
        <w:rPr>
          <w:rFonts w:ascii="Times New Roman" w:hAnsi="Times New Roman" w:eastAsia="Times New Roman" w:cs="Times New Roman"/>
        </w:rPr>
      </w:pPr>
      <w:r>
        <w:rPr>
          <w:rFonts w:eastAsia="Times New Roman" w:cs="Times New Roman" w:ascii="Times New Roman" w:hAnsi="Times New Roman"/>
        </w:rPr>
        <w:t xml:space="preserve">  </w:t>
      </w:r>
      <w:r>
        <w:rPr>
          <w:rFonts w:cs="Times New Roman" w:ascii="Times New Roman" w:hAnsi="Times New Roman"/>
        </w:rPr>
        <w:t>к государственному контракту</w:t>
      </w:r>
    </w:p>
    <w:p>
      <w:pPr>
        <w:pStyle w:val="Normal"/>
        <w:tabs>
          <w:tab w:val="clear" w:pos="708"/>
          <w:tab w:val="left" w:pos="5955" w:leader="none"/>
        </w:tabs>
        <w:spacing w:lineRule="auto" w:line="240" w:before="0" w:after="0"/>
        <w:jc w:val="center"/>
        <w:rPr>
          <w:rFonts w:ascii="Times New Roman" w:hAnsi="Times New Roman" w:cs="Times New Roman"/>
          <w:b/>
        </w:rPr>
      </w:pPr>
      <w:r>
        <w:rPr>
          <w:rFonts w:eastAsia="Times New Roman" w:cs="Times New Roman" w:ascii="Times New Roman" w:hAnsi="Times New Roman"/>
        </w:rPr>
        <w:t xml:space="preserve">                                                                                                                          </w:t>
      </w:r>
      <w:r>
        <w:rPr>
          <w:rFonts w:cs="Times New Roman" w:ascii="Times New Roman" w:hAnsi="Times New Roman"/>
        </w:rPr>
        <w:t>от «____» _______20___ г. №</w:t>
      </w:r>
      <w:r>
        <w:rPr>
          <w:rFonts w:eastAsia="Times New Roman" w:cs="Times New Roman" w:ascii="Times New Roman" w:hAnsi="Times New Roman"/>
        </w:rPr>
        <w:t xml:space="preserve"> ПМ26</w:t>
      </w:r>
      <w:r>
        <w:rPr>
          <w:rFonts w:eastAsia="Times New Roman" w:cs="Times New Roman" w:ascii="Times New Roman" w:hAnsi="Times New Roman"/>
          <w:b/>
        </w:rPr>
        <w:t>-1</w:t>
      </w:r>
    </w:p>
    <w:p>
      <w:pPr>
        <w:pStyle w:val="Normal"/>
        <w:spacing w:lineRule="auto" w:line="240" w:before="0" w:after="0"/>
        <w:jc w:val="center"/>
        <w:rPr>
          <w:rFonts w:ascii="Times New Roman" w:hAnsi="Times New Roman" w:cs="Times New Roman"/>
          <w:b/>
        </w:rPr>
      </w:pPr>
      <w:r>
        <w:rPr>
          <w:rFonts w:cs="Times New Roman" w:ascii="Times New Roman" w:hAnsi="Times New Roman"/>
          <w:b/>
        </w:rPr>
      </w:r>
    </w:p>
    <w:p>
      <w:pPr>
        <w:pStyle w:val="Normal"/>
        <w:spacing w:lineRule="auto" w:line="240" w:before="0" w:after="0"/>
        <w:jc w:val="center"/>
        <w:rPr>
          <w:rFonts w:ascii="Times New Roman" w:hAnsi="Times New Roman" w:cs="Times New Roman"/>
          <w:b/>
          <w:i/>
          <w:i/>
        </w:rPr>
      </w:pPr>
      <w:bookmarkStart w:id="0" w:name="_Hlk196732520"/>
      <w:bookmarkEnd w:id="0"/>
      <w:r>
        <w:rPr>
          <w:rFonts w:cs="Times New Roman" w:ascii="Times New Roman" w:hAnsi="Times New Roman"/>
          <w:b/>
        </w:rPr>
        <w:t>ТЕХНИЧЕСКОЕ ЗАДАНИЕ</w:t>
      </w:r>
    </w:p>
    <w:p>
      <w:pPr>
        <w:pStyle w:val="Normal"/>
        <w:spacing w:lineRule="auto" w:line="240" w:before="0" w:after="0"/>
        <w:jc w:val="center"/>
        <w:rPr>
          <w:rFonts w:ascii="Times New Roman" w:hAnsi="Times New Roman" w:cs="Times New Roman"/>
          <w:b/>
          <w:i/>
          <w:i/>
        </w:rPr>
      </w:pPr>
      <w:r>
        <w:rPr>
          <w:rFonts w:cs="Times New Roman" w:ascii="Times New Roman" w:hAnsi="Times New Roman"/>
          <w:b/>
          <w:i/>
        </w:rPr>
      </w:r>
    </w:p>
    <w:p>
      <w:pPr>
        <w:pStyle w:val="Normal"/>
        <w:numPr>
          <w:ilvl w:val="0"/>
          <w:numId w:val="3"/>
        </w:numPr>
        <w:tabs>
          <w:tab w:val="clear" w:pos="708"/>
          <w:tab w:val="left" w:pos="0" w:leader="none"/>
        </w:tabs>
        <w:spacing w:lineRule="auto" w:line="240" w:before="0" w:after="0"/>
        <w:ind w:firstLine="567" w:start="0" w:end="0"/>
        <w:jc w:val="both"/>
        <w:rPr>
          <w:rFonts w:ascii="Times New Roman" w:hAnsi="Times New Roman" w:cs="Times New Roman"/>
          <w:bCs/>
          <w:color w:val="000000"/>
          <w:sz w:val="22"/>
          <w:szCs w:val="22"/>
        </w:rPr>
      </w:pPr>
      <w:r>
        <w:rPr>
          <w:rFonts w:cs="Times New Roman" w:ascii="Times New Roman" w:hAnsi="Times New Roman"/>
          <w:b/>
        </w:rPr>
        <w:t>Основание для оказания услуг:</w:t>
      </w:r>
    </w:p>
    <w:p>
      <w:pPr>
        <w:pStyle w:val="Style26"/>
        <w:tabs>
          <w:tab w:val="clear" w:pos="708"/>
          <w:tab w:val="left" w:pos="0" w:leader="none"/>
          <w:tab w:val="left" w:pos="1276" w:leader="none"/>
        </w:tabs>
        <w:spacing w:lineRule="auto" w:line="240" w:before="0" w:after="0"/>
        <w:ind w:firstLine="567" w:start="0" w:end="0"/>
        <w:contextualSpacing/>
        <w:jc w:val="both"/>
        <w:rPr>
          <w:rFonts w:ascii="Times New Roman" w:hAnsi="Times New Roman" w:cs="Times New Roman"/>
          <w:b/>
          <w:bCs/>
          <w:color w:val="000001"/>
        </w:rPr>
      </w:pPr>
      <w:r>
        <w:rPr>
          <w:rFonts w:cs="Times New Roman" w:ascii="Times New Roman" w:hAnsi="Times New Roman"/>
          <w:bCs/>
          <w:color w:val="000000"/>
          <w:sz w:val="22"/>
          <w:szCs w:val="22"/>
        </w:rPr>
        <w:t xml:space="preserve">Приказ Министерства юстиции Российской Федерации от 02 апреля 2020г. №81 «Об утверждении порядка ежегодного прохождения сотрудниками органов принудительного исполнения Российской Федерации профилактических медицинских осмотров, включающих в себя химико-токсикологические исследования наличия в организме человека наркотических средств, психотропных веществ и их метаболитов» </w:t>
      </w:r>
    </w:p>
    <w:p>
      <w:pPr>
        <w:pStyle w:val="HEADERTEXT"/>
        <w:numPr>
          <w:ilvl w:val="0"/>
          <w:numId w:val="3"/>
        </w:numPr>
        <w:ind w:firstLine="567" w:start="0" w:end="0"/>
        <w:jc w:val="both"/>
        <w:rPr>
          <w:rFonts w:ascii="Times New Roman" w:hAnsi="Times New Roman" w:cs="Times New Roman"/>
          <w:bCs/>
          <w:color w:val="000001"/>
        </w:rPr>
      </w:pPr>
      <w:r>
        <w:rPr>
          <w:rFonts w:cs="Times New Roman" w:ascii="Times New Roman" w:hAnsi="Times New Roman"/>
          <w:b/>
          <w:bCs/>
          <w:color w:val="000001"/>
        </w:rPr>
        <w:t>Срок оказания услуг</w:t>
      </w:r>
      <w:r>
        <w:rPr>
          <w:rFonts w:cs="Times New Roman" w:ascii="Times New Roman" w:hAnsi="Times New Roman"/>
          <w:b/>
          <w:bCs/>
          <w:color w:val="000001"/>
          <w:lang w:val="en-US"/>
        </w:rPr>
        <w:t>:</w:t>
      </w:r>
    </w:p>
    <w:p>
      <w:pPr>
        <w:pStyle w:val="HEADERTEXT"/>
        <w:ind w:firstLine="567" w:end="0"/>
        <w:jc w:val="both"/>
        <w:rPr>
          <w:rFonts w:ascii="Times New Roman" w:hAnsi="Times New Roman" w:cs="Times New Roman"/>
          <w:b/>
        </w:rPr>
      </w:pPr>
      <w:r>
        <w:rPr>
          <w:rFonts w:cs="Times New Roman" w:ascii="Times New Roman" w:hAnsi="Times New Roman"/>
          <w:bCs/>
          <w:color w:val="000001"/>
        </w:rPr>
        <w:t>С даты подписания контракта по 30.10.2026 г. в соответствии с графиками, утвержденными Заказчиком.</w:t>
      </w:r>
    </w:p>
    <w:p>
      <w:pPr>
        <w:pStyle w:val="Normal"/>
        <w:numPr>
          <w:ilvl w:val="0"/>
          <w:numId w:val="3"/>
        </w:numPr>
        <w:tabs>
          <w:tab w:val="clear" w:pos="708"/>
          <w:tab w:val="left" w:pos="0" w:leader="none"/>
        </w:tabs>
        <w:spacing w:lineRule="auto" w:line="240" w:before="0" w:after="0"/>
        <w:ind w:firstLine="567" w:start="0" w:end="0"/>
        <w:jc w:val="both"/>
        <w:rPr>
          <w:rFonts w:ascii="Times New Roman" w:hAnsi="Times New Roman" w:eastAsia="Times New Roman" w:cs="Times New Roman"/>
          <w:bCs/>
          <w:color w:val="000000"/>
          <w:sz w:val="22"/>
          <w:szCs w:val="22"/>
        </w:rPr>
      </w:pPr>
      <w:r>
        <w:rPr>
          <w:rFonts w:cs="Times New Roman" w:ascii="Times New Roman" w:hAnsi="Times New Roman"/>
          <w:b/>
        </w:rPr>
        <w:t xml:space="preserve">Требования к качественным характеристикам услуг, требования к безопасности оказания услуг: </w:t>
      </w:r>
    </w:p>
    <w:p>
      <w:pPr>
        <w:pStyle w:val="Style26"/>
        <w:tabs>
          <w:tab w:val="clear" w:pos="708"/>
          <w:tab w:val="left" w:pos="0" w:leader="none"/>
          <w:tab w:val="left" w:pos="1276" w:leader="none"/>
        </w:tabs>
        <w:spacing w:lineRule="auto" w:line="240" w:before="0" w:after="0"/>
        <w:ind w:firstLine="567" w:start="0" w:end="0"/>
        <w:contextualSpacing/>
        <w:jc w:val="both"/>
        <w:rPr>
          <w:rFonts w:ascii="Times New Roman" w:hAnsi="Times New Roman" w:cs="Times New Roman"/>
          <w:bCs/>
          <w:color w:val="000000"/>
          <w:lang w:val="ru-RU"/>
        </w:rPr>
      </w:pPr>
      <w:r>
        <w:rPr>
          <w:rFonts w:eastAsia="Times New Roman" w:cs="Times New Roman" w:ascii="Times New Roman" w:hAnsi="Times New Roman"/>
          <w:bCs/>
          <w:color w:val="000000"/>
          <w:sz w:val="22"/>
          <w:szCs w:val="22"/>
        </w:rPr>
        <w:t xml:space="preserve"> </w:t>
      </w:r>
      <w:r>
        <w:rPr>
          <w:rFonts w:cs="Times New Roman" w:ascii="Times New Roman" w:hAnsi="Times New Roman"/>
          <w:bCs/>
          <w:color w:val="000000"/>
          <w:sz w:val="22"/>
          <w:szCs w:val="22"/>
        </w:rPr>
        <w:t>П</w:t>
      </w:r>
      <w:r>
        <w:rPr>
          <w:rFonts w:cs="Times New Roman" w:ascii="Times New Roman" w:hAnsi="Times New Roman"/>
          <w:bCs/>
          <w:color w:val="000000"/>
          <w:sz w:val="22"/>
          <w:szCs w:val="22"/>
          <w:lang w:val="ru-RU"/>
        </w:rPr>
        <w:t xml:space="preserve">рофилактический </w:t>
      </w:r>
      <w:r>
        <w:rPr>
          <w:rFonts w:cs="Times New Roman" w:ascii="Times New Roman" w:hAnsi="Times New Roman"/>
          <w:bCs/>
          <w:color w:val="000000"/>
          <w:sz w:val="22"/>
          <w:szCs w:val="22"/>
        </w:rPr>
        <w:t xml:space="preserve">медицинский осмотр </w:t>
      </w:r>
      <w:r>
        <w:rPr>
          <w:rFonts w:cs="Times New Roman" w:ascii="Times New Roman" w:hAnsi="Times New Roman"/>
          <w:bCs/>
          <w:color w:val="000000"/>
          <w:sz w:val="22"/>
          <w:szCs w:val="22"/>
          <w:lang w:val="ru-RU"/>
        </w:rPr>
        <w:t>сотрудников</w:t>
      </w:r>
      <w:r>
        <w:rPr>
          <w:rFonts w:cs="Times New Roman" w:ascii="Times New Roman" w:hAnsi="Times New Roman"/>
          <w:bCs/>
          <w:color w:val="000000"/>
          <w:sz w:val="22"/>
          <w:szCs w:val="22"/>
        </w:rPr>
        <w:t xml:space="preserve"> должен проводиться в помещениях, оборудованных необходимой техникой, квалифицированными, аттестованными специалистами в соответствии с установленными профессиональными стандартами, нормативами и правилами оказания медицинской помощи. </w:t>
      </w:r>
    </w:p>
    <w:p>
      <w:pPr>
        <w:pStyle w:val="Normal"/>
        <w:spacing w:lineRule="auto" w:line="240" w:before="0" w:after="0"/>
        <w:ind w:firstLine="540" w:end="0"/>
        <w:jc w:val="both"/>
        <w:rPr>
          <w:rFonts w:ascii="Times New Roman" w:hAnsi="Times New Roman" w:cs="Times New Roman"/>
          <w:bCs/>
          <w:color w:val="000000"/>
          <w:sz w:val="22"/>
          <w:szCs w:val="22"/>
        </w:rPr>
      </w:pPr>
      <w:r>
        <w:rPr>
          <w:rFonts w:cs="Times New Roman" w:ascii="Times New Roman" w:hAnsi="Times New Roman"/>
          <w:bCs/>
          <w:color w:val="000000"/>
          <w:lang w:val="ru-RU"/>
        </w:rPr>
        <w:t>Медицинский осмотр проводится с целью раннего (своевременного) выявления у сотрудников состояний, заболеваний и факторов риска их развития, немедицинского потребления наркотических средств и (или) психотропных веществ и их метаболитов, а также в целях определения групп здоровья и выработки рекомендаций.</w:t>
      </w:r>
    </w:p>
    <w:p>
      <w:pPr>
        <w:pStyle w:val="Style26"/>
        <w:tabs>
          <w:tab w:val="clear" w:pos="708"/>
          <w:tab w:val="left" w:pos="0" w:leader="none"/>
          <w:tab w:val="left" w:pos="1276" w:leader="none"/>
        </w:tabs>
        <w:spacing w:lineRule="auto" w:line="240" w:before="0" w:after="0"/>
        <w:ind w:firstLine="567" w:start="0" w:end="0"/>
        <w:contextualSpacing/>
        <w:jc w:val="both"/>
        <w:rPr>
          <w:rFonts w:ascii="Times New Roman" w:hAnsi="Times New Roman" w:eastAsia="Times New Roman" w:cs="Times New Roman"/>
          <w:color w:val="1D1B11"/>
          <w:lang w:eastAsia="ru-RU"/>
        </w:rPr>
      </w:pPr>
      <w:r>
        <w:rPr>
          <w:rFonts w:cs="Times New Roman" w:ascii="Times New Roman" w:hAnsi="Times New Roman"/>
          <w:bCs/>
          <w:color w:val="000000"/>
          <w:sz w:val="22"/>
          <w:szCs w:val="22"/>
        </w:rPr>
        <w:t>Проведение медицинского осмотра проводиться при предоставлении сотрудником медицинской карты (годовой выписки из медицинской карты)  из медицинской организации, к которой сотрудник прикреплен на медицинское обеспечение по форме N 025/у "Медицинская карта пациента, получающего медицинскую помощь в амбулаторных условиях", утвержденная приказом Минздрава России от 15.12.2014 N 834н "Об утверждении унифицированных форм медицинской документации, используемых в медицинских организациях, оказывающих медицинскую помощь в амбулаторных условиях, и порядков по их заполнению" (зарегистрирован Минюстом России 20.02.2015, регистрационный N 36160), с изменениями, внесенными приказом Минздрава России от 09.01.2018 N 2н (зарегистрирован Минюстом России 04.04.2018, регистрационный N 50614).</w:t>
      </w:r>
    </w:p>
    <w:p>
      <w:pPr>
        <w:pStyle w:val="Normal"/>
        <w:tabs>
          <w:tab w:val="clear" w:pos="708"/>
          <w:tab w:val="left" w:pos="0" w:leader="none"/>
          <w:tab w:val="left" w:pos="540" w:leader="none"/>
          <w:tab w:val="left" w:pos="1260" w:leader="none"/>
        </w:tabs>
        <w:spacing w:lineRule="auto" w:line="240" w:before="0" w:after="0"/>
        <w:ind w:firstLine="567" w:end="0"/>
        <w:jc w:val="both"/>
        <w:rPr>
          <w:rFonts w:ascii="Times New Roman" w:hAnsi="Times New Roman" w:eastAsia="MS Mincho;ＭＳ 明朝" w:cs="Times New Roman"/>
          <w:color w:val="1D1B11"/>
          <w:lang w:eastAsia="ru-RU"/>
        </w:rPr>
      </w:pPr>
      <w:r>
        <w:rPr>
          <w:rFonts w:eastAsia="Times New Roman" w:cs="Times New Roman" w:ascii="Times New Roman" w:hAnsi="Times New Roman"/>
          <w:color w:val="1D1B11"/>
          <w:lang w:eastAsia="ru-RU"/>
        </w:rPr>
        <w:t xml:space="preserve"> </w:t>
      </w:r>
      <w:r>
        <w:rPr>
          <w:rFonts w:eastAsia="MS Mincho;ＭＳ 明朝" w:cs="Times New Roman" w:ascii="Times New Roman" w:hAnsi="Times New Roman"/>
          <w:color w:val="1D1B11"/>
          <w:lang w:eastAsia="ru-RU"/>
        </w:rPr>
        <w:t>Проведение медицинских осмотров должно производиться в заранее согласованное время вне очереди по графику, утвержденному Заказчиком.</w:t>
      </w:r>
    </w:p>
    <w:p>
      <w:pPr>
        <w:pStyle w:val="Normal"/>
        <w:spacing w:lineRule="auto" w:line="240" w:before="0" w:after="0"/>
        <w:ind w:firstLine="540" w:end="0"/>
        <w:jc w:val="both"/>
        <w:rPr>
          <w:rFonts w:ascii="Times New Roman" w:hAnsi="Times New Roman" w:cs="Times New Roman"/>
          <w:b/>
          <w:sz w:val="22"/>
          <w:szCs w:val="22"/>
        </w:rPr>
      </w:pPr>
      <w:r>
        <w:rPr>
          <w:rFonts w:eastAsia="MS Mincho;ＭＳ 明朝" w:cs="Times New Roman" w:ascii="Times New Roman" w:hAnsi="Times New Roman"/>
          <w:color w:val="1D1B11"/>
          <w:lang w:eastAsia="ru-RU"/>
        </w:rPr>
        <w:t>На основании сведений о прохождении сотрудником медицинского осмотра врачом-терапевтом заполняется карта учета диспансеризации (профилактических медицинских осмотров)</w:t>
      </w:r>
      <w:r>
        <w:rPr>
          <w:rStyle w:val="Style15"/>
          <w:rStyle w:val="FootnoteReference"/>
          <w:rFonts w:cs="Times New Roman" w:ascii="Times New Roman" w:hAnsi="Times New Roman"/>
        </w:rPr>
        <w:footnoteReference w:id="3"/>
      </w:r>
      <w:r>
        <w:rPr>
          <w:rFonts w:eastAsia="MS Mincho;ＭＳ 明朝" w:cs="Times New Roman" w:ascii="Times New Roman" w:hAnsi="Times New Roman"/>
          <w:color w:val="1D1B11"/>
          <w:lang w:eastAsia="ru-RU"/>
        </w:rPr>
        <w:t>,</w:t>
      </w:r>
      <w:r>
        <w:rPr>
          <w:rFonts w:cs="Times New Roman" w:ascii="Times New Roman" w:hAnsi="Times New Roman"/>
        </w:rPr>
        <w:t xml:space="preserve"> </w:t>
      </w:r>
      <w:r>
        <w:rPr>
          <w:rFonts w:eastAsia="MS Mincho;ＭＳ 明朝" w:cs="Times New Roman" w:ascii="Times New Roman" w:hAnsi="Times New Roman"/>
          <w:color w:val="1D1B11"/>
          <w:lang w:eastAsia="ru-RU"/>
        </w:rPr>
        <w:t>которая подшивается в медицинскую карту сотрудника, либо в его медицинской карте заполняется эпикриз, в котором указываются: заболевания (подозрения на заболевания), выявленные при проведении медицинского осмотра, установление диспансерного наблюдения, выявленные при проведении медицинского осмотра факторы риска развития хронических неинфекционных заболеваний в соответствии с кодами Международной статистической классификации болезней и проблем, связанных со здоровьем (10-й пересмотр) и с учетом диагностических критериев факторов риска и других патологических состояний и заболеваний, повышающих вероятность развития хронических неинфекционных заболеваний, предусмотренных приложением N 3 к Порядку</w:t>
      </w:r>
      <w:r>
        <w:rPr>
          <w:rStyle w:val="Style15"/>
          <w:rStyle w:val="FootnoteReference"/>
          <w:rFonts w:cs="Times New Roman" w:ascii="Times New Roman" w:hAnsi="Times New Roman"/>
        </w:rPr>
        <w:footnoteReference w:id="4"/>
      </w:r>
      <w:r>
        <w:rPr>
          <w:rFonts w:eastAsia="MS Mincho;ＭＳ 明朝" w:cs="Times New Roman" w:ascii="Times New Roman" w:hAnsi="Times New Roman"/>
          <w:color w:val="1D1B11"/>
          <w:lang w:eastAsia="ru-RU"/>
        </w:rPr>
        <w:t>,</w:t>
      </w:r>
      <w:r>
        <w:rPr>
          <w:rFonts w:cs="Times New Roman" w:ascii="Times New Roman" w:hAnsi="Times New Roman"/>
        </w:rPr>
        <w:t xml:space="preserve"> </w:t>
      </w:r>
      <w:r>
        <w:rPr>
          <w:rFonts w:eastAsia="MS Mincho;ＭＳ 明朝" w:cs="Times New Roman" w:ascii="Times New Roman" w:hAnsi="Times New Roman"/>
          <w:color w:val="1D1B11"/>
          <w:lang w:eastAsia="ru-RU"/>
        </w:rPr>
        <w:t>группа состояния здоровья, назначенное лечение, направление на дополнительное обследование, не входящее в объем медицинского осмотра, направление для получения специализированной, в том числе высокотехнологичной, медицинской помощи (на санаторно-курортное лечение), фамилия, имя, отчество (при наличии) и подпись врача-терапевта, заполнившего эпикриз.</w:t>
      </w:r>
    </w:p>
    <w:p>
      <w:pPr>
        <w:pStyle w:val="Style26"/>
        <w:numPr>
          <w:ilvl w:val="0"/>
          <w:numId w:val="3"/>
        </w:numPr>
        <w:tabs>
          <w:tab w:val="clear" w:pos="708"/>
          <w:tab w:val="left" w:pos="709" w:leader="none"/>
          <w:tab w:val="left" w:pos="1276" w:leader="none"/>
        </w:tabs>
        <w:spacing w:lineRule="auto" w:line="240" w:before="0" w:after="0"/>
        <w:ind w:firstLine="567" w:start="0" w:end="0"/>
        <w:contextualSpacing/>
        <w:jc w:val="both"/>
        <w:rPr>
          <w:rFonts w:ascii="Times New Roman" w:hAnsi="Times New Roman" w:cs="Times New Roman"/>
        </w:rPr>
      </w:pPr>
      <w:r>
        <w:rPr>
          <w:rFonts w:cs="Times New Roman" w:ascii="Times New Roman" w:hAnsi="Times New Roman"/>
          <w:b/>
          <w:sz w:val="22"/>
          <w:szCs w:val="22"/>
        </w:rPr>
        <w:t>Порядок оказания медицинских услуг:</w:t>
      </w:r>
    </w:p>
    <w:p>
      <w:pPr>
        <w:pStyle w:val="Normal"/>
        <w:spacing w:lineRule="auto" w:line="240" w:before="0" w:after="0"/>
        <w:ind w:firstLine="567" w:end="0"/>
        <w:jc w:val="both"/>
        <w:rPr>
          <w:rFonts w:ascii="Times New Roman" w:hAnsi="Times New Roman" w:cs="Times New Roman"/>
        </w:rPr>
      </w:pPr>
      <w:r>
        <w:rPr>
          <w:rFonts w:cs="Times New Roman" w:ascii="Times New Roman" w:hAnsi="Times New Roman"/>
        </w:rPr>
        <w:t>4.1. При оказании услуг по проведению профилактического медицинского осмотра работников Заказчика Исполнитель должен руководствоваться требованиями действующего законодательства РФ, в частности соблюдать положения, предусмотренные статьей 20 Федерального закона от 21.11.2011 N 323-ФЗ "Об основах охраны здоровья граждан в Российской Федерации"</w:t>
      </w:r>
      <w:r>
        <w:rPr>
          <w:rStyle w:val="Style15"/>
          <w:rStyle w:val="FootnoteReference"/>
          <w:rFonts w:cs="Times New Roman" w:ascii="Times New Roman" w:hAnsi="Times New Roman"/>
        </w:rPr>
        <w:footnoteReference w:id="5"/>
      </w:r>
      <w:r>
        <w:rPr>
          <w:rFonts w:cs="Times New Roman" w:ascii="Times New Roman" w:hAnsi="Times New Roman"/>
        </w:rPr>
        <w:t>.</w:t>
      </w:r>
    </w:p>
    <w:p>
      <w:pPr>
        <w:pStyle w:val="Normal"/>
        <w:spacing w:lineRule="auto" w:line="240" w:before="0" w:after="0"/>
        <w:ind w:firstLine="540" w:end="0"/>
        <w:jc w:val="both"/>
        <w:rPr>
          <w:rFonts w:ascii="Times New Roman" w:hAnsi="Times New Roman" w:eastAsia="MS Mincho;ＭＳ 明朝" w:cs="Times New Roman"/>
          <w:color w:val="1D1B11"/>
          <w:lang w:eastAsia="ru-RU"/>
        </w:rPr>
      </w:pPr>
      <w:r>
        <w:rPr>
          <w:rFonts w:cs="Times New Roman" w:ascii="Times New Roman" w:hAnsi="Times New Roman"/>
        </w:rPr>
        <w:t xml:space="preserve">4.2. </w:t>
      </w:r>
      <w:r>
        <w:rPr>
          <w:rFonts w:eastAsia="MS Mincho;ＭＳ 明朝" w:cs="Times New Roman" w:ascii="Times New Roman" w:hAnsi="Times New Roman"/>
          <w:color w:val="1D1B11"/>
          <w:lang w:eastAsia="ru-RU"/>
        </w:rPr>
        <w:t>Медицинский осмотр проводится в один или два этапа.</w:t>
      </w:r>
    </w:p>
    <w:p>
      <w:pPr>
        <w:pStyle w:val="Normal"/>
        <w:spacing w:lineRule="auto" w:line="240" w:before="0" w:after="0"/>
        <w:ind w:firstLine="540" w:end="0"/>
        <w:jc w:val="both"/>
        <w:rPr>
          <w:rFonts w:ascii="Times New Roman" w:hAnsi="Times New Roman" w:eastAsia="MS Mincho;ＭＳ 明朝" w:cs="Times New Roman"/>
          <w:color w:val="1D1B11"/>
          <w:lang w:eastAsia="ru-RU"/>
        </w:rPr>
      </w:pPr>
      <w:r>
        <w:rPr>
          <w:rFonts w:eastAsia="MS Mincho;ＭＳ 明朝" w:cs="Times New Roman" w:ascii="Times New Roman" w:hAnsi="Times New Roman"/>
          <w:color w:val="1D1B11"/>
          <w:lang w:eastAsia="ru-RU"/>
        </w:rPr>
        <w:t xml:space="preserve">4.2.1. </w:t>
      </w:r>
      <w:r>
        <w:rPr>
          <w:rFonts w:eastAsia="MS Mincho;ＭＳ 明朝" w:cs="Times New Roman" w:ascii="Times New Roman" w:hAnsi="Times New Roman"/>
          <w:b/>
          <w:i/>
          <w:color w:val="1D1B11"/>
          <w:lang w:eastAsia="ru-RU"/>
        </w:rPr>
        <w:t>Первый этап</w:t>
      </w:r>
      <w:r>
        <w:rPr>
          <w:rFonts w:eastAsia="MS Mincho;ＭＳ 明朝" w:cs="Times New Roman" w:ascii="Times New Roman" w:hAnsi="Times New Roman"/>
          <w:color w:val="1D1B11"/>
          <w:lang w:eastAsia="ru-RU"/>
        </w:rPr>
        <w:t xml:space="preserve"> проводится с целью выявления у сотрудника признаков хронических неинфекционных заболеваний, факторов риска их развития, потребления наркотических средств и (или) психотропных веществ и их метаболитов без назначения врача либо новых потенциально опасных психоактивных веществ, а также определения медицинских показаний к выполнению дополнительных обследований и осмотров врачами-специалистами для уточнения диагноза заболевания (состояния) на втором этапе медицинского осмотра и включает в себя:</w:t>
      </w:r>
    </w:p>
    <w:p>
      <w:pPr>
        <w:pStyle w:val="Normal"/>
        <w:spacing w:lineRule="auto" w:line="240" w:before="0" w:after="0"/>
        <w:ind w:firstLine="540" w:end="0"/>
        <w:jc w:val="both"/>
        <w:rPr>
          <w:rFonts w:ascii="Times New Roman" w:hAnsi="Times New Roman" w:cs="Times New Roman"/>
        </w:rPr>
      </w:pPr>
      <w:r>
        <w:rPr>
          <w:rFonts w:eastAsia="MS Mincho;ＭＳ 明朝" w:cs="Times New Roman" w:ascii="Times New Roman" w:hAnsi="Times New Roman"/>
          <w:color w:val="1D1B11"/>
          <w:lang w:eastAsia="ru-RU"/>
        </w:rPr>
        <w:t>1) опрос (анкетирование), направленный на выявление хронических неинфекционных заболеваний, факторов риска их развития, потребления наркотических средств и (или) психотропных веществ без назначения врача либо новых потенциально опасных психоактивных веществ;</w:t>
      </w:r>
    </w:p>
    <w:p>
      <w:pPr>
        <w:pStyle w:val="Normal"/>
        <w:spacing w:lineRule="auto" w:line="240" w:before="0" w:after="0"/>
        <w:ind w:firstLine="540" w:end="0"/>
        <w:jc w:val="both"/>
        <w:rPr>
          <w:rFonts w:ascii="Times New Roman" w:hAnsi="Times New Roman" w:eastAsia="MS Mincho;ＭＳ 明朝" w:cs="Times New Roman"/>
          <w:color w:val="1D1B11"/>
          <w:lang w:eastAsia="ru-RU"/>
        </w:rPr>
      </w:pPr>
      <w:r>
        <w:rPr>
          <w:rFonts w:cs="Times New Roman" w:ascii="Times New Roman" w:hAnsi="Times New Roman"/>
        </w:rPr>
        <w:t>2</w:t>
      </w:r>
      <w:r>
        <w:rPr>
          <w:rFonts w:eastAsia="MS Mincho;ＭＳ 明朝" w:cs="Times New Roman" w:ascii="Times New Roman" w:hAnsi="Times New Roman"/>
          <w:color w:val="1D1B11"/>
          <w:lang w:eastAsia="ru-RU"/>
        </w:rPr>
        <w:t>) антропометрию (измерение массы тела, рост стоя, окружности грудной клетки и талии), измерение силы мышц кисти, расчет индекса массы тела (ежегодно);</w:t>
      </w:r>
    </w:p>
    <w:p>
      <w:pPr>
        <w:pStyle w:val="Normal"/>
        <w:spacing w:lineRule="auto" w:line="240" w:before="0" w:after="0"/>
        <w:ind w:firstLine="540" w:end="0"/>
        <w:jc w:val="both"/>
        <w:rPr>
          <w:rFonts w:ascii="Times New Roman" w:hAnsi="Times New Roman" w:eastAsia="MS Mincho;ＭＳ 明朝" w:cs="Times New Roman"/>
          <w:color w:val="1D1B11"/>
          <w:lang w:eastAsia="ru-RU"/>
        </w:rPr>
      </w:pPr>
      <w:r>
        <w:rPr>
          <w:rFonts w:eastAsia="MS Mincho;ＭＳ 明朝" w:cs="Times New Roman" w:ascii="Times New Roman" w:hAnsi="Times New Roman"/>
          <w:color w:val="1D1B11"/>
          <w:lang w:eastAsia="ru-RU"/>
        </w:rPr>
        <w:t>3) исследование дыхательной функции (спирометрия и (или) спирография) (один раз в 2 года);</w:t>
      </w:r>
    </w:p>
    <w:p>
      <w:pPr>
        <w:pStyle w:val="Normal"/>
        <w:spacing w:lineRule="auto" w:line="240" w:before="0" w:after="0"/>
        <w:ind w:firstLine="540" w:end="0"/>
        <w:jc w:val="both"/>
        <w:rPr>
          <w:rFonts w:ascii="Times New Roman" w:hAnsi="Times New Roman" w:eastAsia="MS Mincho;ＭＳ 明朝" w:cs="Times New Roman"/>
          <w:color w:val="1D1B11"/>
          <w:lang w:eastAsia="ru-RU"/>
        </w:rPr>
      </w:pPr>
      <w:r>
        <w:rPr>
          <w:rFonts w:eastAsia="MS Mincho;ＭＳ 明朝" w:cs="Times New Roman" w:ascii="Times New Roman" w:hAnsi="Times New Roman"/>
          <w:color w:val="1D1B11"/>
          <w:lang w:eastAsia="ru-RU"/>
        </w:rPr>
        <w:t>4) измерение артериального давления (ежегодно);</w:t>
      </w:r>
    </w:p>
    <w:p>
      <w:pPr>
        <w:pStyle w:val="Normal"/>
        <w:spacing w:lineRule="auto" w:line="240" w:before="0" w:after="0"/>
        <w:ind w:firstLine="540" w:end="0"/>
        <w:jc w:val="both"/>
        <w:rPr>
          <w:rFonts w:ascii="Times New Roman" w:hAnsi="Times New Roman" w:eastAsia="MS Mincho;ＭＳ 明朝" w:cs="Times New Roman"/>
          <w:color w:val="1D1B11"/>
          <w:lang w:eastAsia="ru-RU"/>
        </w:rPr>
      </w:pPr>
      <w:r>
        <w:rPr>
          <w:rFonts w:eastAsia="MS Mincho;ＭＳ 明朝" w:cs="Times New Roman" w:ascii="Times New Roman" w:hAnsi="Times New Roman"/>
          <w:color w:val="1D1B11"/>
          <w:lang w:eastAsia="ru-RU"/>
        </w:rPr>
        <w:t>5) измерение внутриглазного давления (ежегодно в возрасте 39 лет и старше);</w:t>
      </w:r>
    </w:p>
    <w:p>
      <w:pPr>
        <w:pStyle w:val="Normal"/>
        <w:spacing w:lineRule="auto" w:line="240" w:before="0" w:after="0"/>
        <w:ind w:firstLine="540" w:end="0"/>
        <w:jc w:val="both"/>
        <w:rPr>
          <w:rFonts w:ascii="Times New Roman" w:hAnsi="Times New Roman" w:eastAsia="MS Mincho;ＭＳ 明朝" w:cs="Times New Roman"/>
          <w:color w:val="1D1B11"/>
          <w:lang w:eastAsia="ru-RU"/>
        </w:rPr>
      </w:pPr>
      <w:r>
        <w:rPr>
          <w:rFonts w:eastAsia="MS Mincho;ＭＳ 明朝" w:cs="Times New Roman" w:ascii="Times New Roman" w:hAnsi="Times New Roman"/>
          <w:color w:val="1D1B11"/>
          <w:lang w:eastAsia="ru-RU"/>
        </w:rPr>
        <w:t>6) общий (клинический) анализ крови развернутый (ежегодно);</w:t>
      </w:r>
    </w:p>
    <w:p>
      <w:pPr>
        <w:pStyle w:val="Normal"/>
        <w:spacing w:lineRule="auto" w:line="240" w:before="0" w:after="0"/>
        <w:ind w:firstLine="540" w:end="0"/>
        <w:jc w:val="both"/>
        <w:rPr>
          <w:rFonts w:ascii="Times New Roman" w:hAnsi="Times New Roman" w:eastAsia="MS Mincho;ＭＳ 明朝" w:cs="Times New Roman"/>
          <w:color w:val="1D1B11"/>
          <w:lang w:eastAsia="ru-RU"/>
        </w:rPr>
      </w:pPr>
      <w:r>
        <w:rPr>
          <w:rFonts w:eastAsia="MS Mincho;ＭＳ 明朝" w:cs="Times New Roman" w:ascii="Times New Roman" w:hAnsi="Times New Roman"/>
          <w:color w:val="1D1B11"/>
          <w:lang w:eastAsia="ru-RU"/>
        </w:rPr>
        <w:t>7) общий (клинический) анализ мочи (ежегодно);</w:t>
      </w:r>
    </w:p>
    <w:p>
      <w:pPr>
        <w:pStyle w:val="Normal"/>
        <w:spacing w:lineRule="auto" w:line="240" w:before="0" w:after="0"/>
        <w:ind w:firstLine="540" w:end="0"/>
        <w:jc w:val="both"/>
        <w:rPr>
          <w:rFonts w:ascii="Times New Roman" w:hAnsi="Times New Roman" w:eastAsia="MS Mincho;ＭＳ 明朝" w:cs="Times New Roman"/>
          <w:color w:val="1D1B11"/>
          <w:lang w:eastAsia="ru-RU"/>
        </w:rPr>
      </w:pPr>
      <w:r>
        <w:rPr>
          <w:rFonts w:eastAsia="MS Mincho;ＭＳ 明朝" w:cs="Times New Roman" w:ascii="Times New Roman" w:hAnsi="Times New Roman"/>
          <w:color w:val="1D1B11"/>
          <w:lang w:eastAsia="ru-RU"/>
        </w:rPr>
        <w:t>8) исследование уровня глюкозы в крови (ежегодно);</w:t>
      </w:r>
    </w:p>
    <w:p>
      <w:pPr>
        <w:pStyle w:val="Normal"/>
        <w:spacing w:lineRule="auto" w:line="240" w:before="0" w:after="0"/>
        <w:ind w:firstLine="540" w:end="0"/>
        <w:jc w:val="both"/>
        <w:rPr>
          <w:rFonts w:ascii="Times New Roman" w:hAnsi="Times New Roman" w:eastAsia="MS Mincho;ＭＳ 明朝" w:cs="Times New Roman"/>
          <w:color w:val="1D1B11"/>
          <w:lang w:eastAsia="ru-RU"/>
        </w:rPr>
      </w:pPr>
      <w:r>
        <w:rPr>
          <w:rFonts w:eastAsia="MS Mincho;ＭＳ 明朝" w:cs="Times New Roman" w:ascii="Times New Roman" w:hAnsi="Times New Roman"/>
          <w:color w:val="1D1B11"/>
          <w:lang w:eastAsia="ru-RU"/>
        </w:rPr>
        <w:t>9) исследование уровня холестерина в крови (ежегодно);</w:t>
      </w:r>
    </w:p>
    <w:p>
      <w:pPr>
        <w:pStyle w:val="Normal"/>
        <w:spacing w:lineRule="auto" w:line="240" w:before="0" w:after="0"/>
        <w:ind w:firstLine="540" w:end="0"/>
        <w:jc w:val="both"/>
        <w:rPr>
          <w:rFonts w:ascii="Times New Roman" w:hAnsi="Times New Roman" w:eastAsia="MS Mincho;ＭＳ 明朝" w:cs="Times New Roman"/>
          <w:color w:val="1D1B11"/>
          <w:lang w:eastAsia="ru-RU"/>
        </w:rPr>
      </w:pPr>
      <w:r>
        <w:rPr>
          <w:rFonts w:eastAsia="MS Mincho;ＭＳ 明朝" w:cs="Times New Roman" w:ascii="Times New Roman" w:hAnsi="Times New Roman"/>
          <w:color w:val="1D1B11"/>
          <w:lang w:eastAsia="ru-RU"/>
        </w:rPr>
        <w:t>10) исследование кала на скрытую кровь (ежегодно в возрасте 45 лет и старше);</w:t>
      </w:r>
    </w:p>
    <w:p>
      <w:pPr>
        <w:pStyle w:val="Normal"/>
        <w:spacing w:lineRule="auto" w:line="240" w:before="0" w:after="0"/>
        <w:ind w:firstLine="540" w:end="0"/>
        <w:jc w:val="both"/>
        <w:rPr>
          <w:rFonts w:ascii="Times New Roman" w:hAnsi="Times New Roman" w:eastAsia="MS Mincho;ＭＳ 明朝" w:cs="Times New Roman"/>
          <w:color w:val="1D1B11"/>
          <w:lang w:eastAsia="ru-RU"/>
        </w:rPr>
      </w:pPr>
      <w:r>
        <w:rPr>
          <w:rFonts w:eastAsia="MS Mincho;ＭＳ 明朝" w:cs="Times New Roman" w:ascii="Times New Roman" w:hAnsi="Times New Roman"/>
          <w:color w:val="1D1B11"/>
          <w:lang w:eastAsia="ru-RU"/>
        </w:rPr>
        <w:t>11) анализ крови биохимический общетерапевтический (в объеме не менее определения уровня общего белка, креатинина, общего билирубина, аспартат-аминотрансаминазы, аланин-аминотрансаминазы, глюкозы, холестерина, натрия, калия) (в возрасте 39 лет и старше с периодичностью 1 раз в 6 лет вместо исследований, предусмотренных подпунктами 8 и 9 настоящего пункта);</w:t>
      </w:r>
    </w:p>
    <w:p>
      <w:pPr>
        <w:pStyle w:val="Normal"/>
        <w:spacing w:lineRule="auto" w:line="240" w:before="0" w:after="0"/>
        <w:ind w:firstLine="540" w:end="0"/>
        <w:jc w:val="both"/>
        <w:rPr>
          <w:rFonts w:ascii="Times New Roman" w:hAnsi="Times New Roman" w:eastAsia="MS Mincho;ＭＳ 明朝" w:cs="Times New Roman"/>
          <w:color w:val="1D1B11"/>
          <w:lang w:eastAsia="ru-RU"/>
        </w:rPr>
      </w:pPr>
      <w:r>
        <w:rPr>
          <w:rFonts w:eastAsia="MS Mincho;ＭＳ 明朝" w:cs="Times New Roman" w:ascii="Times New Roman" w:hAnsi="Times New Roman"/>
          <w:color w:val="1D1B11"/>
          <w:lang w:eastAsia="ru-RU"/>
        </w:rPr>
        <w:t>12) флюорографию легких (ежегодно) (флюорография легких не проводится, если сотруднику в течение предшествующего календарного года либо года проведения медицинского осмотра проводилась флюорография, рентгенография (рентгеноскопия) или компьютерная томография органов грудной клетки);</w:t>
      </w:r>
    </w:p>
    <w:p>
      <w:pPr>
        <w:pStyle w:val="Normal"/>
        <w:spacing w:lineRule="auto" w:line="240" w:before="0" w:after="0"/>
        <w:ind w:firstLine="540" w:end="0"/>
        <w:jc w:val="both"/>
        <w:rPr>
          <w:rFonts w:ascii="Times New Roman" w:hAnsi="Times New Roman" w:eastAsia="MS Mincho;ＭＳ 明朝" w:cs="Times New Roman"/>
          <w:color w:val="1D1B11"/>
          <w:lang w:eastAsia="ru-RU"/>
        </w:rPr>
      </w:pPr>
      <w:r>
        <w:rPr>
          <w:rFonts w:eastAsia="MS Mincho;ＭＳ 明朝" w:cs="Times New Roman" w:ascii="Times New Roman" w:hAnsi="Times New Roman"/>
          <w:color w:val="1D1B11"/>
          <w:lang w:eastAsia="ru-RU"/>
        </w:rPr>
        <w:t>13) регистрацию электрокардиограммы (в возрасте до 35 лет - один раз в 2 года, в возрасте 35 лет и старше - ежегодно);</w:t>
      </w:r>
    </w:p>
    <w:p>
      <w:pPr>
        <w:pStyle w:val="Normal"/>
        <w:spacing w:lineRule="auto" w:line="240" w:before="0" w:after="0"/>
        <w:ind w:firstLine="540" w:end="0"/>
        <w:jc w:val="both"/>
        <w:rPr>
          <w:rFonts w:ascii="Times New Roman" w:hAnsi="Times New Roman" w:eastAsia="MS Mincho;ＭＳ 明朝" w:cs="Times New Roman"/>
          <w:color w:val="1D1B11"/>
          <w:lang w:eastAsia="ru-RU"/>
        </w:rPr>
      </w:pPr>
      <w:r>
        <w:rPr>
          <w:rFonts w:eastAsia="MS Mincho;ＭＳ 明朝" w:cs="Times New Roman" w:ascii="Times New Roman" w:hAnsi="Times New Roman"/>
          <w:color w:val="1D1B11"/>
          <w:lang w:eastAsia="ru-RU"/>
        </w:rPr>
        <w:t>14) осмотр врачами-специалистами (врачом-офтальмологом, врачом-неврологом, врачом-оториноларингологом, врачом-хирургом, врачом-стоматологом, врачом-психиатром, врачом-психиатром-наркологом, врачом-терапевтом, а для женщин также осмотр врачом-гинекологом (фельдшером), включая взятие мазка (соскоба) с поверхности шейки матки (наружного маточного зева) и цервикального канала на цитологическое исследование);</w:t>
      </w:r>
    </w:p>
    <w:p>
      <w:pPr>
        <w:pStyle w:val="Normal"/>
        <w:spacing w:lineRule="auto" w:line="240" w:before="0" w:after="0"/>
        <w:ind w:firstLine="540" w:end="0"/>
        <w:jc w:val="both"/>
        <w:rPr>
          <w:rFonts w:ascii="Times New Roman" w:hAnsi="Times New Roman" w:eastAsia="MS Mincho;ＭＳ 明朝" w:cs="Times New Roman"/>
          <w:color w:val="1D1B11"/>
          <w:lang w:eastAsia="ru-RU"/>
        </w:rPr>
      </w:pPr>
      <w:r>
        <w:rPr>
          <w:rFonts w:eastAsia="MS Mincho;ＭＳ 明朝" w:cs="Times New Roman" w:ascii="Times New Roman" w:hAnsi="Times New Roman"/>
          <w:color w:val="1D1B11"/>
          <w:lang w:eastAsia="ru-RU"/>
        </w:rPr>
        <w:t>15) осмотр врача-терапевта, включающий установление диагноза, определение группы состояния здоровья, группы диспансерного наблюдения, проведение краткого профилактического консультирования (с учетом заключений врачей-специалистов), в том числе рекомендации по здоровому питанию, уровню физической активности, отказу от курения табака и потребления алкоголя, определение медицинских показаний для обследований и консультаций в рамках второго этапа медицинского осмотра.</w:t>
      </w:r>
    </w:p>
    <w:p>
      <w:pPr>
        <w:pStyle w:val="Normal"/>
        <w:spacing w:lineRule="auto" w:line="240" w:before="0" w:after="0"/>
        <w:ind w:firstLine="540" w:end="0"/>
        <w:jc w:val="both"/>
        <w:rPr>
          <w:rFonts w:ascii="Times New Roman" w:hAnsi="Times New Roman" w:eastAsia="MS Mincho;ＭＳ 明朝" w:cs="Times New Roman"/>
          <w:color w:val="1D1B11"/>
          <w:lang w:eastAsia="ru-RU"/>
        </w:rPr>
      </w:pPr>
      <w:r>
        <w:rPr>
          <w:rFonts w:eastAsia="MS Mincho;ＭＳ 明朝" w:cs="Times New Roman" w:ascii="Times New Roman" w:hAnsi="Times New Roman"/>
          <w:color w:val="1D1B11"/>
          <w:lang w:eastAsia="ru-RU"/>
        </w:rPr>
        <w:t>16) ХТИ наличия в организме человека наркотических средств, психотропных веществ и их метаболитов (опиаты, каннабиноиды, амфетамины, кокаин, барбитураты, метадон, фенциклидин) - ежегодно в соответствии с приказом Минздравсоцразвития России от 27.01.2006 N 40 "Об организации проведения химико-токсикологических исследований при аналитической диагностике наличия в организме человека алкоголя, наркотических средств, психотропных и других токсических веществ" (зарегистрирован Минюстом России 26.02.2006, регистрационный N 7544) (далее - приказ Минздравсоцразвития России N 40). Справка о результатах ХТИ</w:t>
      </w:r>
      <w:r>
        <w:rPr>
          <w:rStyle w:val="Style15"/>
          <w:rStyle w:val="FootnoteReference"/>
          <w:rFonts w:eastAsia="MS Mincho;ＭＳ 明朝" w:cs="Times New Roman" w:ascii="Times New Roman" w:hAnsi="Times New Roman"/>
          <w:color w:val="1D1B11"/>
          <w:lang w:eastAsia="ru-RU"/>
        </w:rPr>
        <w:footnoteReference w:id="6"/>
      </w:r>
      <w:r>
        <w:rPr>
          <w:rFonts w:eastAsia="MS Mincho;ＭＳ 明朝" w:cs="Times New Roman" w:ascii="Times New Roman" w:hAnsi="Times New Roman"/>
          <w:color w:val="1D1B11"/>
          <w:lang w:eastAsia="ru-RU"/>
        </w:rPr>
        <w:t xml:space="preserve"> подшивается в медицинскую карту пациента, получающего медицинскую помощь в амбулаторных условиях</w:t>
      </w:r>
      <w:r>
        <w:rPr>
          <w:rStyle w:val="12"/>
          <w:rStyle w:val="FootnoteReference"/>
          <w:rFonts w:eastAsia="MS Mincho;ＭＳ 明朝" w:cs="Times New Roman" w:ascii="Times New Roman" w:hAnsi="Times New Roman"/>
          <w:color w:val="1D1B11"/>
          <w:lang w:eastAsia="ru-RU"/>
        </w:rPr>
        <w:footnoteReference w:id="7"/>
      </w:r>
      <w:r>
        <w:rPr>
          <w:rFonts w:eastAsia="MS Mincho;ＭＳ 明朝" w:cs="Times New Roman" w:ascii="Times New Roman" w:hAnsi="Times New Roman"/>
          <w:color w:val="1D1B11"/>
          <w:lang w:eastAsia="ru-RU"/>
        </w:rPr>
        <w:t xml:space="preserve"> (далее - медицинская карта сотрудника);</w:t>
      </w:r>
    </w:p>
    <w:p>
      <w:pPr>
        <w:pStyle w:val="Normal"/>
        <w:spacing w:lineRule="auto" w:line="240" w:before="0" w:after="0"/>
        <w:ind w:firstLine="540" w:end="0"/>
        <w:jc w:val="both"/>
        <w:rPr>
          <w:rFonts w:ascii="Times New Roman" w:hAnsi="Times New Roman" w:eastAsia="MS Mincho;ＭＳ 明朝" w:cs="Times New Roman"/>
          <w:color w:val="1D1B11"/>
          <w:lang w:eastAsia="ru-RU"/>
        </w:rPr>
      </w:pPr>
      <w:r>
        <w:rPr>
          <w:rFonts w:eastAsia="MS Mincho;ＭＳ 明朝" w:cs="Times New Roman" w:ascii="Times New Roman" w:hAnsi="Times New Roman"/>
          <w:color w:val="1D1B11"/>
          <w:lang w:eastAsia="ru-RU"/>
        </w:rPr>
        <w:t>4.2.2. Первый этап медицинского осмотра считается законченным в случае выполнения полного объема обследований, установленных для данного возраста и пола сотрудника, в том числе при отсутствии по результатам ХТИ в пробе биологического объекта наркотических средств и (или) психотропных веществ и их метаболитов.</w:t>
      </w:r>
    </w:p>
    <w:p>
      <w:pPr>
        <w:pStyle w:val="Normal"/>
        <w:spacing w:lineRule="auto" w:line="240" w:before="0" w:after="0"/>
        <w:ind w:firstLine="540" w:end="0"/>
        <w:jc w:val="both"/>
        <w:rPr>
          <w:rFonts w:ascii="Times New Roman" w:hAnsi="Times New Roman" w:eastAsia="MS Mincho;ＭＳ 明朝" w:cs="Times New Roman"/>
          <w:color w:val="1D1B11"/>
          <w:lang w:eastAsia="ru-RU"/>
        </w:rPr>
      </w:pPr>
      <w:r>
        <w:rPr>
          <w:rFonts w:eastAsia="MS Mincho;ＭＳ 明朝" w:cs="Times New Roman" w:ascii="Times New Roman" w:hAnsi="Times New Roman"/>
          <w:color w:val="1D1B11"/>
          <w:lang w:eastAsia="ru-RU"/>
        </w:rPr>
        <w:t>4.3. Графики ежегодных медицинских осмотров сотрудников составляются подразделениями, отвечающими за организацию медико-санитарного обеспечения федерального органа принудительного исполнения и территориального органа принудительного исполнения (далее - уполномоченные подразделения), согласовываются и утверждаются организационными распорядительными документами, копии которых направляются в медицинские организации.</w:t>
      </w:r>
    </w:p>
    <w:p>
      <w:pPr>
        <w:pStyle w:val="Normal"/>
        <w:spacing w:lineRule="auto" w:line="240" w:before="0" w:after="0"/>
        <w:ind w:firstLine="540" w:end="0"/>
        <w:jc w:val="both"/>
        <w:rPr>
          <w:rFonts w:ascii="Times New Roman" w:hAnsi="Times New Roman" w:eastAsia="MS Mincho;ＭＳ 明朝" w:cs="Times New Roman"/>
          <w:color w:val="1D1B11"/>
          <w:lang w:eastAsia="ru-RU"/>
        </w:rPr>
      </w:pPr>
      <w:r>
        <w:rPr>
          <w:rFonts w:eastAsia="MS Mincho;ＭＳ 明朝" w:cs="Times New Roman" w:ascii="Times New Roman" w:hAnsi="Times New Roman"/>
          <w:color w:val="1D1B11"/>
          <w:lang w:eastAsia="ru-RU"/>
        </w:rPr>
        <w:t>4.4. При получении по результатам подтверждающих ХТИ пробы биологического объекта сотрудника отрицательного результата врачом-психиатром-наркологом в медицинскую карту вносится запись об отсутствии в исследованной пробе биологического объекта наркотических средств, психотропных веществ и их метаболитов.</w:t>
      </w:r>
    </w:p>
    <w:p>
      <w:pPr>
        <w:pStyle w:val="Normal"/>
        <w:spacing w:lineRule="auto" w:line="240" w:before="0" w:after="0"/>
        <w:ind w:firstLine="540" w:end="0"/>
        <w:jc w:val="both"/>
        <w:rPr>
          <w:rFonts w:ascii="Times New Roman" w:hAnsi="Times New Roman" w:eastAsia="MS Mincho;ＭＳ 明朝" w:cs="Times New Roman"/>
          <w:color w:val="1D1B11"/>
          <w:lang w:eastAsia="ru-RU"/>
        </w:rPr>
      </w:pPr>
      <w:r>
        <w:rPr>
          <w:rFonts w:eastAsia="MS Mincho;ＭＳ 明朝" w:cs="Times New Roman" w:ascii="Times New Roman" w:hAnsi="Times New Roman"/>
          <w:color w:val="1D1B11"/>
          <w:lang w:eastAsia="ru-RU"/>
        </w:rPr>
        <w:t>4.5. Об установленном факте немедицинского потребления сотрудником наркотических средств и (или) психотропных веществ и их метаболитов либо о его отказе проходить медицинский осмотр, в том числе ХТИ (осмотр врача-психиатра-нарколога) руководитель (начальник) медицинской организации (лицо, его замещающее) письменно информирует руководителя федерального органа принудительного исполнения (руководителя территориального органа принудительного исполнения), о чем делается отметка в медицинской карте сотрудника.</w:t>
      </w:r>
    </w:p>
    <w:p>
      <w:pPr>
        <w:pStyle w:val="Normal"/>
        <w:spacing w:lineRule="auto" w:line="240" w:before="0" w:after="0"/>
        <w:ind w:firstLine="540" w:end="0"/>
        <w:jc w:val="both"/>
        <w:rPr>
          <w:rFonts w:ascii="Times New Roman" w:hAnsi="Times New Roman" w:eastAsia="MS Mincho;ＭＳ 明朝" w:cs="Times New Roman"/>
          <w:color w:val="1D1B11"/>
          <w:lang w:eastAsia="ru-RU"/>
        </w:rPr>
      </w:pPr>
      <w:r>
        <w:rPr>
          <w:rFonts w:eastAsia="MS Mincho;ＭＳ 明朝" w:cs="Times New Roman" w:ascii="Times New Roman" w:hAnsi="Times New Roman"/>
          <w:color w:val="1D1B11"/>
          <w:lang w:eastAsia="ru-RU"/>
        </w:rPr>
        <w:t>Контроль за прохождением сотрудниками медицинского осмотра, соблюдением сроков его прохождения осуществляется Заказчиком.</w:t>
      </w:r>
    </w:p>
    <w:p>
      <w:pPr>
        <w:pStyle w:val="Normal"/>
        <w:spacing w:lineRule="auto" w:line="240" w:before="0" w:after="0"/>
        <w:ind w:firstLine="540" w:end="0"/>
        <w:jc w:val="both"/>
        <w:rPr>
          <w:rFonts w:ascii="Times New Roman" w:hAnsi="Times New Roman" w:eastAsia="MS Mincho;ＭＳ 明朝" w:cs="Times New Roman"/>
          <w:color w:val="1D1B11"/>
          <w:lang w:eastAsia="ru-RU"/>
        </w:rPr>
      </w:pPr>
      <w:r>
        <w:rPr>
          <w:rFonts w:eastAsia="MS Mincho;ＭＳ 明朝" w:cs="Times New Roman" w:ascii="Times New Roman" w:hAnsi="Times New Roman"/>
          <w:color w:val="1D1B11"/>
          <w:lang w:eastAsia="ru-RU"/>
        </w:rPr>
        <w:t>4.6. Отказ сотрудника от проведения отдельных видов медицинских вмешательств, в том числе ХТИ, оформляется в виде письменного добровольного отказа сотрудника от медицинского вмешательства, который подшивается в его медицинскую карту.</w:t>
      </w:r>
    </w:p>
    <w:p>
      <w:pPr>
        <w:pStyle w:val="Normal"/>
        <w:spacing w:lineRule="auto" w:line="240" w:before="0" w:after="0"/>
        <w:ind w:firstLine="540" w:end="0"/>
        <w:jc w:val="both"/>
        <w:rPr>
          <w:rFonts w:ascii="Times New Roman" w:hAnsi="Times New Roman" w:eastAsia="MS Mincho;ＭＳ 明朝" w:cs="Times New Roman"/>
          <w:color w:val="1D1B11"/>
          <w:lang w:eastAsia="ru-RU"/>
        </w:rPr>
      </w:pPr>
      <w:r>
        <w:rPr>
          <w:rFonts w:eastAsia="MS Mincho;ＭＳ 明朝" w:cs="Times New Roman" w:ascii="Times New Roman" w:hAnsi="Times New Roman"/>
          <w:color w:val="1D1B11"/>
          <w:lang w:eastAsia="ru-RU"/>
        </w:rPr>
        <w:t>4.7. Результаты осмотров врачами-специалистами и диагностических исследований вносятся в медицинскую карту сотрудника.</w:t>
      </w:r>
    </w:p>
    <w:p>
      <w:pPr>
        <w:pStyle w:val="Normal"/>
        <w:spacing w:lineRule="auto" w:line="240" w:before="0" w:after="0"/>
        <w:ind w:firstLine="540" w:end="0"/>
        <w:jc w:val="both"/>
        <w:rPr>
          <w:rFonts w:ascii="Times New Roman" w:hAnsi="Times New Roman" w:eastAsia="MS Mincho;ＭＳ 明朝" w:cs="Times New Roman"/>
          <w:color w:val="1D1B11"/>
          <w:lang w:eastAsia="ru-RU"/>
        </w:rPr>
      </w:pPr>
      <w:r>
        <w:rPr>
          <w:rFonts w:eastAsia="MS Mincho;ＭＳ 明朝" w:cs="Times New Roman" w:ascii="Times New Roman" w:hAnsi="Times New Roman"/>
          <w:color w:val="1D1B11"/>
          <w:lang w:eastAsia="ru-RU"/>
        </w:rPr>
        <w:t>4.8. При наличии в медицинской карте сотрудника результатов исследований (осмотров врачами-специалистами), которые выполнялись в течение шести месяцев, предшествующих месяцу проведения медицинского осмотра, решение о необходимости повторных исследований (осмотров врачами-специалистами) в рамках медицинского осмотра принимается врачом-терапевтом индивидуально с учетом всех имеющихся результатов осмотров врачей-специалистов, диагностических исследований и состояния здоровья сотрудника.</w:t>
      </w:r>
    </w:p>
    <w:p>
      <w:pPr>
        <w:pStyle w:val="Normal"/>
        <w:spacing w:lineRule="auto" w:line="240" w:before="0" w:after="0"/>
        <w:ind w:firstLine="540" w:end="0"/>
        <w:jc w:val="both"/>
        <w:rPr>
          <w:rFonts w:ascii="Times New Roman" w:hAnsi="Times New Roman" w:eastAsia="MS Mincho;ＭＳ 明朝" w:cs="Times New Roman"/>
          <w:color w:val="1D1B11"/>
          <w:lang w:eastAsia="ru-RU"/>
        </w:rPr>
      </w:pPr>
      <w:r>
        <w:rPr>
          <w:rFonts w:eastAsia="MS Mincho;ＭＳ 明朝" w:cs="Times New Roman" w:ascii="Times New Roman" w:hAnsi="Times New Roman"/>
          <w:color w:val="1D1B11"/>
          <w:lang w:eastAsia="ru-RU"/>
        </w:rPr>
        <w:t>4.9. Сотрудник, находившийся в текущем году на лечении (обследовании) в стационарных условиях, а также прошедший в текущем году медицинское</w:t>
      </w:r>
      <w:r>
        <w:rPr>
          <w:rFonts w:cs="Times New Roman" w:ascii="Times New Roman" w:hAnsi="Times New Roman"/>
        </w:rPr>
        <w:t xml:space="preserve"> </w:t>
      </w:r>
      <w:r>
        <w:rPr>
          <w:rFonts w:eastAsia="MS Mincho;ＭＳ 明朝" w:cs="Times New Roman" w:ascii="Times New Roman" w:hAnsi="Times New Roman"/>
          <w:color w:val="1D1B11"/>
          <w:lang w:eastAsia="ru-RU"/>
        </w:rPr>
        <w:t>освидетельствование военно-врачебной комиссией, в рамках медицинского осмотра проходит только ХТИ. Решение о необходимости иных повторных исследований (осмотров врачами-специалистами) в рамках медицинского осмотра принимается врачом-терапевтом с учетом всех имеющихся результатов осмотров врачей-специалистов, диагностических исследований и состояния здоровья сотрудника.</w:t>
      </w:r>
    </w:p>
    <w:p>
      <w:pPr>
        <w:pStyle w:val="Normal"/>
        <w:spacing w:lineRule="auto" w:line="240" w:before="0" w:after="0"/>
        <w:ind w:firstLine="540" w:end="0"/>
        <w:jc w:val="both"/>
        <w:rPr>
          <w:rFonts w:ascii="Times New Roman" w:hAnsi="Times New Roman" w:eastAsia="MS Mincho;ＭＳ 明朝" w:cs="Times New Roman"/>
          <w:color w:val="1D1B11"/>
          <w:lang w:eastAsia="ru-RU"/>
        </w:rPr>
      </w:pPr>
      <w:r>
        <w:rPr>
          <w:rFonts w:eastAsia="MS Mincho;ＭＳ 明朝" w:cs="Times New Roman" w:ascii="Times New Roman" w:hAnsi="Times New Roman"/>
          <w:color w:val="1D1B11"/>
          <w:lang w:eastAsia="ru-RU"/>
        </w:rPr>
        <w:t>4.10. Группы состояния здоровья сотрудника и группы диспансерного наблюдения (далее - группы здоровья) по результатам медицинского осмотра определяются с учетом критериев, предусмотренных пунктом 23 Порядка проведения профилактического медицинского осмотра и диспансеризации определенных групп взрослого населения, утвержденного приказом Минздрава России от 13.03.2019 N 124н (зарегистрирован Минюстом России 24.04.2019, регистрационный N 54495).</w:t>
      </w:r>
    </w:p>
    <w:p>
      <w:pPr>
        <w:pStyle w:val="Normal"/>
        <w:spacing w:lineRule="auto" w:line="240" w:before="0" w:after="0"/>
        <w:ind w:firstLine="540" w:end="0"/>
        <w:jc w:val="both"/>
        <w:rPr>
          <w:rFonts w:ascii="Times New Roman" w:hAnsi="Times New Roman" w:eastAsia="MS Mincho;ＭＳ 明朝" w:cs="Times New Roman"/>
          <w:color w:val="1D1B11"/>
          <w:lang w:eastAsia="ru-RU"/>
        </w:rPr>
      </w:pPr>
      <w:r>
        <w:rPr>
          <w:rFonts w:eastAsia="MS Mincho;ＭＳ 明朝" w:cs="Times New Roman" w:ascii="Times New Roman" w:hAnsi="Times New Roman"/>
          <w:color w:val="1D1B11"/>
          <w:lang w:eastAsia="ru-RU"/>
        </w:rPr>
        <w:t>4.11. На основании сведений о прохождении сотрудником медицинского осмотра врачом-терапевтом заполняется карта учета диспансеризации (профилактических медицинских осмотров)</w:t>
      </w:r>
      <w:r>
        <w:rPr>
          <w:rStyle w:val="Style15"/>
          <w:rStyle w:val="FootnoteReference"/>
          <w:rFonts w:cs="Times New Roman" w:ascii="Times New Roman" w:hAnsi="Times New Roman"/>
        </w:rPr>
        <w:footnoteReference w:id="8"/>
      </w:r>
      <w:r>
        <w:rPr>
          <w:rFonts w:eastAsia="MS Mincho;ＭＳ 明朝" w:cs="Times New Roman" w:ascii="Times New Roman" w:hAnsi="Times New Roman"/>
          <w:color w:val="1D1B11"/>
          <w:lang w:eastAsia="ru-RU"/>
        </w:rPr>
        <w:t>,</w:t>
      </w:r>
      <w:r>
        <w:rPr>
          <w:rFonts w:cs="Times New Roman" w:ascii="Times New Roman" w:hAnsi="Times New Roman"/>
        </w:rPr>
        <w:t xml:space="preserve"> </w:t>
      </w:r>
      <w:r>
        <w:rPr>
          <w:rFonts w:eastAsia="MS Mincho;ＭＳ 明朝" w:cs="Times New Roman" w:ascii="Times New Roman" w:hAnsi="Times New Roman"/>
          <w:color w:val="1D1B11"/>
          <w:lang w:eastAsia="ru-RU"/>
        </w:rPr>
        <w:t>которая подшивается в медицинскую карту сотрудника, либо в его медицинской карте заполняется эпикриз, в котором указываются: заболевания (подозрения на заболевания), выявленные при проведении медицинского осмотра, установление диспансерного наблюдения, выявленные при проведении медицинского осмотра факторы риска развития хронических неинфекционных заболеваний в соответствии с кодами Международной статистической классификации болезней и проблем, связанных со здоровьем (10-й пересмотр) и с учетом диагностических критериев факторов риска и других патологических состояний и заболеваний, повышающих вероятность развития хронических неинфекционных заболеваний, предусмотренных приложением N 3 к Порядку, группа состояния здоровья, назначенное лечение, направление на дополнительное обследование, не входящее в объем медицинского осмотра, направление для получения специализированной, в том числе высокотехнологичной, медицинской помощи (на санаторно-курортное лечение), фамилия, имя, отчество (при наличии) и подпись врача-терапевта, заполнившего эпикриз.</w:t>
      </w:r>
    </w:p>
    <w:p>
      <w:pPr>
        <w:pStyle w:val="Normal"/>
        <w:spacing w:lineRule="auto" w:line="240" w:before="0" w:after="0"/>
        <w:ind w:firstLine="540" w:end="0"/>
        <w:jc w:val="both"/>
        <w:rPr>
          <w:rFonts w:ascii="Times New Roman" w:hAnsi="Times New Roman" w:eastAsia="MS Mincho;ＭＳ 明朝" w:cs="Times New Roman"/>
          <w:color w:val="1D1B11"/>
          <w:lang w:eastAsia="ru-RU"/>
        </w:rPr>
      </w:pPr>
      <w:r>
        <w:rPr>
          <w:rFonts w:eastAsia="MS Mincho;ＭＳ 明朝" w:cs="Times New Roman" w:ascii="Times New Roman" w:hAnsi="Times New Roman"/>
          <w:color w:val="1D1B11"/>
          <w:lang w:eastAsia="ru-RU"/>
        </w:rPr>
        <w:t>4.12. Сотрудник, не прошедший медицинский осмотр в связи с его временной нетрудоспособностью, нахождением в отпуске или командировке, в сроки, предусмотренные графиком проведения медицинского осмотра, проходит медицинский осмотр в течение месяца после выхода на службу (возвращения из командировки).</w:t>
      </w:r>
    </w:p>
    <w:p>
      <w:pPr>
        <w:pStyle w:val="Normal"/>
        <w:spacing w:lineRule="auto" w:line="240" w:before="0" w:after="0"/>
        <w:ind w:firstLine="540" w:end="0"/>
        <w:jc w:val="both"/>
        <w:rPr>
          <w:rFonts w:ascii="Times New Roman" w:hAnsi="Times New Roman" w:cs="Times New Roman"/>
        </w:rPr>
      </w:pPr>
      <w:r>
        <w:rPr>
          <w:rFonts w:eastAsia="MS Mincho;ＭＳ 明朝" w:cs="Times New Roman" w:ascii="Times New Roman" w:hAnsi="Times New Roman"/>
          <w:color w:val="1D1B11"/>
          <w:lang w:eastAsia="ru-RU"/>
        </w:rPr>
        <w:t>4.13. Обмен данными о сотрудниках, а также обработка их персональных данных производятся с соблюдением требований, установленных законодательством Российской Федерации в области персональных данных</w:t>
      </w:r>
      <w:r>
        <w:rPr>
          <w:rStyle w:val="Style15"/>
          <w:rStyle w:val="FootnoteReference"/>
          <w:rFonts w:cs="Times New Roman" w:ascii="Times New Roman" w:hAnsi="Times New Roman"/>
        </w:rPr>
        <w:footnoteReference w:id="9"/>
      </w:r>
      <w:r>
        <w:rPr>
          <w:rFonts w:eastAsia="MS Mincho;ＭＳ 明朝" w:cs="Times New Roman" w:ascii="Times New Roman" w:hAnsi="Times New Roman"/>
          <w:color w:val="1D1B11"/>
          <w:lang w:eastAsia="ru-RU"/>
        </w:rPr>
        <w:t>, и соблюдением врачебной тайны</w:t>
      </w:r>
      <w:r>
        <w:rPr>
          <w:rStyle w:val="Style15"/>
          <w:rStyle w:val="FootnoteReference"/>
          <w:rFonts w:cs="Times New Roman" w:ascii="Times New Roman" w:hAnsi="Times New Roman"/>
        </w:rPr>
        <w:footnoteReference w:id="10"/>
      </w:r>
      <w:r>
        <w:rPr>
          <w:rFonts w:cs="Times New Roman" w:ascii="Times New Roman" w:hAnsi="Times New Roman"/>
        </w:rPr>
        <w:t xml:space="preserve">. </w:t>
      </w:r>
    </w:p>
    <w:p>
      <w:pPr>
        <w:pStyle w:val="Normal"/>
        <w:tabs>
          <w:tab w:val="clear" w:pos="708"/>
          <w:tab w:val="left" w:pos="466" w:leader="none"/>
          <w:tab w:val="left" w:pos="993" w:leader="none"/>
          <w:tab w:val="left" w:pos="1134" w:leader="none"/>
          <w:tab w:val="left" w:pos="1276" w:leader="none"/>
        </w:tabs>
        <w:spacing w:lineRule="auto" w:line="240" w:before="0" w:after="0"/>
        <w:ind w:firstLine="567" w:end="0"/>
        <w:jc w:val="both"/>
        <w:rPr>
          <w:rFonts w:ascii="Times New Roman" w:hAnsi="Times New Roman" w:cs="Times New Roman"/>
        </w:rPr>
      </w:pPr>
      <w:r>
        <w:rPr>
          <w:rFonts w:cs="Times New Roman" w:ascii="Times New Roman" w:hAnsi="Times New Roman"/>
        </w:rPr>
      </w:r>
    </w:p>
    <w:p>
      <w:pPr>
        <w:pStyle w:val="Style26"/>
        <w:numPr>
          <w:ilvl w:val="0"/>
          <w:numId w:val="3"/>
        </w:numPr>
        <w:tabs>
          <w:tab w:val="clear" w:pos="708"/>
          <w:tab w:val="left" w:pos="0" w:leader="none"/>
          <w:tab w:val="left" w:pos="1276" w:leader="none"/>
        </w:tabs>
        <w:spacing w:lineRule="auto" w:line="240" w:before="0" w:after="0"/>
        <w:ind w:firstLine="567" w:start="0" w:end="0"/>
        <w:contextualSpacing/>
        <w:jc w:val="both"/>
        <w:rPr>
          <w:rFonts w:ascii="Times New Roman" w:hAnsi="Times New Roman" w:eastAsia="MS Mincho;ＭＳ 明朝" w:cs="Times New Roman"/>
          <w:color w:val="1D1B11"/>
          <w:lang w:eastAsia="ru-RU"/>
        </w:rPr>
      </w:pPr>
      <w:r>
        <w:rPr>
          <w:rFonts w:cs="Times New Roman" w:ascii="Times New Roman" w:hAnsi="Times New Roman"/>
          <w:b/>
          <w:sz w:val="22"/>
          <w:szCs w:val="22"/>
        </w:rPr>
        <w:t>Общие требования по объему гарантий качества, требования по сроку оказанных услуг</w:t>
      </w:r>
      <w:r>
        <w:rPr>
          <w:rFonts w:cs="Times New Roman" w:ascii="Times New Roman" w:hAnsi="Times New Roman"/>
          <w:b/>
          <w:bCs/>
          <w:sz w:val="22"/>
          <w:szCs w:val="22"/>
        </w:rPr>
        <w:t xml:space="preserve">: </w:t>
      </w:r>
    </w:p>
    <w:p>
      <w:pPr>
        <w:pStyle w:val="Normal"/>
        <w:spacing w:lineRule="auto" w:line="240" w:before="0" w:after="0"/>
        <w:ind w:firstLine="540" w:end="0"/>
        <w:jc w:val="both"/>
        <w:rPr>
          <w:rFonts w:ascii="Times New Roman" w:hAnsi="Times New Roman" w:eastAsia="MS Mincho;ＭＳ 明朝" w:cs="Times New Roman"/>
          <w:color w:val="1D1B11"/>
          <w:lang w:eastAsia="ru-RU"/>
        </w:rPr>
      </w:pPr>
      <w:r>
        <w:rPr>
          <w:rFonts w:eastAsia="MS Mincho;ＭＳ 明朝" w:cs="Times New Roman" w:ascii="Times New Roman" w:hAnsi="Times New Roman"/>
          <w:color w:val="1D1B11"/>
          <w:lang w:eastAsia="ru-RU"/>
        </w:rPr>
        <w:t>Ежегодный профилактический медицинский осмотр проводится на основании поименных списков, разработанных на основании штатного расписания сотрудников, подлежащих медицинскому осмотру.</w:t>
      </w:r>
    </w:p>
    <w:p>
      <w:pPr>
        <w:pStyle w:val="Normal"/>
        <w:spacing w:lineRule="auto" w:line="240" w:before="0" w:after="0"/>
        <w:ind w:firstLine="540" w:end="0"/>
        <w:jc w:val="both"/>
        <w:rPr>
          <w:rFonts w:ascii="Times New Roman" w:hAnsi="Times New Roman" w:eastAsia="MS Mincho;ＭＳ 明朝" w:cs="Times New Roman"/>
          <w:color w:val="1D1B11"/>
          <w:lang w:eastAsia="ru-RU"/>
        </w:rPr>
      </w:pPr>
      <w:r>
        <w:rPr>
          <w:rFonts w:eastAsia="MS Mincho;ＭＳ 明朝" w:cs="Times New Roman" w:ascii="Times New Roman" w:hAnsi="Times New Roman"/>
          <w:color w:val="1D1B11"/>
          <w:lang w:eastAsia="ru-RU"/>
        </w:rPr>
        <w:t>Исполнитель обязан иметь в наличии необходимое медицинское оборудование, профессионально-компетентные трудовые ресурсы при проведении профилактических медицинских осмотров, а также виды и количество осмотров врачей-специалистов, лабораторных и функциональных исследований (согласно виду работ, осуществляемому в организации) согласно Приказу №302н МЗиСР РФ.</w:t>
      </w:r>
    </w:p>
    <w:p>
      <w:pPr>
        <w:pStyle w:val="Normal"/>
        <w:tabs>
          <w:tab w:val="clear" w:pos="708"/>
          <w:tab w:val="left" w:pos="284" w:leader="none"/>
          <w:tab w:val="left" w:pos="1134" w:leader="none"/>
          <w:tab w:val="left" w:pos="1276" w:leader="none"/>
        </w:tabs>
        <w:spacing w:lineRule="auto" w:line="240" w:before="0" w:after="0"/>
        <w:ind w:firstLine="567" w:end="0"/>
        <w:contextualSpacing/>
        <w:jc w:val="both"/>
        <w:rPr>
          <w:rFonts w:ascii="Times New Roman" w:hAnsi="Times New Roman" w:eastAsia="MS Mincho;ＭＳ 明朝" w:cs="Times New Roman"/>
          <w:bCs/>
          <w:color w:val="1D1B11"/>
          <w:lang w:eastAsia="ru-RU"/>
        </w:rPr>
      </w:pPr>
      <w:r>
        <w:rPr>
          <w:rFonts w:eastAsia="MS Mincho;ＭＳ 明朝" w:cs="Times New Roman" w:ascii="Times New Roman" w:hAnsi="Times New Roman"/>
          <w:color w:val="1D1B11"/>
          <w:lang w:eastAsia="ru-RU"/>
        </w:rPr>
        <w:t>Предоставляемая услуга должна соответствовать Техническому заданию по функциональным, техническим и качественным  показателям.</w:t>
      </w:r>
    </w:p>
    <w:p>
      <w:pPr>
        <w:pStyle w:val="Normal"/>
        <w:tabs>
          <w:tab w:val="clear" w:pos="708"/>
          <w:tab w:val="left" w:pos="0" w:leader="none"/>
          <w:tab w:val="left" w:pos="1134" w:leader="none"/>
          <w:tab w:val="left" w:pos="1276" w:leader="none"/>
        </w:tabs>
        <w:spacing w:lineRule="auto" w:line="240" w:before="0" w:after="0"/>
        <w:ind w:firstLine="567" w:end="0"/>
        <w:contextualSpacing/>
        <w:jc w:val="both"/>
        <w:rPr>
          <w:rFonts w:ascii="Times New Roman" w:hAnsi="Times New Roman" w:eastAsia="MS Mincho;ＭＳ 明朝" w:cs="Times New Roman"/>
          <w:bCs/>
          <w:color w:val="1D1B11"/>
          <w:lang w:eastAsia="ru-RU"/>
        </w:rPr>
      </w:pPr>
      <w:r>
        <w:rPr>
          <w:rFonts w:eastAsia="MS Mincho;ＭＳ 明朝" w:cs="Times New Roman" w:ascii="Times New Roman" w:hAnsi="Times New Roman"/>
          <w:bCs/>
          <w:color w:val="1D1B11"/>
          <w:lang w:eastAsia="ru-RU"/>
        </w:rPr>
      </w:r>
    </w:p>
    <w:p>
      <w:pPr>
        <w:pStyle w:val="Style26"/>
        <w:numPr>
          <w:ilvl w:val="0"/>
          <w:numId w:val="3"/>
        </w:numPr>
        <w:tabs>
          <w:tab w:val="clear" w:pos="708"/>
          <w:tab w:val="left" w:pos="0" w:leader="none"/>
        </w:tabs>
        <w:spacing w:lineRule="auto" w:line="240" w:before="0" w:after="0"/>
        <w:ind w:firstLine="567" w:start="0" w:end="0"/>
        <w:contextualSpacing/>
        <w:jc w:val="both"/>
        <w:rPr>
          <w:rFonts w:ascii="Times New Roman" w:hAnsi="Times New Roman" w:eastAsia="MS Mincho;ＭＳ 明朝" w:cs="Times New Roman"/>
          <w:color w:val="1D1B11"/>
          <w:lang w:eastAsia="ru-RU"/>
        </w:rPr>
      </w:pPr>
      <w:r>
        <w:rPr>
          <w:rFonts w:cs="Times New Roman" w:ascii="Times New Roman" w:hAnsi="Times New Roman"/>
          <w:b/>
          <w:bCs/>
          <w:sz w:val="22"/>
          <w:szCs w:val="22"/>
        </w:rPr>
        <w:t>Требования соответствия нормативным документам (лицензии, допуски, разрешения, согласования):</w:t>
      </w:r>
      <w:r>
        <w:rPr>
          <w:rFonts w:cs="Times New Roman" w:ascii="Times New Roman" w:hAnsi="Times New Roman"/>
          <w:sz w:val="22"/>
          <w:szCs w:val="22"/>
        </w:rPr>
        <w:t xml:space="preserve"> </w:t>
      </w:r>
    </w:p>
    <w:p>
      <w:pPr>
        <w:pStyle w:val="Normal"/>
        <w:tabs>
          <w:tab w:val="clear" w:pos="708"/>
          <w:tab w:val="left" w:pos="0" w:leader="none"/>
          <w:tab w:val="left" w:pos="1260" w:leader="none"/>
        </w:tabs>
        <w:spacing w:lineRule="auto" w:line="240" w:before="0" w:after="0"/>
        <w:ind w:firstLine="567" w:end="0"/>
        <w:jc w:val="both"/>
        <w:rPr>
          <w:rFonts w:ascii="Times New Roman" w:hAnsi="Times New Roman" w:cs="Times New Roman"/>
          <w:lang w:eastAsia="ru-RU"/>
        </w:rPr>
      </w:pPr>
      <w:r>
        <w:rPr>
          <w:rFonts w:eastAsia="MS Mincho;ＭＳ 明朝" w:cs="Times New Roman" w:ascii="Times New Roman" w:hAnsi="Times New Roman"/>
          <w:color w:val="1D1B11"/>
          <w:lang w:eastAsia="ru-RU"/>
        </w:rPr>
        <w:t>Исполнитель должен иметь лицензию на право осуществления медицинской деятельности и по запросу Заказчика предоставить ее копию.</w:t>
      </w:r>
    </w:p>
    <w:p>
      <w:pPr>
        <w:pStyle w:val="Normal"/>
        <w:tabs>
          <w:tab w:val="clear" w:pos="708"/>
          <w:tab w:val="left" w:pos="0" w:leader="none"/>
          <w:tab w:val="left" w:pos="1134" w:leader="none"/>
          <w:tab w:val="left" w:pos="1276" w:leader="none"/>
        </w:tabs>
        <w:spacing w:lineRule="auto" w:line="240" w:before="0" w:after="0"/>
        <w:ind w:firstLine="567" w:end="0"/>
        <w:jc w:val="both"/>
        <w:rPr>
          <w:rFonts w:ascii="Times New Roman" w:hAnsi="Times New Roman" w:cs="Times New Roman"/>
          <w:lang w:eastAsia="ru-RU"/>
        </w:rPr>
      </w:pPr>
      <w:r>
        <w:rPr>
          <w:rFonts w:cs="Times New Roman" w:ascii="Times New Roman" w:hAnsi="Times New Roman"/>
          <w:lang w:eastAsia="ru-RU"/>
        </w:rPr>
        <w:t>Все применяемые при оказании Исполнителем услуги, материалы и оборудование, должны быть сертифицированы и разрешены к применению на территории Российской Федерации.</w:t>
      </w:r>
    </w:p>
    <w:p>
      <w:pPr>
        <w:pStyle w:val="Normal"/>
        <w:tabs>
          <w:tab w:val="clear" w:pos="708"/>
          <w:tab w:val="left" w:pos="0" w:leader="none"/>
          <w:tab w:val="left" w:pos="1134" w:leader="none"/>
          <w:tab w:val="left" w:pos="1276" w:leader="none"/>
        </w:tabs>
        <w:spacing w:lineRule="auto" w:line="240" w:before="0" w:after="0"/>
        <w:ind w:firstLine="567" w:end="0"/>
        <w:jc w:val="both"/>
        <w:rPr>
          <w:rFonts w:ascii="Times New Roman" w:hAnsi="Times New Roman" w:cs="Times New Roman"/>
          <w:lang w:eastAsia="ru-RU"/>
        </w:rPr>
      </w:pPr>
      <w:r>
        <w:rPr>
          <w:rFonts w:cs="Times New Roman" w:ascii="Times New Roman" w:hAnsi="Times New Roman"/>
          <w:lang w:eastAsia="ru-RU"/>
        </w:rPr>
      </w:r>
    </w:p>
    <w:p>
      <w:pPr>
        <w:pStyle w:val="Style26"/>
        <w:numPr>
          <w:ilvl w:val="0"/>
          <w:numId w:val="3"/>
        </w:numPr>
        <w:tabs>
          <w:tab w:val="clear" w:pos="708"/>
          <w:tab w:val="left" w:pos="0" w:leader="none"/>
          <w:tab w:val="left" w:pos="1276" w:leader="none"/>
        </w:tabs>
        <w:spacing w:lineRule="auto" w:line="240" w:before="0" w:after="0"/>
        <w:ind w:firstLine="567" w:start="0" w:end="0"/>
        <w:contextualSpacing/>
        <w:jc w:val="both"/>
        <w:rPr>
          <w:rFonts w:ascii="Times New Roman" w:hAnsi="Times New Roman" w:cs="Times New Roman"/>
          <w:b/>
          <w:lang w:eastAsia="ru-RU"/>
        </w:rPr>
      </w:pPr>
      <w:r>
        <w:rPr>
          <w:rFonts w:cs="Times New Roman" w:ascii="Times New Roman" w:hAnsi="Times New Roman"/>
          <w:b/>
          <w:color w:val="000000"/>
          <w:sz w:val="22"/>
          <w:szCs w:val="22"/>
        </w:rPr>
        <w:t xml:space="preserve">Требования к медицинскому учреждению: </w:t>
      </w:r>
    </w:p>
    <w:p>
      <w:pPr>
        <w:pStyle w:val="Normal"/>
        <w:tabs>
          <w:tab w:val="clear" w:pos="708"/>
          <w:tab w:val="left" w:pos="567" w:leader="none"/>
        </w:tabs>
        <w:spacing w:lineRule="auto" w:line="240" w:before="0" w:after="0"/>
        <w:ind w:firstLine="567" w:end="0"/>
        <w:jc w:val="both"/>
        <w:rPr>
          <w:rFonts w:ascii="Times New Roman" w:hAnsi="Times New Roman" w:cs="Times New Roman"/>
          <w:b/>
          <w:lang w:eastAsia="ru-RU"/>
        </w:rPr>
      </w:pPr>
      <w:r>
        <w:rPr>
          <w:rFonts w:cs="Times New Roman" w:ascii="Times New Roman" w:hAnsi="Times New Roman"/>
          <w:b/>
          <w:lang w:eastAsia="ru-RU"/>
        </w:rPr>
        <w:t>7.1.</w:t>
      </w:r>
      <w:r>
        <w:rPr>
          <w:rFonts w:cs="Times New Roman" w:ascii="Times New Roman" w:hAnsi="Times New Roman"/>
          <w:lang w:eastAsia="ru-RU"/>
        </w:rPr>
        <w:t xml:space="preserve"> Провести медицинский осмотр на качественно высоком уровне в соответствии с существующими технологиями и медицинскими стандартами.</w:t>
      </w:r>
    </w:p>
    <w:p>
      <w:pPr>
        <w:pStyle w:val="Normal"/>
        <w:tabs>
          <w:tab w:val="clear" w:pos="708"/>
          <w:tab w:val="left" w:pos="567" w:leader="none"/>
        </w:tabs>
        <w:spacing w:lineRule="auto" w:line="240" w:before="0" w:after="0"/>
        <w:ind w:firstLine="567" w:end="0"/>
        <w:jc w:val="both"/>
        <w:rPr>
          <w:rFonts w:ascii="Times New Roman" w:hAnsi="Times New Roman" w:cs="Times New Roman"/>
          <w:b/>
          <w:lang w:eastAsia="ru-RU"/>
        </w:rPr>
      </w:pPr>
      <w:r>
        <w:rPr>
          <w:rFonts w:cs="Times New Roman" w:ascii="Times New Roman" w:hAnsi="Times New Roman"/>
          <w:b/>
          <w:lang w:eastAsia="ru-RU"/>
        </w:rPr>
        <w:t>7.2</w:t>
      </w:r>
      <w:r>
        <w:rPr>
          <w:rFonts w:cs="Times New Roman" w:ascii="Times New Roman" w:hAnsi="Times New Roman"/>
          <w:lang w:eastAsia="ru-RU"/>
        </w:rPr>
        <w:t>.  Обеспечить своевременность  и полноту  проведения медицинского осмотра. Обеспечить подачу еженедельных сведений о проведенных профилактических медицинских осмотрах по установленной форме.</w:t>
      </w:r>
    </w:p>
    <w:p>
      <w:pPr>
        <w:pStyle w:val="Normal"/>
        <w:tabs>
          <w:tab w:val="clear" w:pos="708"/>
          <w:tab w:val="left" w:pos="567" w:leader="none"/>
        </w:tabs>
        <w:spacing w:lineRule="auto" w:line="240" w:before="0" w:after="0"/>
        <w:ind w:firstLine="567" w:end="0"/>
        <w:jc w:val="both"/>
        <w:rPr>
          <w:rFonts w:ascii="Times New Roman" w:hAnsi="Times New Roman" w:cs="Times New Roman"/>
          <w:b/>
          <w:lang w:eastAsia="ru-RU"/>
        </w:rPr>
      </w:pPr>
      <w:r>
        <w:rPr>
          <w:rFonts w:cs="Times New Roman" w:ascii="Times New Roman" w:hAnsi="Times New Roman"/>
          <w:b/>
          <w:lang w:eastAsia="ru-RU"/>
        </w:rPr>
        <w:t>7.3.</w:t>
      </w:r>
      <w:r>
        <w:rPr>
          <w:rFonts w:cs="Times New Roman" w:ascii="Times New Roman" w:hAnsi="Times New Roman"/>
          <w:lang w:eastAsia="ru-RU"/>
        </w:rPr>
        <w:t xml:space="preserve"> Обеспечить проведение медицинского осмотра, лабораторных исследований и функциональных исследований включая маммографические и рентгенографические исследования.</w:t>
      </w:r>
    </w:p>
    <w:p>
      <w:pPr>
        <w:pStyle w:val="Normal"/>
        <w:tabs>
          <w:tab w:val="clear" w:pos="708"/>
          <w:tab w:val="left" w:pos="567" w:leader="none"/>
        </w:tabs>
        <w:spacing w:lineRule="auto" w:line="240" w:before="0" w:after="0"/>
        <w:ind w:firstLine="567" w:end="0"/>
        <w:jc w:val="both"/>
        <w:rPr>
          <w:rFonts w:ascii="Times New Roman" w:hAnsi="Times New Roman" w:eastAsia="Times New Roman" w:cs="Times New Roman"/>
          <w:lang w:eastAsia="ru-RU"/>
        </w:rPr>
      </w:pPr>
      <w:r>
        <w:rPr>
          <w:rFonts w:cs="Times New Roman" w:ascii="Times New Roman" w:hAnsi="Times New Roman"/>
          <w:b/>
          <w:lang w:eastAsia="ru-RU"/>
        </w:rPr>
        <w:t>7.4.</w:t>
      </w:r>
      <w:r>
        <w:rPr>
          <w:rFonts w:cs="Times New Roman" w:ascii="Times New Roman" w:hAnsi="Times New Roman"/>
          <w:lang w:eastAsia="ru-RU"/>
        </w:rPr>
        <w:t xml:space="preserve"> В течение 3 дней информировать Заказчика в письменном виде  о следующих событиях:</w:t>
      </w:r>
    </w:p>
    <w:p>
      <w:pPr>
        <w:pStyle w:val="Normal"/>
        <w:tabs>
          <w:tab w:val="clear" w:pos="708"/>
          <w:tab w:val="left" w:pos="567" w:leader="none"/>
        </w:tabs>
        <w:spacing w:lineRule="auto" w:line="240" w:before="0" w:after="0"/>
        <w:ind w:firstLine="567" w:end="0"/>
        <w:jc w:val="both"/>
        <w:rPr>
          <w:rFonts w:ascii="Times New Roman" w:hAnsi="Times New Roman" w:cs="Times New Roman"/>
          <w:lang w:eastAsia="ru-RU"/>
        </w:rPr>
      </w:pPr>
      <w:r>
        <w:rPr>
          <w:rFonts w:eastAsia="Times New Roman" w:cs="Times New Roman" w:ascii="Times New Roman" w:hAnsi="Times New Roman"/>
          <w:lang w:eastAsia="ru-RU"/>
        </w:rPr>
        <w:t xml:space="preserve"> </w:t>
      </w:r>
      <w:r>
        <w:rPr>
          <w:rFonts w:cs="Times New Roman" w:ascii="Times New Roman" w:hAnsi="Times New Roman"/>
          <w:lang w:eastAsia="ru-RU"/>
        </w:rPr>
        <w:t xml:space="preserve">- о профессиональной пригодности работника; </w:t>
      </w:r>
    </w:p>
    <w:p>
      <w:pPr>
        <w:pStyle w:val="Normal"/>
        <w:tabs>
          <w:tab w:val="clear" w:pos="708"/>
          <w:tab w:val="left" w:pos="567" w:leader="none"/>
        </w:tabs>
        <w:spacing w:lineRule="auto" w:line="240" w:before="0" w:after="0"/>
        <w:ind w:firstLine="567" w:end="0"/>
        <w:jc w:val="both"/>
        <w:rPr>
          <w:rFonts w:ascii="Times New Roman" w:hAnsi="Times New Roman" w:cs="Times New Roman"/>
          <w:lang w:eastAsia="ru-RU"/>
        </w:rPr>
      </w:pPr>
      <w:r>
        <w:rPr>
          <w:rFonts w:cs="Times New Roman" w:ascii="Times New Roman" w:hAnsi="Times New Roman"/>
          <w:lang w:eastAsia="ru-RU"/>
        </w:rPr>
        <w:t>- о выявлении у работника заболевания (состояния), являющегося противопоказанием для продолжения его трудовой деятельности;</w:t>
      </w:r>
    </w:p>
    <w:p>
      <w:pPr>
        <w:pStyle w:val="Normal"/>
        <w:tabs>
          <w:tab w:val="clear" w:pos="708"/>
          <w:tab w:val="left" w:pos="567" w:leader="none"/>
        </w:tabs>
        <w:spacing w:lineRule="auto" w:line="240" w:before="0" w:after="0"/>
        <w:ind w:firstLine="567" w:end="0"/>
        <w:jc w:val="both"/>
        <w:rPr>
          <w:rFonts w:ascii="Times New Roman" w:hAnsi="Times New Roman" w:cs="Times New Roman"/>
          <w:b/>
          <w:lang w:eastAsia="ru-RU"/>
        </w:rPr>
      </w:pPr>
      <w:r>
        <w:rPr>
          <w:rFonts w:cs="Times New Roman" w:ascii="Times New Roman" w:hAnsi="Times New Roman"/>
          <w:lang w:eastAsia="ru-RU"/>
        </w:rPr>
        <w:t>- о необходимости дополнительного обследования и лечения работника по результатам проведенного периодического медицинского осмотра.</w:t>
      </w:r>
    </w:p>
    <w:p>
      <w:pPr>
        <w:pStyle w:val="Normal"/>
        <w:tabs>
          <w:tab w:val="clear" w:pos="708"/>
          <w:tab w:val="left" w:pos="567" w:leader="none"/>
        </w:tabs>
        <w:spacing w:lineRule="auto" w:line="240" w:before="0" w:after="0"/>
        <w:ind w:firstLine="567" w:end="0"/>
        <w:jc w:val="both"/>
        <w:rPr>
          <w:rFonts w:ascii="Times New Roman" w:hAnsi="Times New Roman" w:cs="Times New Roman"/>
          <w:b/>
          <w:lang w:eastAsia="ru-RU"/>
        </w:rPr>
      </w:pPr>
      <w:r>
        <w:rPr>
          <w:rFonts w:cs="Times New Roman" w:ascii="Times New Roman" w:hAnsi="Times New Roman"/>
          <w:b/>
          <w:lang w:eastAsia="ru-RU"/>
        </w:rPr>
        <w:t>7.5</w:t>
      </w:r>
      <w:r>
        <w:rPr>
          <w:rFonts w:cs="Times New Roman" w:ascii="Times New Roman" w:hAnsi="Times New Roman"/>
          <w:lang w:eastAsia="ru-RU"/>
        </w:rPr>
        <w:t>. Поставить в известность Заказчика об истечении срока действия лицензии, на медицинскую деятельность по проведению профилактического медицинского осмотра за три месяца до окончания срока ее действия.</w:t>
      </w:r>
    </w:p>
    <w:p>
      <w:pPr>
        <w:pStyle w:val="Normal"/>
        <w:tabs>
          <w:tab w:val="clear" w:pos="708"/>
          <w:tab w:val="left" w:pos="567" w:leader="none"/>
        </w:tabs>
        <w:spacing w:lineRule="auto" w:line="240" w:before="0" w:after="0"/>
        <w:ind w:firstLine="567" w:end="0"/>
        <w:jc w:val="both"/>
        <w:rPr>
          <w:rFonts w:ascii="Times New Roman" w:hAnsi="Times New Roman" w:cs="Times New Roman"/>
          <w:b/>
          <w:lang w:eastAsia="ru-RU"/>
        </w:rPr>
      </w:pPr>
      <w:r>
        <w:rPr>
          <w:rFonts w:cs="Times New Roman" w:ascii="Times New Roman" w:hAnsi="Times New Roman"/>
          <w:b/>
          <w:lang w:eastAsia="ru-RU"/>
        </w:rPr>
        <w:t>7.6</w:t>
      </w:r>
      <w:r>
        <w:rPr>
          <w:rFonts w:cs="Times New Roman" w:ascii="Times New Roman" w:hAnsi="Times New Roman"/>
          <w:lang w:eastAsia="ru-RU"/>
        </w:rPr>
        <w:t>. Подтвердить наличие медицинского оборудования, необходимого для проведения профилактического медицинского осмотра.</w:t>
      </w:r>
    </w:p>
    <w:p>
      <w:pPr>
        <w:pStyle w:val="Normal"/>
        <w:tabs>
          <w:tab w:val="clear" w:pos="708"/>
          <w:tab w:val="left" w:pos="567" w:leader="none"/>
        </w:tabs>
        <w:spacing w:lineRule="auto" w:line="240" w:before="0" w:after="0"/>
        <w:ind w:firstLine="567" w:end="0"/>
        <w:jc w:val="both"/>
        <w:rPr>
          <w:rFonts w:ascii="Times New Roman" w:hAnsi="Times New Roman" w:cs="Times New Roman"/>
          <w:b/>
          <w:i/>
          <w:i/>
          <w:lang w:eastAsia="ru-RU"/>
        </w:rPr>
      </w:pPr>
      <w:r>
        <w:rPr>
          <w:rFonts w:cs="Times New Roman" w:ascii="Times New Roman" w:hAnsi="Times New Roman"/>
          <w:b/>
          <w:lang w:eastAsia="ru-RU"/>
        </w:rPr>
        <w:t>7.7</w:t>
      </w:r>
      <w:r>
        <w:rPr>
          <w:rFonts w:cs="Times New Roman" w:ascii="Times New Roman" w:hAnsi="Times New Roman"/>
          <w:lang w:eastAsia="ru-RU"/>
        </w:rPr>
        <w:t>. Обеспечить своевременность  и полноту  проведения профилактического медицинского осмотра постоянно действующей врачебной  комиссией врачами-специалистами, прошедшими в установленном порядке повышение квалификации и обязательные лабораторные и функциональные исследования</w:t>
      </w:r>
      <w:r>
        <w:rPr>
          <w:rFonts w:cs="Times New Roman" w:ascii="Times New Roman" w:hAnsi="Times New Roman"/>
          <w:b/>
          <w:i/>
          <w:lang w:eastAsia="ru-RU"/>
        </w:rPr>
        <w:t xml:space="preserve"> по первому этапу профилактического медицинского осмотра:</w:t>
      </w:r>
    </w:p>
    <w:tbl>
      <w:tblPr>
        <w:tblW w:w="10606" w:type="dxa"/>
        <w:jc w:val="start"/>
        <w:tblInd w:w="-75" w:type="dxa"/>
        <w:tblLayout w:type="fixed"/>
        <w:tblCellMar>
          <w:top w:w="0" w:type="dxa"/>
          <w:start w:w="108" w:type="dxa"/>
          <w:bottom w:w="0" w:type="dxa"/>
          <w:end w:w="108" w:type="dxa"/>
        </w:tblCellMar>
      </w:tblPr>
      <w:tblGrid>
        <w:gridCol w:w="534"/>
        <w:gridCol w:w="1559"/>
        <w:gridCol w:w="547"/>
        <w:gridCol w:w="7966"/>
      </w:tblGrid>
      <w:tr>
        <w:trPr/>
        <w:tc>
          <w:tcPr>
            <w:tcW w:w="2093" w:type="dxa"/>
            <w:gridSpan w:val="2"/>
            <w:tcBorders>
              <w:top w:val="single" w:sz="4" w:space="0" w:color="000000"/>
              <w:start w:val="single" w:sz="4" w:space="0" w:color="000000"/>
              <w:bottom w:val="single" w:sz="4" w:space="0" w:color="000000"/>
            </w:tcBorders>
          </w:tcPr>
          <w:p>
            <w:pPr>
              <w:pStyle w:val="Normal"/>
              <w:tabs>
                <w:tab w:val="clear" w:pos="708"/>
                <w:tab w:val="left" w:pos="993" w:leader="none"/>
                <w:tab w:val="left" w:pos="1134" w:leader="none"/>
                <w:tab w:val="left" w:pos="1276" w:leader="none"/>
              </w:tabs>
              <w:spacing w:lineRule="auto" w:line="240" w:before="0" w:after="0"/>
              <w:jc w:val="center"/>
              <w:rPr>
                <w:rFonts w:ascii="Times New Roman" w:hAnsi="Times New Roman" w:cs="Times New Roman"/>
                <w:b/>
                <w:i/>
                <w:i/>
                <w:lang w:eastAsia="ru-RU"/>
              </w:rPr>
            </w:pPr>
            <w:r>
              <w:rPr>
                <w:rFonts w:cs="Times New Roman" w:ascii="Times New Roman" w:hAnsi="Times New Roman"/>
                <w:b/>
                <w:i/>
                <w:lang w:eastAsia="ru-RU"/>
              </w:rPr>
              <w:t>Обязательный перечень врачей-специалистов</w:t>
            </w:r>
          </w:p>
        </w:tc>
        <w:tc>
          <w:tcPr>
            <w:tcW w:w="8513" w:type="dxa"/>
            <w:gridSpan w:val="2"/>
            <w:tcBorders>
              <w:top w:val="single" w:sz="4" w:space="0" w:color="000000"/>
              <w:start w:val="single" w:sz="4" w:space="0" w:color="000000"/>
              <w:bottom w:val="single" w:sz="4" w:space="0" w:color="000000"/>
              <w:end w:val="single" w:sz="4" w:space="0" w:color="000000"/>
            </w:tcBorders>
          </w:tcPr>
          <w:p>
            <w:pPr>
              <w:pStyle w:val="Normal"/>
              <w:tabs>
                <w:tab w:val="clear" w:pos="708"/>
                <w:tab w:val="left" w:pos="993" w:leader="none"/>
                <w:tab w:val="left" w:pos="1134" w:leader="none"/>
                <w:tab w:val="left" w:pos="1276" w:leader="none"/>
              </w:tabs>
              <w:spacing w:lineRule="auto" w:line="240" w:before="0" w:after="0"/>
              <w:jc w:val="center"/>
              <w:rPr>
                <w:rFonts w:ascii="Times New Roman" w:hAnsi="Times New Roman" w:cs="Times New Roman"/>
                <w:b/>
                <w:i/>
                <w:i/>
                <w:lang w:eastAsia="ru-RU"/>
              </w:rPr>
            </w:pPr>
            <w:r>
              <w:rPr>
                <w:rFonts w:cs="Times New Roman" w:ascii="Times New Roman" w:hAnsi="Times New Roman"/>
                <w:b/>
                <w:i/>
                <w:lang w:eastAsia="ru-RU"/>
              </w:rPr>
              <w:t>Перечень обязательных лабораторных и функциональных исследований</w:t>
            </w:r>
          </w:p>
        </w:tc>
      </w:tr>
      <w:tr>
        <w:trPr/>
        <w:tc>
          <w:tcPr>
            <w:tcW w:w="534" w:type="dxa"/>
            <w:tcBorders>
              <w:top w:val="single" w:sz="4" w:space="0" w:color="000000"/>
              <w:start w:val="single" w:sz="4" w:space="0" w:color="000000"/>
              <w:bottom w:val="single" w:sz="4" w:space="0" w:color="000000"/>
            </w:tcBorders>
          </w:tcPr>
          <w:p>
            <w:pPr>
              <w:pStyle w:val="Normal"/>
              <w:tabs>
                <w:tab w:val="clear" w:pos="708"/>
                <w:tab w:val="left" w:pos="993" w:leader="none"/>
                <w:tab w:val="left" w:pos="1134" w:leader="none"/>
                <w:tab w:val="left" w:pos="1276" w:leader="none"/>
              </w:tabs>
              <w:spacing w:lineRule="auto" w:line="240" w:before="0" w:after="0"/>
              <w:jc w:val="center"/>
              <w:rPr>
                <w:rFonts w:ascii="Times New Roman" w:hAnsi="Times New Roman" w:cs="Times New Roman"/>
                <w:b/>
                <w:i/>
                <w:i/>
                <w:lang w:eastAsia="ru-RU"/>
              </w:rPr>
            </w:pPr>
            <w:r>
              <w:rPr>
                <w:rFonts w:cs="Times New Roman" w:ascii="Times New Roman" w:hAnsi="Times New Roman"/>
                <w:b/>
                <w:i/>
                <w:lang w:eastAsia="ru-RU"/>
              </w:rPr>
              <w:t>№</w:t>
            </w:r>
          </w:p>
        </w:tc>
        <w:tc>
          <w:tcPr>
            <w:tcW w:w="1559" w:type="dxa"/>
            <w:tcBorders>
              <w:top w:val="single" w:sz="4" w:space="0" w:color="000000"/>
              <w:start w:val="single" w:sz="4" w:space="0" w:color="000000"/>
              <w:bottom w:val="single" w:sz="4" w:space="0" w:color="000000"/>
            </w:tcBorders>
          </w:tcPr>
          <w:p>
            <w:pPr>
              <w:pStyle w:val="Normal"/>
              <w:tabs>
                <w:tab w:val="clear" w:pos="708"/>
                <w:tab w:val="left" w:pos="993" w:leader="none"/>
                <w:tab w:val="left" w:pos="1134" w:leader="none"/>
              </w:tabs>
              <w:spacing w:lineRule="auto" w:line="240" w:before="0" w:after="0"/>
              <w:jc w:val="center"/>
              <w:rPr>
                <w:rFonts w:ascii="Times New Roman" w:hAnsi="Times New Roman" w:cs="Times New Roman"/>
                <w:b/>
                <w:i/>
                <w:i/>
                <w:lang w:eastAsia="ru-RU"/>
              </w:rPr>
            </w:pPr>
            <w:r>
              <w:rPr>
                <w:rFonts w:cs="Times New Roman" w:ascii="Times New Roman" w:hAnsi="Times New Roman"/>
                <w:b/>
                <w:i/>
                <w:lang w:eastAsia="ru-RU"/>
              </w:rPr>
              <w:t>специальность</w:t>
            </w:r>
          </w:p>
        </w:tc>
        <w:tc>
          <w:tcPr>
            <w:tcW w:w="547" w:type="dxa"/>
            <w:tcBorders>
              <w:top w:val="single" w:sz="4" w:space="0" w:color="000000"/>
              <w:start w:val="single" w:sz="4" w:space="0" w:color="000000"/>
              <w:bottom w:val="single" w:sz="4" w:space="0" w:color="000000"/>
            </w:tcBorders>
          </w:tcPr>
          <w:p>
            <w:pPr>
              <w:pStyle w:val="Normal"/>
              <w:tabs>
                <w:tab w:val="clear" w:pos="708"/>
                <w:tab w:val="left" w:pos="993" w:leader="none"/>
                <w:tab w:val="left" w:pos="1134" w:leader="none"/>
                <w:tab w:val="left" w:pos="1276" w:leader="none"/>
              </w:tabs>
              <w:spacing w:lineRule="auto" w:line="240" w:before="0" w:after="0"/>
              <w:jc w:val="center"/>
              <w:rPr>
                <w:rFonts w:ascii="Times New Roman" w:hAnsi="Times New Roman" w:cs="Times New Roman"/>
                <w:b/>
                <w:i/>
                <w:i/>
                <w:lang w:eastAsia="ru-RU"/>
              </w:rPr>
            </w:pPr>
            <w:r>
              <w:rPr>
                <w:rFonts w:cs="Times New Roman" w:ascii="Times New Roman" w:hAnsi="Times New Roman"/>
                <w:b/>
                <w:i/>
                <w:lang w:eastAsia="ru-RU"/>
              </w:rPr>
              <w:t>№</w:t>
            </w:r>
          </w:p>
        </w:tc>
        <w:tc>
          <w:tcPr>
            <w:tcW w:w="7966"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93" w:leader="none"/>
                <w:tab w:val="left" w:pos="1134" w:leader="none"/>
                <w:tab w:val="left" w:pos="1276" w:leader="none"/>
              </w:tabs>
              <w:spacing w:lineRule="auto" w:line="240" w:before="0" w:after="0"/>
              <w:jc w:val="center"/>
              <w:rPr>
                <w:rFonts w:ascii="Times New Roman" w:hAnsi="Times New Roman" w:cs="Times New Roman"/>
                <w:b/>
                <w:i/>
                <w:i/>
                <w:lang w:eastAsia="ru-RU"/>
              </w:rPr>
            </w:pPr>
            <w:r>
              <w:rPr>
                <w:rFonts w:cs="Times New Roman" w:ascii="Times New Roman" w:hAnsi="Times New Roman"/>
                <w:b/>
                <w:i/>
                <w:lang w:eastAsia="ru-RU"/>
              </w:rPr>
              <w:t>описание</w:t>
            </w:r>
          </w:p>
        </w:tc>
      </w:tr>
      <w:tr>
        <w:trPr/>
        <w:tc>
          <w:tcPr>
            <w:tcW w:w="534" w:type="dxa"/>
            <w:tcBorders>
              <w:top w:val="single" w:sz="4" w:space="0" w:color="000000"/>
              <w:start w:val="single" w:sz="4" w:space="0" w:color="000000"/>
              <w:bottom w:val="single" w:sz="4" w:space="0" w:color="000000"/>
            </w:tcBorders>
          </w:tcPr>
          <w:p>
            <w:pPr>
              <w:pStyle w:val="Normal"/>
              <w:tabs>
                <w:tab w:val="clear" w:pos="708"/>
                <w:tab w:val="left" w:pos="993" w:leader="none"/>
                <w:tab w:val="left" w:pos="1134" w:leader="none"/>
                <w:tab w:val="left" w:pos="1276" w:leader="none"/>
              </w:tabs>
              <w:spacing w:lineRule="auto" w:line="240" w:before="0" w:after="0"/>
              <w:jc w:val="both"/>
              <w:rPr>
                <w:rFonts w:ascii="Times New Roman" w:hAnsi="Times New Roman" w:cs="Times New Roman"/>
                <w:lang w:eastAsia="ru-RU"/>
              </w:rPr>
            </w:pPr>
            <w:r>
              <w:rPr>
                <w:rFonts w:cs="Times New Roman" w:ascii="Times New Roman" w:hAnsi="Times New Roman"/>
                <w:lang w:eastAsia="ru-RU"/>
              </w:rPr>
              <w:t>1</w:t>
            </w:r>
          </w:p>
        </w:tc>
        <w:tc>
          <w:tcPr>
            <w:tcW w:w="1559" w:type="dxa"/>
            <w:tcBorders>
              <w:top w:val="single" w:sz="4" w:space="0" w:color="000000"/>
              <w:start w:val="single" w:sz="4" w:space="0" w:color="000000"/>
              <w:bottom w:val="single" w:sz="4" w:space="0" w:color="000000"/>
            </w:tcBorders>
          </w:tcPr>
          <w:p>
            <w:pPr>
              <w:pStyle w:val="Normal"/>
              <w:tabs>
                <w:tab w:val="clear" w:pos="708"/>
                <w:tab w:val="left" w:pos="993" w:leader="none"/>
                <w:tab w:val="left" w:pos="1134" w:leader="none"/>
                <w:tab w:val="left" w:pos="1276" w:leader="none"/>
              </w:tabs>
              <w:spacing w:lineRule="auto" w:line="240" w:before="0" w:after="0"/>
              <w:jc w:val="both"/>
              <w:rPr>
                <w:rFonts w:ascii="Times New Roman" w:hAnsi="Times New Roman" w:cs="Times New Roman"/>
                <w:lang w:eastAsia="ru-RU"/>
              </w:rPr>
            </w:pPr>
            <w:r>
              <w:rPr>
                <w:rFonts w:cs="Times New Roman" w:ascii="Times New Roman" w:hAnsi="Times New Roman"/>
                <w:lang w:eastAsia="ru-RU"/>
              </w:rPr>
              <w:t>терапевт</w:t>
            </w:r>
          </w:p>
          <w:p>
            <w:pPr>
              <w:pStyle w:val="Normal"/>
              <w:tabs>
                <w:tab w:val="clear" w:pos="708"/>
                <w:tab w:val="left" w:pos="993" w:leader="none"/>
                <w:tab w:val="left" w:pos="1134" w:leader="none"/>
              </w:tabs>
              <w:spacing w:lineRule="auto" w:line="240" w:before="0" w:after="0"/>
              <w:jc w:val="both"/>
              <w:rPr>
                <w:rFonts w:ascii="Times New Roman" w:hAnsi="Times New Roman" w:cs="Times New Roman"/>
                <w:lang w:eastAsia="ru-RU"/>
              </w:rPr>
            </w:pPr>
            <w:r>
              <w:rPr>
                <w:rFonts w:cs="Times New Roman" w:ascii="Times New Roman" w:hAnsi="Times New Roman"/>
                <w:lang w:eastAsia="ru-RU"/>
              </w:rPr>
            </w:r>
          </w:p>
        </w:tc>
        <w:tc>
          <w:tcPr>
            <w:tcW w:w="547" w:type="dxa"/>
            <w:tcBorders>
              <w:top w:val="single" w:sz="4" w:space="0" w:color="000000"/>
              <w:start w:val="single" w:sz="4" w:space="0" w:color="000000"/>
              <w:bottom w:val="single" w:sz="4" w:space="0" w:color="000000"/>
            </w:tcBorders>
          </w:tcPr>
          <w:p>
            <w:pPr>
              <w:pStyle w:val="Normal"/>
              <w:tabs>
                <w:tab w:val="clear" w:pos="708"/>
                <w:tab w:val="left" w:pos="993" w:leader="none"/>
                <w:tab w:val="left" w:pos="1134" w:leader="none"/>
                <w:tab w:val="left" w:pos="1276" w:leader="none"/>
              </w:tabs>
              <w:spacing w:lineRule="auto" w:line="240" w:before="0" w:after="0"/>
              <w:jc w:val="both"/>
              <w:rPr/>
            </w:pPr>
            <w:r>
              <w:rPr>
                <w:rFonts w:eastAsia="Times New Roman" w:cs="Times New Roman" w:ascii="Times New Roman" w:hAnsi="Times New Roman"/>
                <w:lang w:eastAsia="ru-RU"/>
              </w:rPr>
              <w:t xml:space="preserve">   </w:t>
            </w:r>
            <w:r>
              <w:rPr>
                <w:rFonts w:cs="Times New Roman" w:ascii="Times New Roman" w:hAnsi="Times New Roman"/>
                <w:lang w:eastAsia="ru-RU"/>
              </w:rPr>
              <w:t>1</w:t>
            </w:r>
          </w:p>
        </w:tc>
        <w:tc>
          <w:tcPr>
            <w:tcW w:w="7966"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0" w:leader="none"/>
              </w:tabs>
              <w:spacing w:lineRule="auto" w:line="240" w:before="0" w:after="0"/>
              <w:jc w:val="both"/>
              <w:rPr>
                <w:rFonts w:ascii="Times New Roman" w:hAnsi="Times New Roman" w:cs="Times New Roman"/>
              </w:rPr>
            </w:pPr>
            <w:r>
              <w:rPr>
                <w:rFonts w:cs="Times New Roman" w:ascii="Times New Roman" w:hAnsi="Times New Roman"/>
              </w:rPr>
              <w:t>опрос (анкетирование), направленный на выявление хронических неинфекционных заболеваний, факторов риска их развития, потребления наркотических средств и (или) психотропных веществ без назначения врача либо новых потенциально опасных психоактивных веществ</w:t>
            </w:r>
          </w:p>
        </w:tc>
      </w:tr>
      <w:tr>
        <w:trPr>
          <w:trHeight w:val="534" w:hRule="atLeast"/>
        </w:trPr>
        <w:tc>
          <w:tcPr>
            <w:tcW w:w="534" w:type="dxa"/>
            <w:tcBorders>
              <w:top w:val="single" w:sz="4" w:space="0" w:color="000000"/>
              <w:start w:val="single" w:sz="4" w:space="0" w:color="000000"/>
              <w:bottom w:val="single" w:sz="4" w:space="0" w:color="000000"/>
            </w:tcBorders>
          </w:tcPr>
          <w:p>
            <w:pPr>
              <w:pStyle w:val="Normal"/>
              <w:tabs>
                <w:tab w:val="clear" w:pos="708"/>
                <w:tab w:val="left" w:pos="993" w:leader="none"/>
                <w:tab w:val="left" w:pos="1134" w:leader="none"/>
                <w:tab w:val="left" w:pos="1276" w:leader="none"/>
              </w:tabs>
              <w:spacing w:lineRule="auto" w:line="240" w:before="0" w:after="0"/>
              <w:jc w:val="both"/>
              <w:rPr>
                <w:rFonts w:ascii="Times New Roman" w:hAnsi="Times New Roman" w:cs="Times New Roman"/>
                <w:lang w:eastAsia="ru-RU"/>
              </w:rPr>
            </w:pPr>
            <w:r>
              <w:rPr>
                <w:rFonts w:cs="Times New Roman" w:ascii="Times New Roman" w:hAnsi="Times New Roman"/>
                <w:lang w:eastAsia="ru-RU"/>
              </w:rPr>
              <w:t>2</w:t>
            </w:r>
          </w:p>
        </w:tc>
        <w:tc>
          <w:tcPr>
            <w:tcW w:w="1559" w:type="dxa"/>
            <w:tcBorders>
              <w:top w:val="single" w:sz="4" w:space="0" w:color="000000"/>
              <w:start w:val="single" w:sz="4" w:space="0" w:color="000000"/>
              <w:bottom w:val="single" w:sz="4" w:space="0" w:color="000000"/>
            </w:tcBorders>
          </w:tcPr>
          <w:p>
            <w:pPr>
              <w:pStyle w:val="Normal"/>
              <w:tabs>
                <w:tab w:val="clear" w:pos="708"/>
                <w:tab w:val="left" w:pos="993" w:leader="none"/>
                <w:tab w:val="left" w:pos="1134" w:leader="none"/>
                <w:tab w:val="left" w:pos="1276" w:leader="none"/>
              </w:tabs>
              <w:spacing w:lineRule="auto" w:line="240" w:before="0" w:after="0"/>
              <w:jc w:val="both"/>
              <w:rPr>
                <w:rFonts w:ascii="Times New Roman" w:hAnsi="Times New Roman" w:cs="Times New Roman"/>
                <w:lang w:eastAsia="ru-RU"/>
              </w:rPr>
            </w:pPr>
            <w:r>
              <w:rPr>
                <w:rFonts w:cs="Times New Roman" w:ascii="Times New Roman" w:hAnsi="Times New Roman"/>
                <w:lang w:eastAsia="ru-RU"/>
              </w:rPr>
              <w:t>невролог</w:t>
              <w:tab/>
            </w:r>
          </w:p>
          <w:p>
            <w:pPr>
              <w:pStyle w:val="Normal"/>
              <w:tabs>
                <w:tab w:val="clear" w:pos="708"/>
                <w:tab w:val="left" w:pos="993" w:leader="none"/>
                <w:tab w:val="left" w:pos="1134" w:leader="none"/>
                <w:tab w:val="left" w:pos="1276" w:leader="none"/>
              </w:tabs>
              <w:spacing w:lineRule="auto" w:line="240" w:before="0" w:after="0"/>
              <w:jc w:val="both"/>
              <w:rPr>
                <w:rFonts w:ascii="Times New Roman" w:hAnsi="Times New Roman" w:cs="Times New Roman"/>
                <w:lang w:eastAsia="ru-RU"/>
              </w:rPr>
            </w:pPr>
            <w:r>
              <w:rPr>
                <w:rFonts w:cs="Times New Roman" w:ascii="Times New Roman" w:hAnsi="Times New Roman"/>
                <w:lang w:eastAsia="ru-RU"/>
              </w:rPr>
            </w:r>
          </w:p>
        </w:tc>
        <w:tc>
          <w:tcPr>
            <w:tcW w:w="547" w:type="dxa"/>
            <w:tcBorders>
              <w:top w:val="single" w:sz="4" w:space="0" w:color="000000"/>
              <w:start w:val="single" w:sz="4" w:space="0" w:color="000000"/>
              <w:bottom w:val="single" w:sz="4" w:space="0" w:color="000000"/>
            </w:tcBorders>
          </w:tcPr>
          <w:p>
            <w:pPr>
              <w:pStyle w:val="Normal"/>
              <w:tabs>
                <w:tab w:val="clear" w:pos="708"/>
                <w:tab w:val="left" w:pos="993" w:leader="none"/>
                <w:tab w:val="left" w:pos="1134" w:leader="none"/>
                <w:tab w:val="left" w:pos="1276" w:leader="none"/>
              </w:tabs>
              <w:spacing w:lineRule="auto" w:line="240" w:before="0" w:after="0"/>
              <w:jc w:val="both"/>
              <w:rPr/>
            </w:pPr>
            <w:r>
              <w:rPr>
                <w:rFonts w:eastAsia="Times New Roman" w:cs="Times New Roman" w:ascii="Times New Roman" w:hAnsi="Times New Roman"/>
                <w:lang w:eastAsia="ru-RU"/>
              </w:rPr>
              <w:t xml:space="preserve">   </w:t>
            </w:r>
            <w:r>
              <w:rPr>
                <w:rFonts w:cs="Times New Roman" w:ascii="Times New Roman" w:hAnsi="Times New Roman"/>
                <w:lang w:eastAsia="ru-RU"/>
              </w:rPr>
              <w:t>2</w:t>
            </w:r>
          </w:p>
        </w:tc>
        <w:tc>
          <w:tcPr>
            <w:tcW w:w="7966"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0" w:leader="none"/>
              </w:tabs>
              <w:spacing w:lineRule="auto" w:line="240" w:before="0" w:after="0"/>
              <w:jc w:val="both"/>
              <w:rPr>
                <w:rFonts w:ascii="Times New Roman" w:hAnsi="Times New Roman" w:cs="Times New Roman"/>
              </w:rPr>
            </w:pPr>
            <w:r>
              <w:rPr>
                <w:rFonts w:cs="Times New Roman" w:ascii="Times New Roman" w:hAnsi="Times New Roman"/>
              </w:rPr>
              <w:t>антропометрию (измерение массы тела, рост стоя, окружности грудной клетки и талии), измерение силы мышц кисти, расчет индекса массы тела (ежегодно)</w:t>
            </w:r>
          </w:p>
        </w:tc>
      </w:tr>
      <w:tr>
        <w:trPr/>
        <w:tc>
          <w:tcPr>
            <w:tcW w:w="534" w:type="dxa"/>
            <w:tcBorders>
              <w:top w:val="single" w:sz="4" w:space="0" w:color="000000"/>
              <w:start w:val="single" w:sz="4" w:space="0" w:color="000000"/>
              <w:bottom w:val="single" w:sz="4" w:space="0" w:color="000000"/>
            </w:tcBorders>
          </w:tcPr>
          <w:p>
            <w:pPr>
              <w:pStyle w:val="Normal"/>
              <w:tabs>
                <w:tab w:val="clear" w:pos="708"/>
                <w:tab w:val="left" w:pos="993" w:leader="none"/>
                <w:tab w:val="left" w:pos="1134" w:leader="none"/>
                <w:tab w:val="left" w:pos="1276" w:leader="none"/>
              </w:tabs>
              <w:spacing w:lineRule="auto" w:line="240" w:before="0" w:after="0"/>
              <w:jc w:val="both"/>
              <w:rPr>
                <w:rFonts w:ascii="Times New Roman" w:hAnsi="Times New Roman" w:cs="Times New Roman"/>
                <w:lang w:eastAsia="ru-RU"/>
              </w:rPr>
            </w:pPr>
            <w:r>
              <w:rPr>
                <w:rFonts w:cs="Times New Roman" w:ascii="Times New Roman" w:hAnsi="Times New Roman"/>
                <w:lang w:eastAsia="ru-RU"/>
              </w:rPr>
              <w:t>3</w:t>
            </w:r>
          </w:p>
        </w:tc>
        <w:tc>
          <w:tcPr>
            <w:tcW w:w="1559" w:type="dxa"/>
            <w:tcBorders>
              <w:top w:val="single" w:sz="4" w:space="0" w:color="000000"/>
              <w:start w:val="single" w:sz="4" w:space="0" w:color="000000"/>
              <w:bottom w:val="single" w:sz="4" w:space="0" w:color="000000"/>
            </w:tcBorders>
          </w:tcPr>
          <w:p>
            <w:pPr>
              <w:pStyle w:val="Normal"/>
              <w:tabs>
                <w:tab w:val="clear" w:pos="708"/>
                <w:tab w:val="left" w:pos="993" w:leader="none"/>
                <w:tab w:val="left" w:pos="1134" w:leader="none"/>
                <w:tab w:val="left" w:pos="1276" w:leader="none"/>
              </w:tabs>
              <w:spacing w:lineRule="auto" w:line="240" w:before="0" w:after="0"/>
              <w:jc w:val="both"/>
              <w:rPr>
                <w:rFonts w:ascii="Times New Roman" w:hAnsi="Times New Roman" w:cs="Times New Roman"/>
                <w:lang w:eastAsia="ru-RU"/>
              </w:rPr>
            </w:pPr>
            <w:r>
              <w:rPr>
                <w:rFonts w:cs="Times New Roman" w:ascii="Times New Roman" w:hAnsi="Times New Roman"/>
                <w:lang w:eastAsia="ru-RU"/>
              </w:rPr>
              <w:t>отоларинголог</w:t>
            </w:r>
          </w:p>
        </w:tc>
        <w:tc>
          <w:tcPr>
            <w:tcW w:w="547" w:type="dxa"/>
            <w:tcBorders>
              <w:top w:val="single" w:sz="4" w:space="0" w:color="000000"/>
              <w:start w:val="single" w:sz="4" w:space="0" w:color="000000"/>
              <w:bottom w:val="single" w:sz="4" w:space="0" w:color="000000"/>
            </w:tcBorders>
          </w:tcPr>
          <w:p>
            <w:pPr>
              <w:pStyle w:val="Normal"/>
              <w:tabs>
                <w:tab w:val="clear" w:pos="708"/>
                <w:tab w:val="left" w:pos="993" w:leader="none"/>
                <w:tab w:val="left" w:pos="1134" w:leader="none"/>
                <w:tab w:val="left" w:pos="1276" w:leader="none"/>
              </w:tabs>
              <w:spacing w:lineRule="auto" w:line="240" w:before="0" w:after="0"/>
              <w:jc w:val="both"/>
              <w:rPr/>
            </w:pPr>
            <w:r>
              <w:rPr>
                <w:rFonts w:eastAsia="Times New Roman" w:cs="Times New Roman" w:ascii="Times New Roman" w:hAnsi="Times New Roman"/>
                <w:lang w:eastAsia="ru-RU"/>
              </w:rPr>
              <w:t xml:space="preserve">   </w:t>
            </w:r>
            <w:r>
              <w:rPr>
                <w:rFonts w:cs="Times New Roman" w:ascii="Times New Roman" w:hAnsi="Times New Roman"/>
                <w:lang w:eastAsia="ru-RU"/>
              </w:rPr>
              <w:t>3</w:t>
            </w:r>
          </w:p>
        </w:tc>
        <w:tc>
          <w:tcPr>
            <w:tcW w:w="7966"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0" w:leader="none"/>
              </w:tabs>
              <w:spacing w:lineRule="auto" w:line="240" w:before="0" w:after="0"/>
              <w:ind w:firstLine="33" w:end="0"/>
              <w:jc w:val="both"/>
              <w:rPr>
                <w:rFonts w:ascii="Times New Roman" w:hAnsi="Times New Roman" w:cs="Times New Roman"/>
              </w:rPr>
            </w:pPr>
            <w:r>
              <w:rPr>
                <w:rFonts w:cs="Times New Roman" w:ascii="Times New Roman" w:hAnsi="Times New Roman"/>
              </w:rPr>
              <w:t>исследование дыхательной функции (спирометрия и (или) спирография) (один раз в 2 года)</w:t>
            </w:r>
          </w:p>
        </w:tc>
      </w:tr>
      <w:tr>
        <w:trPr>
          <w:trHeight w:val="284" w:hRule="exact"/>
        </w:trPr>
        <w:tc>
          <w:tcPr>
            <w:tcW w:w="534" w:type="dxa"/>
            <w:tcBorders>
              <w:top w:val="single" w:sz="4" w:space="0" w:color="000000"/>
              <w:start w:val="single" w:sz="4" w:space="0" w:color="000000"/>
              <w:bottom w:val="single" w:sz="4" w:space="0" w:color="000000"/>
            </w:tcBorders>
          </w:tcPr>
          <w:p>
            <w:pPr>
              <w:pStyle w:val="Normal"/>
              <w:tabs>
                <w:tab w:val="clear" w:pos="708"/>
                <w:tab w:val="left" w:pos="993" w:leader="none"/>
                <w:tab w:val="left" w:pos="1134" w:leader="none"/>
                <w:tab w:val="left" w:pos="1276" w:leader="none"/>
              </w:tabs>
              <w:spacing w:lineRule="auto" w:line="240" w:before="0" w:after="0"/>
              <w:jc w:val="both"/>
              <w:rPr>
                <w:rFonts w:ascii="Times New Roman" w:hAnsi="Times New Roman" w:cs="Times New Roman"/>
                <w:lang w:eastAsia="ru-RU"/>
              </w:rPr>
            </w:pPr>
            <w:r>
              <w:rPr>
                <w:rFonts w:cs="Times New Roman" w:ascii="Times New Roman" w:hAnsi="Times New Roman"/>
                <w:lang w:eastAsia="ru-RU"/>
              </w:rPr>
              <w:t>4</w:t>
            </w:r>
          </w:p>
        </w:tc>
        <w:tc>
          <w:tcPr>
            <w:tcW w:w="1559" w:type="dxa"/>
            <w:tcBorders>
              <w:top w:val="single" w:sz="4" w:space="0" w:color="000000"/>
              <w:start w:val="single" w:sz="4" w:space="0" w:color="000000"/>
              <w:bottom w:val="single" w:sz="4" w:space="0" w:color="000000"/>
            </w:tcBorders>
          </w:tcPr>
          <w:p>
            <w:pPr>
              <w:pStyle w:val="Normal"/>
              <w:tabs>
                <w:tab w:val="clear" w:pos="708"/>
                <w:tab w:val="left" w:pos="993" w:leader="none"/>
                <w:tab w:val="left" w:pos="1134" w:leader="none"/>
                <w:tab w:val="left" w:pos="1276" w:leader="none"/>
              </w:tabs>
              <w:spacing w:lineRule="auto" w:line="240" w:before="0" w:after="0"/>
              <w:jc w:val="both"/>
              <w:rPr>
                <w:rFonts w:ascii="Times New Roman" w:hAnsi="Times New Roman" w:cs="Times New Roman"/>
                <w:lang w:eastAsia="ru-RU"/>
              </w:rPr>
            </w:pPr>
            <w:r>
              <w:rPr>
                <w:rFonts w:cs="Times New Roman" w:ascii="Times New Roman" w:hAnsi="Times New Roman"/>
                <w:lang w:eastAsia="ru-RU"/>
              </w:rPr>
              <w:t>офтальмолог</w:t>
            </w:r>
          </w:p>
        </w:tc>
        <w:tc>
          <w:tcPr>
            <w:tcW w:w="547" w:type="dxa"/>
            <w:tcBorders>
              <w:top w:val="single" w:sz="4" w:space="0" w:color="000000"/>
              <w:start w:val="single" w:sz="4" w:space="0" w:color="000000"/>
              <w:bottom w:val="single" w:sz="4" w:space="0" w:color="000000"/>
            </w:tcBorders>
          </w:tcPr>
          <w:p>
            <w:pPr>
              <w:pStyle w:val="Normal"/>
              <w:tabs>
                <w:tab w:val="clear" w:pos="708"/>
                <w:tab w:val="left" w:pos="993" w:leader="none"/>
                <w:tab w:val="left" w:pos="1134" w:leader="none"/>
                <w:tab w:val="left" w:pos="1276" w:leader="none"/>
              </w:tabs>
              <w:spacing w:lineRule="auto" w:line="240" w:before="0" w:after="0"/>
              <w:jc w:val="both"/>
              <w:rPr/>
            </w:pPr>
            <w:r>
              <w:rPr>
                <w:rFonts w:eastAsia="Times New Roman" w:cs="Times New Roman" w:ascii="Times New Roman" w:hAnsi="Times New Roman"/>
                <w:lang w:eastAsia="ru-RU"/>
              </w:rPr>
              <w:t xml:space="preserve">   </w:t>
            </w:r>
            <w:r>
              <w:rPr>
                <w:rFonts w:cs="Times New Roman" w:ascii="Times New Roman" w:hAnsi="Times New Roman"/>
                <w:lang w:eastAsia="ru-RU"/>
              </w:rPr>
              <w:t>4</w:t>
            </w:r>
          </w:p>
        </w:tc>
        <w:tc>
          <w:tcPr>
            <w:tcW w:w="7966"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0" w:leader="none"/>
              </w:tabs>
              <w:spacing w:lineRule="auto" w:line="240" w:before="0" w:after="0"/>
              <w:jc w:val="both"/>
              <w:rPr>
                <w:rFonts w:ascii="Times New Roman" w:hAnsi="Times New Roman" w:cs="Times New Roman"/>
              </w:rPr>
            </w:pPr>
            <w:r>
              <w:rPr>
                <w:rFonts w:cs="Times New Roman" w:ascii="Times New Roman" w:hAnsi="Times New Roman"/>
              </w:rPr>
              <w:t>измерение артериального давления (ежегодно)</w:t>
            </w:r>
          </w:p>
        </w:tc>
      </w:tr>
      <w:tr>
        <w:trPr>
          <w:trHeight w:val="343" w:hRule="exact"/>
        </w:trPr>
        <w:tc>
          <w:tcPr>
            <w:tcW w:w="534" w:type="dxa"/>
            <w:tcBorders>
              <w:top w:val="single" w:sz="4" w:space="0" w:color="000000"/>
              <w:start w:val="single" w:sz="4" w:space="0" w:color="000000"/>
              <w:bottom w:val="single" w:sz="4" w:space="0" w:color="000000"/>
            </w:tcBorders>
          </w:tcPr>
          <w:p>
            <w:pPr>
              <w:pStyle w:val="Normal"/>
              <w:tabs>
                <w:tab w:val="clear" w:pos="708"/>
                <w:tab w:val="left" w:pos="993" w:leader="none"/>
                <w:tab w:val="left" w:pos="1134" w:leader="none"/>
                <w:tab w:val="left" w:pos="1276" w:leader="none"/>
              </w:tabs>
              <w:spacing w:lineRule="auto" w:line="240" w:before="0" w:after="0"/>
              <w:jc w:val="both"/>
              <w:rPr>
                <w:rFonts w:ascii="Times New Roman" w:hAnsi="Times New Roman" w:cs="Times New Roman"/>
                <w:lang w:eastAsia="ru-RU"/>
              </w:rPr>
            </w:pPr>
            <w:r>
              <w:rPr>
                <w:rFonts w:cs="Times New Roman" w:ascii="Times New Roman" w:hAnsi="Times New Roman"/>
                <w:lang w:eastAsia="ru-RU"/>
              </w:rPr>
              <w:t>5</w:t>
            </w:r>
          </w:p>
        </w:tc>
        <w:tc>
          <w:tcPr>
            <w:tcW w:w="1559" w:type="dxa"/>
            <w:tcBorders>
              <w:top w:val="single" w:sz="4" w:space="0" w:color="000000"/>
              <w:start w:val="single" w:sz="4" w:space="0" w:color="000000"/>
              <w:bottom w:val="single" w:sz="4" w:space="0" w:color="000000"/>
            </w:tcBorders>
          </w:tcPr>
          <w:p>
            <w:pPr>
              <w:pStyle w:val="Normal"/>
              <w:tabs>
                <w:tab w:val="clear" w:pos="708"/>
                <w:tab w:val="left" w:pos="993" w:leader="none"/>
                <w:tab w:val="left" w:pos="1134" w:leader="none"/>
                <w:tab w:val="left" w:pos="1276" w:leader="none"/>
              </w:tabs>
              <w:spacing w:lineRule="auto" w:line="240" w:before="0" w:after="0"/>
              <w:jc w:val="both"/>
              <w:rPr>
                <w:rFonts w:ascii="Times New Roman" w:hAnsi="Times New Roman" w:cs="Times New Roman"/>
                <w:lang w:eastAsia="ru-RU"/>
              </w:rPr>
            </w:pPr>
            <w:r>
              <w:rPr>
                <w:rFonts w:cs="Times New Roman" w:ascii="Times New Roman" w:hAnsi="Times New Roman"/>
                <w:lang w:eastAsia="ru-RU"/>
              </w:rPr>
              <w:t>хирург</w:t>
            </w:r>
          </w:p>
          <w:p>
            <w:pPr>
              <w:pStyle w:val="Normal"/>
              <w:tabs>
                <w:tab w:val="clear" w:pos="708"/>
                <w:tab w:val="left" w:pos="993" w:leader="none"/>
                <w:tab w:val="left" w:pos="1134" w:leader="none"/>
                <w:tab w:val="left" w:pos="1276" w:leader="none"/>
              </w:tabs>
              <w:spacing w:lineRule="auto" w:line="240" w:before="0" w:after="0"/>
              <w:jc w:val="both"/>
              <w:rPr>
                <w:rFonts w:ascii="Times New Roman" w:hAnsi="Times New Roman" w:cs="Times New Roman"/>
                <w:lang w:eastAsia="ru-RU"/>
              </w:rPr>
            </w:pPr>
            <w:r>
              <w:rPr>
                <w:rFonts w:cs="Times New Roman" w:ascii="Times New Roman" w:hAnsi="Times New Roman"/>
                <w:lang w:eastAsia="ru-RU"/>
              </w:rPr>
            </w:r>
          </w:p>
        </w:tc>
        <w:tc>
          <w:tcPr>
            <w:tcW w:w="547" w:type="dxa"/>
            <w:tcBorders>
              <w:top w:val="single" w:sz="4" w:space="0" w:color="000000"/>
              <w:start w:val="single" w:sz="4" w:space="0" w:color="000000"/>
              <w:bottom w:val="single" w:sz="4" w:space="0" w:color="000000"/>
            </w:tcBorders>
          </w:tcPr>
          <w:p>
            <w:pPr>
              <w:pStyle w:val="Normal"/>
              <w:tabs>
                <w:tab w:val="clear" w:pos="708"/>
                <w:tab w:val="left" w:pos="993" w:leader="none"/>
                <w:tab w:val="left" w:pos="1134" w:leader="none"/>
                <w:tab w:val="left" w:pos="1276" w:leader="none"/>
              </w:tabs>
              <w:spacing w:lineRule="auto" w:line="240" w:before="0" w:after="0"/>
              <w:jc w:val="both"/>
              <w:rPr/>
            </w:pPr>
            <w:r>
              <w:rPr>
                <w:rFonts w:eastAsia="Times New Roman" w:cs="Times New Roman" w:ascii="Times New Roman" w:hAnsi="Times New Roman"/>
                <w:lang w:eastAsia="ru-RU"/>
              </w:rPr>
              <w:t xml:space="preserve">   </w:t>
            </w:r>
            <w:r>
              <w:rPr>
                <w:rFonts w:cs="Times New Roman" w:ascii="Times New Roman" w:hAnsi="Times New Roman"/>
                <w:lang w:eastAsia="ru-RU"/>
              </w:rPr>
              <w:t>5</w:t>
            </w:r>
          </w:p>
        </w:tc>
        <w:tc>
          <w:tcPr>
            <w:tcW w:w="7966"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0" w:leader="none"/>
              </w:tabs>
              <w:spacing w:lineRule="auto" w:line="240" w:before="0" w:after="0"/>
              <w:jc w:val="both"/>
              <w:rPr>
                <w:rFonts w:ascii="Times New Roman" w:hAnsi="Times New Roman" w:cs="Times New Roman"/>
              </w:rPr>
            </w:pPr>
            <w:r>
              <w:rPr>
                <w:rFonts w:cs="Times New Roman" w:ascii="Times New Roman" w:hAnsi="Times New Roman"/>
              </w:rPr>
              <w:t>измерение внутриглазного давления (ежегодно в возрасте 39 лет и старше)</w:t>
            </w:r>
          </w:p>
        </w:tc>
      </w:tr>
      <w:tr>
        <w:trPr>
          <w:trHeight w:val="284" w:hRule="exact"/>
        </w:trPr>
        <w:tc>
          <w:tcPr>
            <w:tcW w:w="534" w:type="dxa"/>
            <w:tcBorders>
              <w:top w:val="single" w:sz="4" w:space="0" w:color="000000"/>
              <w:start w:val="single" w:sz="4" w:space="0" w:color="000000"/>
              <w:bottom w:val="single" w:sz="4" w:space="0" w:color="000000"/>
            </w:tcBorders>
          </w:tcPr>
          <w:p>
            <w:pPr>
              <w:pStyle w:val="Normal"/>
              <w:tabs>
                <w:tab w:val="clear" w:pos="708"/>
                <w:tab w:val="left" w:pos="993" w:leader="none"/>
                <w:tab w:val="left" w:pos="1134" w:leader="none"/>
                <w:tab w:val="left" w:pos="1276" w:leader="none"/>
              </w:tabs>
              <w:spacing w:lineRule="auto" w:line="240" w:before="0" w:after="0"/>
              <w:jc w:val="both"/>
              <w:rPr>
                <w:rFonts w:ascii="Times New Roman" w:hAnsi="Times New Roman" w:cs="Times New Roman"/>
                <w:lang w:eastAsia="ru-RU"/>
              </w:rPr>
            </w:pPr>
            <w:r>
              <w:rPr>
                <w:rFonts w:cs="Times New Roman" w:ascii="Times New Roman" w:hAnsi="Times New Roman"/>
                <w:lang w:eastAsia="ru-RU"/>
              </w:rPr>
              <w:t>6</w:t>
            </w:r>
          </w:p>
        </w:tc>
        <w:tc>
          <w:tcPr>
            <w:tcW w:w="1559" w:type="dxa"/>
            <w:tcBorders>
              <w:top w:val="single" w:sz="4" w:space="0" w:color="000000"/>
              <w:start w:val="single" w:sz="4" w:space="0" w:color="000000"/>
              <w:bottom w:val="single" w:sz="4" w:space="0" w:color="000000"/>
            </w:tcBorders>
          </w:tcPr>
          <w:p>
            <w:pPr>
              <w:pStyle w:val="Normal"/>
              <w:tabs>
                <w:tab w:val="clear" w:pos="708"/>
                <w:tab w:val="left" w:pos="993" w:leader="none"/>
                <w:tab w:val="left" w:pos="1134" w:leader="none"/>
                <w:tab w:val="left" w:pos="1276" w:leader="none"/>
              </w:tabs>
              <w:spacing w:lineRule="auto" w:line="240" w:before="0" w:after="0"/>
              <w:jc w:val="both"/>
              <w:rPr>
                <w:rFonts w:ascii="Times New Roman" w:hAnsi="Times New Roman" w:cs="Times New Roman"/>
                <w:lang w:eastAsia="ru-RU"/>
              </w:rPr>
            </w:pPr>
            <w:r>
              <w:rPr>
                <w:rFonts w:cs="Times New Roman" w:ascii="Times New Roman" w:hAnsi="Times New Roman"/>
                <w:lang w:eastAsia="ru-RU"/>
              </w:rPr>
              <w:t>стоматолог</w:t>
            </w:r>
          </w:p>
          <w:p>
            <w:pPr>
              <w:pStyle w:val="Normal"/>
              <w:tabs>
                <w:tab w:val="clear" w:pos="708"/>
                <w:tab w:val="left" w:pos="993" w:leader="none"/>
                <w:tab w:val="left" w:pos="1134" w:leader="none"/>
                <w:tab w:val="left" w:pos="1276" w:leader="none"/>
              </w:tabs>
              <w:spacing w:lineRule="auto" w:line="240" w:before="0" w:after="0"/>
              <w:jc w:val="both"/>
              <w:rPr>
                <w:rFonts w:ascii="Times New Roman" w:hAnsi="Times New Roman" w:cs="Times New Roman"/>
                <w:lang w:eastAsia="ru-RU"/>
              </w:rPr>
            </w:pPr>
            <w:r>
              <w:rPr>
                <w:rFonts w:cs="Times New Roman" w:ascii="Times New Roman" w:hAnsi="Times New Roman"/>
                <w:lang w:eastAsia="ru-RU"/>
              </w:rPr>
            </w:r>
          </w:p>
        </w:tc>
        <w:tc>
          <w:tcPr>
            <w:tcW w:w="547" w:type="dxa"/>
            <w:tcBorders>
              <w:top w:val="single" w:sz="4" w:space="0" w:color="000000"/>
              <w:start w:val="single" w:sz="4" w:space="0" w:color="000000"/>
              <w:bottom w:val="single" w:sz="4" w:space="0" w:color="000000"/>
            </w:tcBorders>
          </w:tcPr>
          <w:p>
            <w:pPr>
              <w:pStyle w:val="Normal"/>
              <w:tabs>
                <w:tab w:val="clear" w:pos="708"/>
                <w:tab w:val="left" w:pos="993" w:leader="none"/>
                <w:tab w:val="left" w:pos="1134" w:leader="none"/>
                <w:tab w:val="left" w:pos="1276" w:leader="none"/>
              </w:tabs>
              <w:spacing w:lineRule="auto" w:line="240" w:before="0" w:after="0"/>
              <w:jc w:val="both"/>
              <w:rPr/>
            </w:pPr>
            <w:r>
              <w:rPr>
                <w:rFonts w:eastAsia="Times New Roman" w:cs="Times New Roman" w:ascii="Times New Roman" w:hAnsi="Times New Roman"/>
                <w:lang w:eastAsia="ru-RU"/>
              </w:rPr>
              <w:t xml:space="preserve">   </w:t>
            </w:r>
            <w:r>
              <w:rPr>
                <w:rFonts w:cs="Times New Roman" w:ascii="Times New Roman" w:hAnsi="Times New Roman"/>
                <w:lang w:eastAsia="ru-RU"/>
              </w:rPr>
              <w:t>6</w:t>
            </w:r>
          </w:p>
        </w:tc>
        <w:tc>
          <w:tcPr>
            <w:tcW w:w="7966"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0" w:leader="none"/>
              </w:tabs>
              <w:spacing w:lineRule="auto" w:line="240" w:before="0" w:after="0"/>
              <w:jc w:val="both"/>
              <w:rPr>
                <w:rFonts w:ascii="Times New Roman" w:hAnsi="Times New Roman" w:cs="Times New Roman"/>
              </w:rPr>
            </w:pPr>
            <w:r>
              <w:rPr>
                <w:rFonts w:cs="Times New Roman" w:ascii="Times New Roman" w:hAnsi="Times New Roman"/>
              </w:rPr>
              <w:t>общий (клинический) анализ крови развернутый (ежегодно)</w:t>
            </w:r>
          </w:p>
        </w:tc>
      </w:tr>
      <w:tr>
        <w:trPr>
          <w:trHeight w:val="284" w:hRule="exact"/>
        </w:trPr>
        <w:tc>
          <w:tcPr>
            <w:tcW w:w="534" w:type="dxa"/>
            <w:tcBorders>
              <w:top w:val="single" w:sz="4" w:space="0" w:color="000000"/>
              <w:start w:val="single" w:sz="4" w:space="0" w:color="000000"/>
              <w:bottom w:val="single" w:sz="4" w:space="0" w:color="000000"/>
            </w:tcBorders>
          </w:tcPr>
          <w:p>
            <w:pPr>
              <w:pStyle w:val="Normal"/>
              <w:tabs>
                <w:tab w:val="clear" w:pos="708"/>
                <w:tab w:val="left" w:pos="993" w:leader="none"/>
                <w:tab w:val="left" w:pos="1134" w:leader="none"/>
                <w:tab w:val="left" w:pos="1276" w:leader="none"/>
              </w:tabs>
              <w:spacing w:lineRule="auto" w:line="240" w:before="0" w:after="0"/>
              <w:jc w:val="both"/>
              <w:rPr>
                <w:rFonts w:ascii="Times New Roman" w:hAnsi="Times New Roman" w:cs="Times New Roman"/>
                <w:lang w:eastAsia="ru-RU"/>
              </w:rPr>
            </w:pPr>
            <w:r>
              <w:rPr>
                <w:rFonts w:cs="Times New Roman" w:ascii="Times New Roman" w:hAnsi="Times New Roman"/>
                <w:lang w:eastAsia="ru-RU"/>
              </w:rPr>
              <w:t>7</w:t>
            </w:r>
          </w:p>
        </w:tc>
        <w:tc>
          <w:tcPr>
            <w:tcW w:w="1559" w:type="dxa"/>
            <w:tcBorders>
              <w:top w:val="single" w:sz="4" w:space="0" w:color="000000"/>
              <w:start w:val="single" w:sz="4" w:space="0" w:color="000000"/>
              <w:bottom w:val="single" w:sz="4" w:space="0" w:color="000000"/>
            </w:tcBorders>
          </w:tcPr>
          <w:p>
            <w:pPr>
              <w:pStyle w:val="Normal"/>
              <w:tabs>
                <w:tab w:val="clear" w:pos="708"/>
                <w:tab w:val="left" w:pos="993" w:leader="none"/>
                <w:tab w:val="left" w:pos="1134" w:leader="none"/>
                <w:tab w:val="left" w:pos="1276" w:leader="none"/>
              </w:tabs>
              <w:spacing w:lineRule="auto" w:line="240" w:before="0" w:after="0"/>
              <w:jc w:val="both"/>
              <w:rPr>
                <w:rFonts w:ascii="Times New Roman" w:hAnsi="Times New Roman" w:cs="Times New Roman"/>
                <w:lang w:eastAsia="ru-RU"/>
              </w:rPr>
            </w:pPr>
            <w:r>
              <w:rPr>
                <w:rFonts w:cs="Times New Roman" w:ascii="Times New Roman" w:hAnsi="Times New Roman"/>
                <w:lang w:eastAsia="ru-RU"/>
              </w:rPr>
              <w:t>психиатр</w:t>
              <w:tab/>
            </w:r>
          </w:p>
        </w:tc>
        <w:tc>
          <w:tcPr>
            <w:tcW w:w="547" w:type="dxa"/>
            <w:tcBorders>
              <w:top w:val="single" w:sz="4" w:space="0" w:color="000000"/>
              <w:start w:val="single" w:sz="4" w:space="0" w:color="000000"/>
              <w:bottom w:val="single" w:sz="4" w:space="0" w:color="000000"/>
            </w:tcBorders>
          </w:tcPr>
          <w:p>
            <w:pPr>
              <w:pStyle w:val="Normal"/>
              <w:tabs>
                <w:tab w:val="clear" w:pos="708"/>
                <w:tab w:val="left" w:pos="993" w:leader="none"/>
                <w:tab w:val="left" w:pos="1134" w:leader="none"/>
                <w:tab w:val="left" w:pos="1276" w:leader="none"/>
              </w:tabs>
              <w:spacing w:lineRule="auto" w:line="240" w:before="0" w:after="0"/>
              <w:jc w:val="both"/>
              <w:rPr/>
            </w:pPr>
            <w:r>
              <w:rPr>
                <w:rFonts w:eastAsia="Times New Roman" w:cs="Times New Roman" w:ascii="Times New Roman" w:hAnsi="Times New Roman"/>
                <w:lang w:eastAsia="ru-RU"/>
              </w:rPr>
              <w:t xml:space="preserve">   </w:t>
            </w:r>
            <w:r>
              <w:rPr>
                <w:rFonts w:cs="Times New Roman" w:ascii="Times New Roman" w:hAnsi="Times New Roman"/>
                <w:lang w:eastAsia="ru-RU"/>
              </w:rPr>
              <w:t>7</w:t>
            </w:r>
          </w:p>
        </w:tc>
        <w:tc>
          <w:tcPr>
            <w:tcW w:w="7966"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0" w:leader="none"/>
              </w:tabs>
              <w:spacing w:lineRule="auto" w:line="240" w:before="0" w:after="0"/>
              <w:jc w:val="both"/>
              <w:rPr>
                <w:rFonts w:ascii="Times New Roman" w:hAnsi="Times New Roman" w:cs="Times New Roman"/>
              </w:rPr>
            </w:pPr>
            <w:r>
              <w:rPr>
                <w:rFonts w:cs="Times New Roman" w:ascii="Times New Roman" w:hAnsi="Times New Roman"/>
              </w:rPr>
              <w:t>общий (клинический) анализ мочи (ежегодно)</w:t>
            </w:r>
          </w:p>
        </w:tc>
      </w:tr>
      <w:tr>
        <w:trPr>
          <w:trHeight w:val="284" w:hRule="exact"/>
        </w:trPr>
        <w:tc>
          <w:tcPr>
            <w:tcW w:w="534" w:type="dxa"/>
            <w:tcBorders>
              <w:top w:val="single" w:sz="4" w:space="0" w:color="000000"/>
              <w:start w:val="single" w:sz="4" w:space="0" w:color="000000"/>
              <w:bottom w:val="single" w:sz="4" w:space="0" w:color="000000"/>
            </w:tcBorders>
          </w:tcPr>
          <w:p>
            <w:pPr>
              <w:pStyle w:val="Normal"/>
              <w:tabs>
                <w:tab w:val="clear" w:pos="708"/>
                <w:tab w:val="left" w:pos="993" w:leader="none"/>
                <w:tab w:val="left" w:pos="1134" w:leader="none"/>
                <w:tab w:val="left" w:pos="1276" w:leader="none"/>
              </w:tabs>
              <w:spacing w:lineRule="auto" w:line="240" w:before="0" w:after="0"/>
              <w:jc w:val="both"/>
              <w:rPr>
                <w:rFonts w:ascii="Times New Roman" w:hAnsi="Times New Roman" w:cs="Times New Roman"/>
                <w:lang w:eastAsia="ru-RU"/>
              </w:rPr>
            </w:pPr>
            <w:r>
              <w:rPr>
                <w:rFonts w:cs="Times New Roman" w:ascii="Times New Roman" w:hAnsi="Times New Roman"/>
                <w:lang w:eastAsia="ru-RU"/>
              </w:rPr>
              <w:t>8</w:t>
            </w:r>
          </w:p>
        </w:tc>
        <w:tc>
          <w:tcPr>
            <w:tcW w:w="1559" w:type="dxa"/>
            <w:tcBorders>
              <w:top w:val="single" w:sz="4" w:space="0" w:color="000000"/>
              <w:start w:val="single" w:sz="4" w:space="0" w:color="000000"/>
              <w:bottom w:val="single" w:sz="4" w:space="0" w:color="000000"/>
            </w:tcBorders>
          </w:tcPr>
          <w:p>
            <w:pPr>
              <w:pStyle w:val="Normal"/>
              <w:tabs>
                <w:tab w:val="clear" w:pos="708"/>
                <w:tab w:val="left" w:pos="993" w:leader="none"/>
                <w:tab w:val="left" w:pos="1134" w:leader="none"/>
                <w:tab w:val="left" w:pos="1276" w:leader="none"/>
              </w:tabs>
              <w:spacing w:lineRule="auto" w:line="240" w:before="0" w:after="0"/>
              <w:jc w:val="both"/>
              <w:rPr>
                <w:rFonts w:ascii="Times New Roman" w:hAnsi="Times New Roman" w:cs="Times New Roman"/>
                <w:lang w:eastAsia="ru-RU"/>
              </w:rPr>
            </w:pPr>
            <w:r>
              <w:rPr>
                <w:rFonts w:cs="Times New Roman" w:ascii="Times New Roman" w:hAnsi="Times New Roman"/>
                <w:lang w:eastAsia="ru-RU"/>
              </w:rPr>
              <w:t>гинеколог</w:t>
            </w:r>
          </w:p>
          <w:p>
            <w:pPr>
              <w:pStyle w:val="Normal"/>
              <w:tabs>
                <w:tab w:val="clear" w:pos="708"/>
                <w:tab w:val="left" w:pos="993" w:leader="none"/>
                <w:tab w:val="left" w:pos="1134" w:leader="none"/>
                <w:tab w:val="left" w:pos="1276" w:leader="none"/>
              </w:tabs>
              <w:spacing w:lineRule="auto" w:line="240" w:before="0" w:after="0"/>
              <w:jc w:val="both"/>
              <w:rPr>
                <w:rFonts w:ascii="Times New Roman" w:hAnsi="Times New Roman" w:cs="Times New Roman"/>
                <w:lang w:eastAsia="ru-RU"/>
              </w:rPr>
            </w:pPr>
            <w:r>
              <w:rPr>
                <w:rFonts w:cs="Times New Roman" w:ascii="Times New Roman" w:hAnsi="Times New Roman"/>
                <w:lang w:eastAsia="ru-RU"/>
              </w:rPr>
            </w:r>
          </w:p>
        </w:tc>
        <w:tc>
          <w:tcPr>
            <w:tcW w:w="547" w:type="dxa"/>
            <w:tcBorders>
              <w:top w:val="single" w:sz="4" w:space="0" w:color="000000"/>
              <w:start w:val="single" w:sz="4" w:space="0" w:color="000000"/>
              <w:bottom w:val="single" w:sz="4" w:space="0" w:color="000000"/>
            </w:tcBorders>
          </w:tcPr>
          <w:p>
            <w:pPr>
              <w:pStyle w:val="Normal"/>
              <w:tabs>
                <w:tab w:val="clear" w:pos="708"/>
                <w:tab w:val="left" w:pos="993" w:leader="none"/>
                <w:tab w:val="left" w:pos="1134" w:leader="none"/>
                <w:tab w:val="left" w:pos="1276" w:leader="none"/>
              </w:tabs>
              <w:spacing w:lineRule="auto" w:line="240" w:before="0" w:after="0"/>
              <w:jc w:val="both"/>
              <w:rPr/>
            </w:pPr>
            <w:r>
              <w:rPr>
                <w:rFonts w:eastAsia="Times New Roman" w:cs="Times New Roman" w:ascii="Times New Roman" w:hAnsi="Times New Roman"/>
                <w:lang w:eastAsia="ru-RU"/>
              </w:rPr>
              <w:t xml:space="preserve">   </w:t>
            </w:r>
            <w:r>
              <w:rPr>
                <w:rFonts w:cs="Times New Roman" w:ascii="Times New Roman" w:hAnsi="Times New Roman"/>
                <w:lang w:eastAsia="ru-RU"/>
              </w:rPr>
              <w:t>8</w:t>
            </w:r>
          </w:p>
        </w:tc>
        <w:tc>
          <w:tcPr>
            <w:tcW w:w="7966"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0" w:leader="none"/>
              </w:tabs>
              <w:spacing w:lineRule="auto" w:line="240" w:before="0" w:after="0"/>
              <w:jc w:val="both"/>
              <w:rPr>
                <w:rFonts w:ascii="Times New Roman" w:hAnsi="Times New Roman" w:cs="Times New Roman"/>
              </w:rPr>
            </w:pPr>
            <w:r>
              <w:rPr>
                <w:rFonts w:cs="Times New Roman" w:ascii="Times New Roman" w:hAnsi="Times New Roman"/>
              </w:rPr>
              <w:t>исследование уровня глюкозы в крови (ежегодно)</w:t>
            </w:r>
          </w:p>
        </w:tc>
      </w:tr>
      <w:tr>
        <w:trPr>
          <w:trHeight w:val="736" w:hRule="exact"/>
        </w:trPr>
        <w:tc>
          <w:tcPr>
            <w:tcW w:w="534" w:type="dxa"/>
            <w:tcBorders>
              <w:top w:val="single" w:sz="4" w:space="0" w:color="000000"/>
              <w:start w:val="single" w:sz="4" w:space="0" w:color="000000"/>
              <w:bottom w:val="single" w:sz="4" w:space="0" w:color="000000"/>
            </w:tcBorders>
          </w:tcPr>
          <w:p>
            <w:pPr>
              <w:pStyle w:val="Normal"/>
              <w:tabs>
                <w:tab w:val="clear" w:pos="708"/>
                <w:tab w:val="left" w:pos="993" w:leader="none"/>
                <w:tab w:val="left" w:pos="1134" w:leader="none"/>
                <w:tab w:val="left" w:pos="1276" w:leader="none"/>
              </w:tabs>
              <w:snapToGrid w:val="false"/>
              <w:spacing w:lineRule="auto" w:line="240" w:before="0" w:after="0"/>
              <w:jc w:val="both"/>
              <w:rPr>
                <w:rFonts w:ascii="Times New Roman" w:hAnsi="Times New Roman" w:cs="Times New Roman"/>
                <w:lang w:eastAsia="ru-RU"/>
              </w:rPr>
            </w:pPr>
            <w:r>
              <w:rPr>
                <w:rFonts w:cs="Times New Roman" w:ascii="Times New Roman" w:hAnsi="Times New Roman"/>
                <w:lang w:eastAsia="ru-RU"/>
              </w:rPr>
            </w:r>
          </w:p>
        </w:tc>
        <w:tc>
          <w:tcPr>
            <w:tcW w:w="1559" w:type="dxa"/>
            <w:tcBorders>
              <w:top w:val="single" w:sz="4" w:space="0" w:color="000000"/>
              <w:start w:val="single" w:sz="4" w:space="0" w:color="000000"/>
              <w:bottom w:val="single" w:sz="4" w:space="0" w:color="000000"/>
            </w:tcBorders>
          </w:tcPr>
          <w:p>
            <w:pPr>
              <w:pStyle w:val="Normal"/>
              <w:tabs>
                <w:tab w:val="clear" w:pos="708"/>
                <w:tab w:val="left" w:pos="993" w:leader="none"/>
                <w:tab w:val="left" w:pos="1134" w:leader="none"/>
                <w:tab w:val="left" w:pos="1276" w:leader="none"/>
              </w:tabs>
              <w:snapToGrid w:val="false"/>
              <w:spacing w:lineRule="auto" w:line="240" w:before="0" w:after="0"/>
              <w:jc w:val="both"/>
              <w:rPr>
                <w:rFonts w:ascii="Times New Roman" w:hAnsi="Times New Roman" w:cs="Times New Roman"/>
                <w:lang w:eastAsia="ru-RU"/>
              </w:rPr>
            </w:pPr>
            <w:r>
              <w:rPr>
                <w:rFonts w:cs="Times New Roman" w:ascii="Times New Roman" w:hAnsi="Times New Roman"/>
                <w:lang w:eastAsia="ru-RU"/>
              </w:rPr>
            </w:r>
          </w:p>
        </w:tc>
        <w:tc>
          <w:tcPr>
            <w:tcW w:w="547" w:type="dxa"/>
            <w:tcBorders>
              <w:top w:val="single" w:sz="4" w:space="0" w:color="000000"/>
              <w:start w:val="single" w:sz="4" w:space="0" w:color="000000"/>
              <w:bottom w:val="single" w:sz="4" w:space="0" w:color="000000"/>
            </w:tcBorders>
          </w:tcPr>
          <w:p>
            <w:pPr>
              <w:pStyle w:val="Normal"/>
              <w:tabs>
                <w:tab w:val="clear" w:pos="708"/>
                <w:tab w:val="left" w:pos="993" w:leader="none"/>
                <w:tab w:val="left" w:pos="1134" w:leader="none"/>
                <w:tab w:val="left" w:pos="1276" w:leader="none"/>
              </w:tabs>
              <w:spacing w:lineRule="auto" w:line="240" w:before="0" w:after="0"/>
              <w:jc w:val="both"/>
              <w:rPr/>
            </w:pPr>
            <w:r>
              <w:rPr>
                <w:rFonts w:eastAsia="Times New Roman" w:cs="Times New Roman" w:ascii="Times New Roman" w:hAnsi="Times New Roman"/>
                <w:lang w:eastAsia="ru-RU"/>
              </w:rPr>
              <w:t xml:space="preserve">   </w:t>
            </w:r>
            <w:r>
              <w:rPr>
                <w:rFonts w:cs="Times New Roman" w:ascii="Times New Roman" w:hAnsi="Times New Roman"/>
                <w:lang w:eastAsia="ru-RU"/>
              </w:rPr>
              <w:t>9</w:t>
            </w:r>
          </w:p>
        </w:tc>
        <w:tc>
          <w:tcPr>
            <w:tcW w:w="7966"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0" w:leader="none"/>
              </w:tabs>
              <w:spacing w:lineRule="auto" w:line="240" w:before="0" w:after="0"/>
              <w:jc w:val="both"/>
              <w:rPr>
                <w:rFonts w:ascii="Times New Roman" w:hAnsi="Times New Roman" w:cs="Times New Roman"/>
              </w:rPr>
            </w:pPr>
            <w:r>
              <w:rPr>
                <w:rFonts w:cs="Times New Roman" w:ascii="Times New Roman" w:hAnsi="Times New Roman"/>
              </w:rPr>
              <w:t>исследование уровня холестерина в крови (ежегодно)</w:t>
            </w:r>
          </w:p>
        </w:tc>
      </w:tr>
      <w:tr>
        <w:trPr>
          <w:trHeight w:val="243" w:hRule="exact"/>
        </w:trPr>
        <w:tc>
          <w:tcPr>
            <w:tcW w:w="534" w:type="dxa"/>
            <w:tcBorders>
              <w:top w:val="single" w:sz="4" w:space="0" w:color="000000"/>
              <w:start w:val="single" w:sz="4" w:space="0" w:color="000000"/>
              <w:bottom w:val="single" w:sz="4" w:space="0" w:color="000000"/>
            </w:tcBorders>
          </w:tcPr>
          <w:p>
            <w:pPr>
              <w:pStyle w:val="Normal"/>
              <w:tabs>
                <w:tab w:val="clear" w:pos="708"/>
                <w:tab w:val="left" w:pos="993" w:leader="none"/>
                <w:tab w:val="left" w:pos="1134" w:leader="none"/>
                <w:tab w:val="left" w:pos="1276" w:leader="none"/>
              </w:tabs>
              <w:snapToGrid w:val="false"/>
              <w:spacing w:lineRule="auto" w:line="240" w:before="0" w:after="0"/>
              <w:jc w:val="both"/>
              <w:rPr>
                <w:rFonts w:ascii="Times New Roman" w:hAnsi="Times New Roman" w:cs="Times New Roman"/>
                <w:lang w:eastAsia="ru-RU"/>
              </w:rPr>
            </w:pPr>
            <w:r>
              <w:rPr>
                <w:rFonts w:cs="Times New Roman" w:ascii="Times New Roman" w:hAnsi="Times New Roman"/>
                <w:lang w:eastAsia="ru-RU"/>
              </w:rPr>
            </w:r>
          </w:p>
        </w:tc>
        <w:tc>
          <w:tcPr>
            <w:tcW w:w="1559" w:type="dxa"/>
            <w:tcBorders>
              <w:top w:val="single" w:sz="4" w:space="0" w:color="000000"/>
              <w:start w:val="single" w:sz="4" w:space="0" w:color="000000"/>
              <w:bottom w:val="single" w:sz="4" w:space="0" w:color="000000"/>
            </w:tcBorders>
          </w:tcPr>
          <w:p>
            <w:pPr>
              <w:pStyle w:val="Normal"/>
              <w:tabs>
                <w:tab w:val="clear" w:pos="708"/>
                <w:tab w:val="left" w:pos="993" w:leader="none"/>
                <w:tab w:val="left" w:pos="1134" w:leader="none"/>
                <w:tab w:val="left" w:pos="1276" w:leader="none"/>
              </w:tabs>
              <w:snapToGrid w:val="false"/>
              <w:spacing w:lineRule="auto" w:line="240" w:before="0" w:after="0"/>
              <w:jc w:val="both"/>
              <w:rPr>
                <w:rFonts w:ascii="Times New Roman" w:hAnsi="Times New Roman" w:cs="Times New Roman"/>
                <w:lang w:eastAsia="ru-RU"/>
              </w:rPr>
            </w:pPr>
            <w:r>
              <w:rPr>
                <w:rFonts w:cs="Times New Roman" w:ascii="Times New Roman" w:hAnsi="Times New Roman"/>
                <w:lang w:eastAsia="ru-RU"/>
              </w:rPr>
            </w:r>
          </w:p>
        </w:tc>
        <w:tc>
          <w:tcPr>
            <w:tcW w:w="547" w:type="dxa"/>
            <w:tcBorders>
              <w:top w:val="single" w:sz="4" w:space="0" w:color="000000"/>
              <w:start w:val="single" w:sz="4" w:space="0" w:color="000000"/>
              <w:bottom w:val="single" w:sz="4" w:space="0" w:color="000000"/>
            </w:tcBorders>
          </w:tcPr>
          <w:p>
            <w:pPr>
              <w:pStyle w:val="Normal"/>
              <w:tabs>
                <w:tab w:val="clear" w:pos="708"/>
                <w:tab w:val="left" w:pos="993" w:leader="none"/>
                <w:tab w:val="left" w:pos="1134" w:leader="none"/>
                <w:tab w:val="left" w:pos="1276" w:leader="none"/>
              </w:tabs>
              <w:spacing w:lineRule="auto" w:line="240" w:before="0" w:after="0"/>
              <w:jc w:val="both"/>
              <w:rPr/>
            </w:pPr>
            <w:r>
              <w:rPr>
                <w:rFonts w:eastAsia="Times New Roman" w:cs="Times New Roman" w:ascii="Times New Roman" w:hAnsi="Times New Roman"/>
                <w:lang w:eastAsia="ru-RU"/>
              </w:rPr>
              <w:t xml:space="preserve">  </w:t>
            </w:r>
            <w:r>
              <w:rPr>
                <w:rFonts w:cs="Times New Roman" w:ascii="Times New Roman" w:hAnsi="Times New Roman"/>
                <w:lang w:eastAsia="ru-RU"/>
              </w:rPr>
              <w:t>10</w:t>
            </w:r>
          </w:p>
        </w:tc>
        <w:tc>
          <w:tcPr>
            <w:tcW w:w="7966"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0" w:leader="none"/>
              </w:tabs>
              <w:spacing w:lineRule="auto" w:line="240" w:before="0" w:after="0"/>
              <w:jc w:val="both"/>
              <w:rPr>
                <w:rFonts w:ascii="Times New Roman" w:hAnsi="Times New Roman" w:cs="Times New Roman"/>
              </w:rPr>
            </w:pPr>
            <w:r>
              <w:rPr>
                <w:rFonts w:cs="Times New Roman" w:ascii="Times New Roman" w:hAnsi="Times New Roman"/>
              </w:rPr>
              <w:t>исследование кала на скрытую кровь (ежегодно в возрасте 45 лет и старше)</w:t>
            </w:r>
          </w:p>
        </w:tc>
      </w:tr>
      <w:tr>
        <w:trPr/>
        <w:tc>
          <w:tcPr>
            <w:tcW w:w="534" w:type="dxa"/>
            <w:tcBorders>
              <w:top w:val="single" w:sz="4" w:space="0" w:color="000000"/>
              <w:start w:val="single" w:sz="4" w:space="0" w:color="000000"/>
              <w:bottom w:val="single" w:sz="4" w:space="0" w:color="000000"/>
            </w:tcBorders>
          </w:tcPr>
          <w:p>
            <w:pPr>
              <w:pStyle w:val="Normal"/>
              <w:tabs>
                <w:tab w:val="clear" w:pos="708"/>
                <w:tab w:val="left" w:pos="993" w:leader="none"/>
                <w:tab w:val="left" w:pos="1134" w:leader="none"/>
                <w:tab w:val="left" w:pos="1276" w:leader="none"/>
              </w:tabs>
              <w:snapToGrid w:val="false"/>
              <w:spacing w:lineRule="auto" w:line="240" w:before="0" w:after="0"/>
              <w:jc w:val="both"/>
              <w:rPr>
                <w:rFonts w:ascii="Times New Roman" w:hAnsi="Times New Roman" w:cs="Times New Roman"/>
                <w:lang w:eastAsia="ru-RU"/>
              </w:rPr>
            </w:pPr>
            <w:r>
              <w:rPr>
                <w:rFonts w:cs="Times New Roman" w:ascii="Times New Roman" w:hAnsi="Times New Roman"/>
                <w:lang w:eastAsia="ru-RU"/>
              </w:rPr>
            </w:r>
          </w:p>
        </w:tc>
        <w:tc>
          <w:tcPr>
            <w:tcW w:w="1559" w:type="dxa"/>
            <w:tcBorders>
              <w:top w:val="single" w:sz="4" w:space="0" w:color="000000"/>
              <w:start w:val="single" w:sz="4" w:space="0" w:color="000000"/>
              <w:bottom w:val="single" w:sz="4" w:space="0" w:color="000000"/>
            </w:tcBorders>
          </w:tcPr>
          <w:p>
            <w:pPr>
              <w:pStyle w:val="Normal"/>
              <w:tabs>
                <w:tab w:val="clear" w:pos="708"/>
                <w:tab w:val="left" w:pos="993" w:leader="none"/>
                <w:tab w:val="left" w:pos="1134" w:leader="none"/>
                <w:tab w:val="left" w:pos="1276" w:leader="none"/>
              </w:tabs>
              <w:snapToGrid w:val="false"/>
              <w:spacing w:lineRule="auto" w:line="240" w:before="0" w:after="0"/>
              <w:jc w:val="both"/>
              <w:rPr>
                <w:rFonts w:ascii="Times New Roman" w:hAnsi="Times New Roman" w:cs="Times New Roman"/>
                <w:lang w:eastAsia="ru-RU"/>
              </w:rPr>
            </w:pPr>
            <w:r>
              <w:rPr>
                <w:rFonts w:cs="Times New Roman" w:ascii="Times New Roman" w:hAnsi="Times New Roman"/>
                <w:lang w:eastAsia="ru-RU"/>
              </w:rPr>
            </w:r>
          </w:p>
        </w:tc>
        <w:tc>
          <w:tcPr>
            <w:tcW w:w="547" w:type="dxa"/>
            <w:tcBorders>
              <w:top w:val="single" w:sz="4" w:space="0" w:color="000000"/>
              <w:start w:val="single" w:sz="4" w:space="0" w:color="000000"/>
              <w:bottom w:val="single" w:sz="4" w:space="0" w:color="000000"/>
            </w:tcBorders>
          </w:tcPr>
          <w:p>
            <w:pPr>
              <w:pStyle w:val="Normal"/>
              <w:tabs>
                <w:tab w:val="clear" w:pos="708"/>
                <w:tab w:val="left" w:pos="993" w:leader="none"/>
                <w:tab w:val="left" w:pos="1134" w:leader="none"/>
                <w:tab w:val="left" w:pos="1276" w:leader="none"/>
              </w:tabs>
              <w:spacing w:lineRule="auto" w:line="240" w:before="0" w:after="0"/>
              <w:jc w:val="both"/>
              <w:rPr/>
            </w:pPr>
            <w:r>
              <w:rPr>
                <w:rFonts w:eastAsia="Times New Roman" w:cs="Times New Roman" w:ascii="Times New Roman" w:hAnsi="Times New Roman"/>
                <w:lang w:eastAsia="ru-RU"/>
              </w:rPr>
              <w:t xml:space="preserve">  </w:t>
            </w:r>
            <w:r>
              <w:rPr>
                <w:rFonts w:cs="Times New Roman" w:ascii="Times New Roman" w:hAnsi="Times New Roman"/>
                <w:lang w:eastAsia="ru-RU"/>
              </w:rPr>
              <w:t>11</w:t>
            </w:r>
          </w:p>
        </w:tc>
        <w:tc>
          <w:tcPr>
            <w:tcW w:w="7966"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0" w:leader="none"/>
              </w:tabs>
              <w:spacing w:lineRule="auto" w:line="240" w:before="0" w:after="0"/>
              <w:ind w:firstLine="33" w:end="0"/>
              <w:jc w:val="both"/>
              <w:rPr>
                <w:rFonts w:ascii="Times New Roman" w:hAnsi="Times New Roman" w:cs="Times New Roman"/>
              </w:rPr>
            </w:pPr>
            <w:r>
              <w:rPr>
                <w:rFonts w:cs="Times New Roman" w:ascii="Times New Roman" w:hAnsi="Times New Roman"/>
              </w:rPr>
              <w:t>флюорографию легких (ежегодно) (флюорография легких не проводится, если сотруднику в течение предшествующего календарного года либо года проведения медицинского осмотра проводилась флюорография, рентгенография (рентгеноскопия) или компьютерная томография органов грудной клетки)</w:t>
            </w:r>
          </w:p>
        </w:tc>
      </w:tr>
      <w:tr>
        <w:trPr/>
        <w:tc>
          <w:tcPr>
            <w:tcW w:w="534" w:type="dxa"/>
            <w:tcBorders>
              <w:top w:val="single" w:sz="4" w:space="0" w:color="000000"/>
              <w:start w:val="single" w:sz="4" w:space="0" w:color="000000"/>
              <w:bottom w:val="single" w:sz="4" w:space="0" w:color="000000"/>
            </w:tcBorders>
          </w:tcPr>
          <w:p>
            <w:pPr>
              <w:pStyle w:val="Normal"/>
              <w:tabs>
                <w:tab w:val="clear" w:pos="708"/>
                <w:tab w:val="left" w:pos="993" w:leader="none"/>
                <w:tab w:val="left" w:pos="1134" w:leader="none"/>
                <w:tab w:val="left" w:pos="1276" w:leader="none"/>
              </w:tabs>
              <w:snapToGrid w:val="false"/>
              <w:spacing w:lineRule="auto" w:line="240" w:before="0" w:after="0"/>
              <w:jc w:val="both"/>
              <w:rPr>
                <w:rFonts w:ascii="Times New Roman" w:hAnsi="Times New Roman" w:cs="Times New Roman"/>
                <w:lang w:eastAsia="ru-RU"/>
              </w:rPr>
            </w:pPr>
            <w:r>
              <w:rPr>
                <w:rFonts w:cs="Times New Roman" w:ascii="Times New Roman" w:hAnsi="Times New Roman"/>
                <w:lang w:eastAsia="ru-RU"/>
              </w:rPr>
            </w:r>
          </w:p>
        </w:tc>
        <w:tc>
          <w:tcPr>
            <w:tcW w:w="1559" w:type="dxa"/>
            <w:tcBorders>
              <w:top w:val="single" w:sz="4" w:space="0" w:color="000000"/>
              <w:start w:val="single" w:sz="4" w:space="0" w:color="000000"/>
              <w:bottom w:val="single" w:sz="4" w:space="0" w:color="000000"/>
            </w:tcBorders>
          </w:tcPr>
          <w:p>
            <w:pPr>
              <w:pStyle w:val="Normal"/>
              <w:tabs>
                <w:tab w:val="clear" w:pos="708"/>
                <w:tab w:val="left" w:pos="993" w:leader="none"/>
                <w:tab w:val="left" w:pos="1134" w:leader="none"/>
                <w:tab w:val="left" w:pos="1276" w:leader="none"/>
              </w:tabs>
              <w:snapToGrid w:val="false"/>
              <w:spacing w:lineRule="auto" w:line="240" w:before="0" w:after="0"/>
              <w:jc w:val="both"/>
              <w:rPr>
                <w:rFonts w:ascii="Times New Roman" w:hAnsi="Times New Roman" w:cs="Times New Roman"/>
                <w:lang w:eastAsia="ru-RU"/>
              </w:rPr>
            </w:pPr>
            <w:r>
              <w:rPr>
                <w:rFonts w:cs="Times New Roman" w:ascii="Times New Roman" w:hAnsi="Times New Roman"/>
                <w:lang w:eastAsia="ru-RU"/>
              </w:rPr>
            </w:r>
          </w:p>
        </w:tc>
        <w:tc>
          <w:tcPr>
            <w:tcW w:w="547" w:type="dxa"/>
            <w:tcBorders>
              <w:top w:val="single" w:sz="4" w:space="0" w:color="000000"/>
              <w:start w:val="single" w:sz="4" w:space="0" w:color="000000"/>
              <w:bottom w:val="single" w:sz="4" w:space="0" w:color="000000"/>
            </w:tcBorders>
          </w:tcPr>
          <w:p>
            <w:pPr>
              <w:pStyle w:val="Normal"/>
              <w:tabs>
                <w:tab w:val="clear" w:pos="708"/>
                <w:tab w:val="left" w:pos="993" w:leader="none"/>
                <w:tab w:val="left" w:pos="1134" w:leader="none"/>
                <w:tab w:val="left" w:pos="1276" w:leader="none"/>
              </w:tabs>
              <w:spacing w:lineRule="auto" w:line="240" w:before="0" w:after="0"/>
              <w:jc w:val="both"/>
              <w:rPr/>
            </w:pPr>
            <w:r>
              <w:rPr>
                <w:rFonts w:eastAsia="Times New Roman" w:cs="Times New Roman" w:ascii="Times New Roman" w:hAnsi="Times New Roman"/>
                <w:lang w:eastAsia="ru-RU"/>
              </w:rPr>
              <w:t xml:space="preserve">  </w:t>
            </w:r>
            <w:r>
              <w:rPr>
                <w:rFonts w:cs="Times New Roman" w:ascii="Times New Roman" w:hAnsi="Times New Roman"/>
                <w:lang w:eastAsia="ru-RU"/>
              </w:rPr>
              <w:t>12</w:t>
            </w:r>
          </w:p>
        </w:tc>
        <w:tc>
          <w:tcPr>
            <w:tcW w:w="7966"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0" w:leader="none"/>
              </w:tabs>
              <w:spacing w:lineRule="auto" w:line="240" w:before="0" w:after="0"/>
              <w:jc w:val="both"/>
              <w:rPr>
                <w:rFonts w:ascii="Times New Roman" w:hAnsi="Times New Roman" w:cs="Times New Roman"/>
              </w:rPr>
            </w:pPr>
            <w:r>
              <w:rPr>
                <w:rFonts w:cs="Times New Roman" w:ascii="Times New Roman" w:hAnsi="Times New Roman"/>
              </w:rPr>
              <w:t>регистрацию электрокардиограммы (в возрасте до 35 лет - один раз в 2 года, в возрасте 35 лет и старше - ежегодно);</w:t>
            </w:r>
          </w:p>
        </w:tc>
      </w:tr>
      <w:tr>
        <w:trPr>
          <w:trHeight w:val="953" w:hRule="atLeast"/>
        </w:trPr>
        <w:tc>
          <w:tcPr>
            <w:tcW w:w="534" w:type="dxa"/>
            <w:tcBorders>
              <w:start w:val="single" w:sz="4" w:space="0" w:color="000000"/>
              <w:bottom w:val="single" w:sz="4" w:space="0" w:color="000000"/>
            </w:tcBorders>
          </w:tcPr>
          <w:p>
            <w:pPr>
              <w:pStyle w:val="Normal"/>
              <w:tabs>
                <w:tab w:val="clear" w:pos="708"/>
                <w:tab w:val="left" w:pos="993" w:leader="none"/>
                <w:tab w:val="left" w:pos="1134" w:leader="none"/>
                <w:tab w:val="left" w:pos="1276" w:leader="none"/>
              </w:tabs>
              <w:snapToGrid w:val="false"/>
              <w:spacing w:lineRule="auto" w:line="240" w:before="0" w:after="0"/>
              <w:jc w:val="both"/>
              <w:rPr>
                <w:rFonts w:ascii="Times New Roman" w:hAnsi="Times New Roman" w:cs="Times New Roman"/>
                <w:lang w:eastAsia="ru-RU"/>
              </w:rPr>
            </w:pPr>
            <w:r>
              <w:rPr>
                <w:rFonts w:cs="Times New Roman" w:ascii="Times New Roman" w:hAnsi="Times New Roman"/>
                <w:lang w:eastAsia="ru-RU"/>
              </w:rPr>
              <w:t>9</w:t>
            </w:r>
          </w:p>
        </w:tc>
        <w:tc>
          <w:tcPr>
            <w:tcW w:w="1559" w:type="dxa"/>
            <w:tcBorders>
              <w:start w:val="single" w:sz="4" w:space="0" w:color="000000"/>
              <w:bottom w:val="single" w:sz="4" w:space="0" w:color="000000"/>
            </w:tcBorders>
          </w:tcPr>
          <w:p>
            <w:pPr>
              <w:pStyle w:val="Normal"/>
              <w:tabs>
                <w:tab w:val="clear" w:pos="708"/>
                <w:tab w:val="left" w:pos="993" w:leader="none"/>
                <w:tab w:val="left" w:pos="1134" w:leader="none"/>
                <w:tab w:val="left" w:pos="1276" w:leader="none"/>
              </w:tabs>
              <w:snapToGrid w:val="false"/>
              <w:spacing w:lineRule="auto" w:line="240" w:before="0" w:after="0"/>
              <w:jc w:val="both"/>
              <w:rPr>
                <w:rFonts w:ascii="Times New Roman" w:hAnsi="Times New Roman" w:eastAsia="MS Mincho;ＭＳ 明朝" w:cs="Times New Roman"/>
                <w:color w:val="1D1B11"/>
                <w:lang w:eastAsia="ru-RU"/>
              </w:rPr>
            </w:pPr>
            <w:r>
              <w:rPr>
                <w:rFonts w:eastAsia="MS Mincho;ＭＳ 明朝" w:cs="Times New Roman" w:ascii="Times New Roman" w:hAnsi="Times New Roman"/>
                <w:color w:val="1D1B11"/>
                <w:lang w:eastAsia="ru-RU"/>
              </w:rPr>
              <w:t>Врач психиатр-нарколог</w:t>
            </w:r>
          </w:p>
        </w:tc>
        <w:tc>
          <w:tcPr>
            <w:tcW w:w="547" w:type="dxa"/>
            <w:tcBorders>
              <w:start w:val="single" w:sz="4" w:space="0" w:color="000000"/>
              <w:bottom w:val="single" w:sz="4" w:space="0" w:color="000000"/>
            </w:tcBorders>
          </w:tcPr>
          <w:p>
            <w:pPr>
              <w:pStyle w:val="Normal"/>
              <w:tabs>
                <w:tab w:val="clear" w:pos="708"/>
                <w:tab w:val="left" w:pos="993" w:leader="none"/>
                <w:tab w:val="left" w:pos="1134" w:leader="none"/>
                <w:tab w:val="left" w:pos="1276" w:leader="none"/>
              </w:tabs>
              <w:spacing w:lineRule="auto" w:line="240" w:before="0" w:after="0"/>
              <w:jc w:val="both"/>
              <w:rPr/>
            </w:pPr>
            <w:r>
              <w:rPr>
                <w:rFonts w:eastAsia="Times New Roman" w:cs="Times New Roman" w:ascii="Times New Roman" w:hAnsi="Times New Roman"/>
                <w:lang w:eastAsia="ru-RU"/>
              </w:rPr>
              <w:t xml:space="preserve">  </w:t>
            </w:r>
            <w:r>
              <w:rPr>
                <w:rFonts w:cs="Times New Roman" w:ascii="Times New Roman" w:hAnsi="Times New Roman"/>
                <w:lang w:eastAsia="ru-RU"/>
              </w:rPr>
              <w:t>13</w:t>
            </w:r>
          </w:p>
        </w:tc>
        <w:tc>
          <w:tcPr>
            <w:tcW w:w="7966" w:type="dxa"/>
            <w:tcBorders>
              <w:start w:val="single" w:sz="4" w:space="0" w:color="000000"/>
              <w:bottom w:val="single" w:sz="4" w:space="0" w:color="000000"/>
              <w:end w:val="single" w:sz="4" w:space="0" w:color="000000"/>
            </w:tcBorders>
          </w:tcPr>
          <w:p>
            <w:pPr>
              <w:pStyle w:val="Normal"/>
              <w:tabs>
                <w:tab w:val="clear" w:pos="708"/>
                <w:tab w:val="left" w:pos="0" w:leader="none"/>
              </w:tabs>
              <w:spacing w:lineRule="auto" w:line="240" w:before="0" w:after="0"/>
              <w:ind w:firstLine="540" w:end="0"/>
              <w:jc w:val="both"/>
              <w:rPr/>
            </w:pPr>
            <w:r>
              <w:rPr>
                <w:rFonts w:eastAsia="MS Mincho;ＭＳ 明朝" w:cs="Times New Roman" w:ascii="Times New Roman" w:hAnsi="Times New Roman"/>
                <w:color w:val="1D1B11"/>
                <w:lang w:eastAsia="ru-RU"/>
              </w:rPr>
              <w:t>ХТИ наличия в организме человека наркотических средств, психотропных веществ и их метаболитов (опиаты, каннабиноиды, амфетамины, кокаин, барбитураты, метадон, фенциклидин) - ежегодно в соответствии с приказом Минздравсоцразвития России от 27.01.2006 N 40 "Об организации проведения химико-токсикологических исследований при аналитической диагностике наличия в организме человека алкоголя, наркотических средств, психотропных и других токсических веществ" (зарегистрирован Минюстом России 26.02.2006, регистрационный N 7544) (далее - приказ Минздравсоцразвития России N 40). Справка о результатах ХТИ</w:t>
            </w:r>
            <w:r>
              <w:rPr>
                <w:rStyle w:val="Style15"/>
                <w:rStyle w:val="FootnoteReference"/>
                <w:rFonts w:cs="Times New Roman" w:ascii="Times New Roman" w:hAnsi="Times New Roman"/>
              </w:rPr>
              <w:footnoteReference w:id="11"/>
            </w:r>
            <w:r>
              <w:rPr>
                <w:rFonts w:cs="Times New Roman" w:ascii="Times New Roman" w:hAnsi="Times New Roman"/>
              </w:rPr>
              <w:t xml:space="preserve"> </w:t>
            </w:r>
            <w:r>
              <w:rPr>
                <w:rFonts w:eastAsia="MS Mincho;ＭＳ 明朝" w:cs="Times New Roman" w:ascii="Times New Roman" w:hAnsi="Times New Roman"/>
                <w:color w:val="1D1B11"/>
                <w:lang w:eastAsia="ru-RU"/>
              </w:rPr>
              <w:t>подшивается в медицинскую карту пациента, получающего медицинскую помощь в амбулаторных условиях</w:t>
            </w:r>
            <w:r>
              <w:rPr>
                <w:rStyle w:val="12"/>
                <w:rStyle w:val="FootnoteReference"/>
                <w:rFonts w:eastAsia="MS Mincho;ＭＳ 明朝" w:cs="Times New Roman" w:ascii="Times New Roman" w:hAnsi="Times New Roman"/>
                <w:color w:val="1D1B11"/>
                <w:lang w:eastAsia="ru-RU"/>
              </w:rPr>
              <w:footnoteReference w:id="12"/>
            </w:r>
            <w:r>
              <w:rPr>
                <w:rFonts w:eastAsia="MS Mincho;ＭＳ 明朝" w:cs="Times New Roman" w:ascii="Times New Roman" w:hAnsi="Times New Roman"/>
                <w:color w:val="1D1B11"/>
                <w:lang w:eastAsia="ru-RU"/>
              </w:rPr>
              <w:t xml:space="preserve"> (далее - медицинская карта сотрудника);</w:t>
            </w:r>
          </w:p>
        </w:tc>
      </w:tr>
    </w:tbl>
    <w:p>
      <w:pPr>
        <w:pStyle w:val="Normal"/>
        <w:numPr>
          <w:ilvl w:val="0"/>
          <w:numId w:val="0"/>
        </w:numPr>
        <w:tabs>
          <w:tab w:val="clear" w:pos="708"/>
          <w:tab w:val="left" w:pos="0" w:leader="none"/>
          <w:tab w:val="left" w:pos="1276" w:leader="none"/>
        </w:tabs>
        <w:spacing w:lineRule="auto" w:line="240" w:before="0" w:after="0"/>
        <w:ind w:hanging="0" w:start="2487" w:end="0"/>
        <w:jc w:val="both"/>
        <w:rPr>
          <w:rFonts w:ascii="Times New Roman" w:hAnsi="Times New Roman" w:cs="Times New Roman"/>
          <w:lang w:eastAsia="ru-RU"/>
        </w:rPr>
      </w:pPr>
      <w:r>
        <w:rPr>
          <w:rFonts w:cs="Times New Roman" w:ascii="Times New Roman" w:hAnsi="Times New Roman"/>
          <w:lang w:eastAsia="ru-RU"/>
        </w:rPr>
      </w:r>
    </w:p>
    <w:p>
      <w:pPr>
        <w:pStyle w:val="Style26"/>
        <w:tabs>
          <w:tab w:val="clear" w:pos="708"/>
          <w:tab w:val="left" w:pos="1276" w:leader="none"/>
        </w:tabs>
        <w:spacing w:lineRule="auto" w:line="240" w:before="0" w:after="0"/>
        <w:ind w:firstLine="567" w:start="0" w:end="0"/>
        <w:contextualSpacing/>
        <w:jc w:val="both"/>
        <w:rPr>
          <w:rFonts w:ascii="Times New Roman" w:hAnsi="Times New Roman" w:eastAsia="Times New Roman" w:cs="Times New Roman"/>
          <w:b/>
          <w:lang w:eastAsia="ru-RU"/>
        </w:rPr>
      </w:pPr>
      <w:r>
        <w:rPr>
          <w:rFonts w:cs="Times New Roman" w:ascii="Times New Roman" w:hAnsi="Times New Roman"/>
          <w:b/>
          <w:sz w:val="22"/>
          <w:szCs w:val="22"/>
          <w:lang w:eastAsia="ru-RU"/>
        </w:rPr>
        <w:t>8. Место оказания услуг:</w:t>
      </w:r>
      <w:r>
        <w:rPr>
          <w:rFonts w:cs="Times New Roman" w:ascii="Times New Roman" w:hAnsi="Times New Roman"/>
          <w:sz w:val="22"/>
          <w:szCs w:val="22"/>
          <w:lang w:eastAsia="ru-RU"/>
        </w:rPr>
        <w:t xml:space="preserve"> г. </w:t>
      </w:r>
      <w:r>
        <w:rPr>
          <w:rFonts w:cs="Times New Roman" w:ascii="Times New Roman" w:hAnsi="Times New Roman"/>
          <w:sz w:val="22"/>
          <w:szCs w:val="22"/>
          <w:lang w:val="ru-RU" w:eastAsia="ru-RU"/>
        </w:rPr>
        <w:t>Саранск</w:t>
      </w:r>
    </w:p>
    <w:p>
      <w:pPr>
        <w:pStyle w:val="Style26"/>
        <w:tabs>
          <w:tab w:val="clear" w:pos="708"/>
          <w:tab w:val="left" w:pos="1276" w:leader="none"/>
        </w:tabs>
        <w:spacing w:lineRule="auto" w:line="240" w:before="0" w:after="0"/>
        <w:ind w:firstLine="567" w:start="0" w:end="0"/>
        <w:contextualSpacing/>
        <w:jc w:val="both"/>
        <w:rPr>
          <w:rFonts w:ascii="Times New Roman" w:hAnsi="Times New Roman" w:cs="Times New Roman"/>
          <w:lang w:eastAsia="ru-RU"/>
        </w:rPr>
      </w:pPr>
      <w:r>
        <w:rPr>
          <w:rFonts w:eastAsia="Times New Roman" w:cs="Times New Roman" w:ascii="Times New Roman" w:hAnsi="Times New Roman"/>
          <w:b/>
          <w:lang w:eastAsia="ru-RU"/>
        </w:rPr>
        <w:t xml:space="preserve">9.  </w:t>
      </w:r>
      <w:r>
        <w:rPr>
          <w:rFonts w:cs="Times New Roman" w:ascii="Times New Roman" w:hAnsi="Times New Roman"/>
          <w:b/>
          <w:lang w:eastAsia="ru-RU"/>
        </w:rPr>
        <w:t xml:space="preserve">Количественные характеристики объекта закупки: </w:t>
      </w:r>
    </w:p>
    <w:p>
      <w:pPr>
        <w:pStyle w:val="Normal"/>
        <w:tabs>
          <w:tab w:val="clear" w:pos="708"/>
          <w:tab w:val="left" w:pos="567" w:leader="none"/>
        </w:tabs>
        <w:spacing w:lineRule="auto" w:line="240" w:before="0" w:after="0"/>
        <w:ind w:firstLine="567" w:end="0"/>
        <w:jc w:val="both"/>
        <w:rPr>
          <w:rFonts w:ascii="Times New Roman" w:hAnsi="Times New Roman" w:cs="Times New Roman"/>
          <w:lang w:eastAsia="ru-RU"/>
        </w:rPr>
      </w:pPr>
      <w:r>
        <w:rPr>
          <w:rFonts w:cs="Times New Roman" w:ascii="Times New Roman" w:hAnsi="Times New Roman"/>
          <w:lang w:eastAsia="ru-RU"/>
        </w:rPr>
        <w:t>Количество услуг проводимых в ходе профилактического медицинского медосмотра сотрудников невозможно определить. Количество сотрудников планируемых к прохождению медосмотра– 59 человек.</w:t>
      </w:r>
    </w:p>
    <w:p>
      <w:pPr>
        <w:pStyle w:val="Normal"/>
        <w:tabs>
          <w:tab w:val="clear" w:pos="708"/>
          <w:tab w:val="left" w:pos="567" w:leader="none"/>
        </w:tabs>
        <w:spacing w:lineRule="auto" w:line="240" w:before="0" w:after="0"/>
        <w:ind w:firstLine="567" w:end="0"/>
        <w:jc w:val="both"/>
        <w:rPr>
          <w:rFonts w:ascii="Times New Roman" w:hAnsi="Times New Roman" w:cs="Times New Roman"/>
          <w:lang w:eastAsia="ru-RU"/>
        </w:rPr>
      </w:pPr>
      <w:r>
        <w:rPr>
          <w:rFonts w:cs="Times New Roman" w:ascii="Times New Roman" w:hAnsi="Times New Roman"/>
          <w:lang w:eastAsia="ru-RU"/>
        </w:rPr>
      </w:r>
      <w:bookmarkStart w:id="1" w:name="_Hlk196732520"/>
      <w:bookmarkStart w:id="2" w:name="_Hlk196732520"/>
      <w:bookmarkEnd w:id="2"/>
    </w:p>
    <w:p>
      <w:pPr>
        <w:pStyle w:val="Normal"/>
        <w:tabs>
          <w:tab w:val="clear" w:pos="708"/>
          <w:tab w:val="left" w:pos="567" w:leader="none"/>
        </w:tabs>
        <w:spacing w:lineRule="auto" w:line="240" w:before="0" w:after="0"/>
        <w:ind w:firstLine="567" w:end="0"/>
        <w:jc w:val="both"/>
        <w:rPr>
          <w:rFonts w:ascii="Times New Roman" w:hAnsi="Times New Roman" w:cs="Times New Roman"/>
          <w:lang w:eastAsia="ru-RU"/>
        </w:rPr>
      </w:pPr>
      <w:r>
        <w:rPr>
          <w:rFonts w:cs="Times New Roman" w:ascii="Times New Roman" w:hAnsi="Times New Roman"/>
          <w:lang w:eastAsia="ru-RU"/>
        </w:rPr>
      </w:r>
    </w:p>
    <w:tbl>
      <w:tblPr>
        <w:tblW w:w="5000" w:type="pct"/>
        <w:jc w:val="start"/>
        <w:tblInd w:w="0" w:type="dxa"/>
        <w:tblLayout w:type="fixed"/>
        <w:tblCellMar>
          <w:top w:w="0" w:type="dxa"/>
          <w:start w:w="108" w:type="dxa"/>
          <w:bottom w:w="0" w:type="dxa"/>
          <w:end w:w="108" w:type="dxa"/>
        </w:tblCellMar>
      </w:tblPr>
      <w:tblGrid>
        <w:gridCol w:w="5102"/>
        <w:gridCol w:w="5103"/>
      </w:tblGrid>
      <w:tr>
        <w:trPr>
          <w:cantSplit w:val="true"/>
        </w:trPr>
        <w:tc>
          <w:tcPr>
            <w:tcW w:w="5102" w:type="dxa"/>
            <w:tcBorders/>
          </w:tcPr>
          <w:p>
            <w:pPr>
              <w:pStyle w:val="Normal"/>
              <w:spacing w:lineRule="auto" w:line="240" w:before="0" w:after="0"/>
              <w:jc w:val="center"/>
              <w:rPr>
                <w:rFonts w:ascii="Times New Roman" w:hAnsi="Times New Roman" w:cs="Times New Roman"/>
                <w:b/>
                <w:color w:val="000000"/>
              </w:rPr>
            </w:pPr>
            <w:r>
              <w:rPr>
                <w:rFonts w:cs="Times New Roman" w:ascii="Times New Roman" w:hAnsi="Times New Roman"/>
                <w:b/>
                <w:color w:val="000000"/>
              </w:rPr>
              <w:t>ЗАКАЗЧИК:</w:t>
            </w:r>
          </w:p>
          <w:p>
            <w:pPr>
              <w:pStyle w:val="Normal"/>
              <w:spacing w:lineRule="auto" w:line="240" w:before="0" w:after="0"/>
              <w:jc w:val="center"/>
              <w:rPr>
                <w:rFonts w:ascii="Times New Roman" w:hAnsi="Times New Roman" w:cs="Times New Roman"/>
                <w:b/>
                <w:color w:val="000000"/>
              </w:rPr>
            </w:pPr>
            <w:r>
              <w:rPr>
                <w:rFonts w:cs="Times New Roman" w:ascii="Times New Roman" w:hAnsi="Times New Roman"/>
                <w:b/>
                <w:color w:val="000000"/>
              </w:rPr>
              <w:t>Управление Федеральной службы</w:t>
            </w:r>
          </w:p>
          <w:p>
            <w:pPr>
              <w:pStyle w:val="Normal"/>
              <w:spacing w:lineRule="auto" w:line="240" w:before="0" w:after="0"/>
              <w:jc w:val="center"/>
              <w:rPr>
                <w:rFonts w:ascii="Times New Roman" w:hAnsi="Times New Roman" w:cs="Times New Roman"/>
                <w:b/>
                <w:color w:val="000000"/>
              </w:rPr>
            </w:pPr>
            <w:r>
              <w:rPr>
                <w:rFonts w:cs="Times New Roman" w:ascii="Times New Roman" w:hAnsi="Times New Roman"/>
                <w:b/>
                <w:color w:val="000000"/>
              </w:rPr>
              <w:t>судебных приставов по Республике Мордовия</w:t>
            </w:r>
          </w:p>
        </w:tc>
        <w:tc>
          <w:tcPr>
            <w:tcW w:w="5103" w:type="dxa"/>
            <w:tcBorders/>
          </w:tcPr>
          <w:p>
            <w:pPr>
              <w:pStyle w:val="Normal"/>
              <w:spacing w:lineRule="auto" w:line="240" w:before="0" w:after="0"/>
              <w:jc w:val="center"/>
              <w:rPr>
                <w:b/>
                <w:sz w:val="22"/>
                <w:szCs w:val="22"/>
              </w:rPr>
            </w:pPr>
            <w:r>
              <w:rPr>
                <w:rFonts w:cs="Times New Roman" w:ascii="Times New Roman" w:hAnsi="Times New Roman"/>
                <w:b/>
                <w:color w:val="000000"/>
              </w:rPr>
              <w:t>ИСПОЛНИТЕЛЬ:</w:t>
            </w:r>
          </w:p>
          <w:p>
            <w:pPr>
              <w:pStyle w:val="Style29"/>
              <w:jc w:val="center"/>
              <w:rPr>
                <w:b/>
                <w:sz w:val="22"/>
                <w:szCs w:val="22"/>
              </w:rPr>
            </w:pPr>
            <w:r>
              <w:rPr>
                <w:b/>
                <w:sz w:val="22"/>
                <w:szCs w:val="22"/>
              </w:rPr>
            </w:r>
          </w:p>
        </w:tc>
      </w:tr>
      <w:tr>
        <w:trPr>
          <w:cantSplit w:val="true"/>
        </w:trPr>
        <w:tc>
          <w:tcPr>
            <w:tcW w:w="5102" w:type="dxa"/>
            <w:tcBorders/>
          </w:tcPr>
          <w:p>
            <w:pPr>
              <w:pStyle w:val="Normal"/>
              <w:spacing w:lineRule="auto" w:line="240" w:before="0" w:after="0"/>
              <w:jc w:val="both"/>
              <w:rPr>
                <w:rFonts w:ascii="Times New Roman" w:hAnsi="Times New Roman" w:cs="Times New Roman"/>
                <w:color w:val="000000"/>
              </w:rPr>
            </w:pPr>
            <w:r>
              <w:rPr>
                <w:rFonts w:eastAsia="Times New Roman" w:cs="Times New Roman" w:ascii="Times New Roman" w:hAnsi="Times New Roman"/>
                <w:color w:val="000000"/>
              </w:rPr>
              <w:t xml:space="preserve"> </w:t>
            </w:r>
          </w:p>
          <w:p>
            <w:pPr>
              <w:pStyle w:val="Normal"/>
              <w:spacing w:lineRule="auto" w:line="240" w:before="0" w:after="0"/>
              <w:jc w:val="both"/>
              <w:rPr>
                <w:rFonts w:ascii="Times New Roman" w:hAnsi="Times New Roman" w:cs="Times New Roman"/>
                <w:color w:val="000000"/>
              </w:rPr>
            </w:pPr>
            <w:r>
              <w:rPr>
                <w:rFonts w:cs="Times New Roman" w:ascii="Times New Roman" w:hAnsi="Times New Roman"/>
                <w:color w:val="000000"/>
              </w:rPr>
            </w:r>
          </w:p>
          <w:p>
            <w:pPr>
              <w:pStyle w:val="Normal"/>
              <w:spacing w:lineRule="auto" w:line="240" w:before="0" w:after="0"/>
              <w:jc w:val="both"/>
              <w:rPr>
                <w:rFonts w:ascii="Times New Roman" w:hAnsi="Times New Roman" w:cs="Times New Roman"/>
                <w:color w:val="000000"/>
              </w:rPr>
            </w:pPr>
            <w:r>
              <w:rPr>
                <w:rFonts w:cs="Times New Roman" w:ascii="Times New Roman" w:hAnsi="Times New Roman"/>
                <w:color w:val="000000"/>
              </w:rPr>
            </w:r>
          </w:p>
          <w:p>
            <w:pPr>
              <w:pStyle w:val="Normal"/>
              <w:spacing w:lineRule="auto" w:line="240" w:before="0" w:after="0"/>
              <w:jc w:val="both"/>
              <w:rPr>
                <w:color w:val="000000"/>
                <w:sz w:val="22"/>
                <w:szCs w:val="22"/>
                <w:lang w:val="ru-RU" w:eastAsia="ru-RU"/>
              </w:rPr>
            </w:pPr>
            <w:r>
              <w:rPr>
                <w:rFonts w:cs="Times New Roman" w:ascii="Times New Roman" w:hAnsi="Times New Roman"/>
                <w:color w:val="000000"/>
              </w:rPr>
              <w:t>«___»___________________ 20    г.</w:t>
            </w:r>
          </w:p>
          <w:p>
            <w:pPr>
              <w:pStyle w:val="BodyText"/>
              <w:spacing w:before="0" w:after="0"/>
              <w:rPr>
                <w:color w:val="000000"/>
                <w:sz w:val="22"/>
                <w:szCs w:val="22"/>
                <w:lang w:val="ru-RU" w:eastAsia="ru-RU"/>
              </w:rPr>
            </w:pPr>
            <w:r>
              <w:rPr>
                <w:color w:val="000000"/>
                <w:sz w:val="22"/>
                <w:szCs w:val="22"/>
                <w:lang w:val="ru-RU" w:eastAsia="ru-RU"/>
              </w:rPr>
              <w:t>М.П.</w:t>
            </w:r>
          </w:p>
        </w:tc>
        <w:tc>
          <w:tcPr>
            <w:tcW w:w="5103" w:type="dxa"/>
            <w:tcBorders/>
          </w:tcPr>
          <w:p>
            <w:pPr>
              <w:pStyle w:val="Style29"/>
              <w:snapToGrid w:val="false"/>
              <w:rPr/>
            </w:pPr>
            <w:r>
              <w:rPr/>
            </w:r>
          </w:p>
          <w:p>
            <w:pPr>
              <w:pStyle w:val="BodyText"/>
              <w:spacing w:before="0" w:after="0"/>
              <w:rPr>
                <w:color w:val="000000"/>
                <w:sz w:val="22"/>
                <w:szCs w:val="22"/>
                <w:lang w:val="ru-RU" w:eastAsia="ru-RU"/>
              </w:rPr>
            </w:pPr>
            <w:r>
              <w:rPr>
                <w:color w:val="000000"/>
                <w:sz w:val="22"/>
                <w:szCs w:val="22"/>
                <w:lang w:val="ru-RU" w:eastAsia="ru-RU"/>
              </w:rPr>
              <w:t>М.П.</w:t>
            </w:r>
          </w:p>
        </w:tc>
      </w:tr>
    </w:tbl>
    <w:p>
      <w:pPr>
        <w:pStyle w:val="Normal"/>
        <w:widowControl w:val="false"/>
        <w:tabs>
          <w:tab w:val="clear" w:pos="708"/>
          <w:tab w:val="left" w:pos="709" w:leader="none"/>
        </w:tabs>
        <w:spacing w:lineRule="auto" w:line="240" w:before="0" w:after="0"/>
        <w:ind w:firstLine="709" w:end="0"/>
        <w:jc w:val="both"/>
        <w:rPr>
          <w:rFonts w:ascii="Times New Roman" w:hAnsi="Times New Roman" w:cs="Times New Roman"/>
          <w:color w:val="000000"/>
        </w:rPr>
      </w:pPr>
      <w:r>
        <w:rPr>
          <w:rFonts w:cs="Times New Roman" w:ascii="Times New Roman" w:hAnsi="Times New Roman"/>
          <w:color w:val="000000"/>
        </w:rPr>
      </w:r>
    </w:p>
    <w:p>
      <w:pPr>
        <w:pStyle w:val="Normal"/>
        <w:widowControl w:val="false"/>
        <w:tabs>
          <w:tab w:val="clear" w:pos="708"/>
          <w:tab w:val="left" w:pos="709" w:leader="none"/>
        </w:tabs>
        <w:spacing w:lineRule="auto" w:line="240" w:before="0" w:after="0"/>
        <w:ind w:firstLine="709" w:end="0"/>
        <w:jc w:val="both"/>
        <w:rPr>
          <w:rFonts w:ascii="Times New Roman" w:hAnsi="Times New Roman" w:cs="Times New Roman"/>
          <w:color w:val="000000"/>
        </w:rPr>
      </w:pPr>
      <w:r>
        <w:rPr>
          <w:rFonts w:cs="Times New Roman" w:ascii="Times New Roman" w:hAnsi="Times New Roman"/>
          <w:color w:val="000000"/>
        </w:rPr>
      </w:r>
    </w:p>
    <w:p>
      <w:pPr>
        <w:pStyle w:val="Normal"/>
        <w:widowControl w:val="false"/>
        <w:tabs>
          <w:tab w:val="clear" w:pos="708"/>
          <w:tab w:val="left" w:pos="709" w:leader="none"/>
        </w:tabs>
        <w:spacing w:lineRule="auto" w:line="240" w:before="0" w:after="0"/>
        <w:ind w:firstLine="709" w:end="0"/>
        <w:jc w:val="both"/>
        <w:rPr>
          <w:rFonts w:ascii="Times New Roman" w:hAnsi="Times New Roman" w:cs="Times New Roman"/>
          <w:color w:val="000000"/>
        </w:rPr>
      </w:pPr>
      <w:r>
        <w:rPr>
          <w:rFonts w:cs="Times New Roman" w:ascii="Times New Roman" w:hAnsi="Times New Roman"/>
          <w:color w:val="000000"/>
        </w:rPr>
      </w:r>
    </w:p>
    <w:p>
      <w:pPr>
        <w:pStyle w:val="Normal"/>
        <w:widowControl w:val="false"/>
        <w:tabs>
          <w:tab w:val="clear" w:pos="708"/>
          <w:tab w:val="left" w:pos="709" w:leader="none"/>
        </w:tabs>
        <w:spacing w:lineRule="auto" w:line="240" w:before="0" w:after="0"/>
        <w:ind w:firstLine="709" w:end="0"/>
        <w:jc w:val="both"/>
        <w:rPr>
          <w:rFonts w:ascii="Times New Roman" w:hAnsi="Times New Roman" w:cs="Times New Roman"/>
          <w:color w:val="000000"/>
        </w:rPr>
      </w:pPr>
      <w:r>
        <w:rPr>
          <w:rFonts w:cs="Times New Roman" w:ascii="Times New Roman" w:hAnsi="Times New Roman"/>
          <w:color w:val="000000"/>
        </w:rPr>
      </w:r>
      <w:r>
        <w:br w:type="page"/>
      </w:r>
    </w:p>
    <w:p>
      <w:pPr>
        <w:pStyle w:val="Normal"/>
        <w:spacing w:lineRule="auto" w:line="240" w:before="0" w:after="0"/>
        <w:jc w:val="end"/>
        <w:rPr>
          <w:rFonts w:ascii="Times New Roman" w:hAnsi="Times New Roman" w:cs="Times New Roman"/>
        </w:rPr>
      </w:pPr>
      <w:r>
        <w:rPr>
          <w:rFonts w:cs="Times New Roman" w:ascii="Times New Roman" w:hAnsi="Times New Roman"/>
        </w:rPr>
        <w:t>Приложение № 2</w:t>
      </w:r>
    </w:p>
    <w:p>
      <w:pPr>
        <w:pStyle w:val="Normal"/>
        <w:tabs>
          <w:tab w:val="clear" w:pos="708"/>
          <w:tab w:val="left" w:pos="5955" w:leader="none"/>
        </w:tabs>
        <w:spacing w:lineRule="auto" w:line="240" w:before="0" w:after="0"/>
        <w:jc w:val="end"/>
        <w:rPr>
          <w:rFonts w:ascii="Times New Roman" w:hAnsi="Times New Roman" w:eastAsia="Times New Roman" w:cs="Times New Roman"/>
        </w:rPr>
      </w:pPr>
      <w:r>
        <w:rPr>
          <w:rFonts w:cs="Times New Roman" w:ascii="Times New Roman" w:hAnsi="Times New Roman"/>
        </w:rPr>
        <w:t>к государственному контракту</w:t>
      </w:r>
    </w:p>
    <w:p>
      <w:pPr>
        <w:pStyle w:val="Normal"/>
        <w:tabs>
          <w:tab w:val="clear" w:pos="708"/>
          <w:tab w:val="left" w:pos="5955" w:leader="none"/>
        </w:tabs>
        <w:spacing w:lineRule="auto" w:line="240" w:before="0" w:after="0"/>
        <w:jc w:val="center"/>
        <w:rPr>
          <w:rFonts w:ascii="Times New Roman" w:hAnsi="Times New Roman" w:cs="Times New Roman"/>
          <w:b/>
        </w:rPr>
      </w:pPr>
      <w:r>
        <w:rPr>
          <w:rFonts w:eastAsia="Times New Roman" w:cs="Times New Roman" w:ascii="Times New Roman" w:hAnsi="Times New Roman"/>
        </w:rPr>
        <w:t xml:space="preserve">                                                                                                                       </w:t>
      </w:r>
      <w:r>
        <w:rPr>
          <w:rFonts w:cs="Times New Roman" w:ascii="Times New Roman" w:hAnsi="Times New Roman"/>
        </w:rPr>
        <w:t xml:space="preserve">от «____» _______20___ г. № </w:t>
      </w:r>
      <w:r>
        <w:rPr>
          <w:rFonts w:eastAsia="Times New Roman" w:cs="Times New Roman" w:ascii="Times New Roman" w:hAnsi="Times New Roman"/>
        </w:rPr>
        <w:t>ПМ2</w:t>
      </w:r>
      <w:r>
        <w:rPr>
          <w:rFonts w:eastAsia="Times New Roman" w:cs="Times New Roman" w:ascii="Times New Roman" w:hAnsi="Times New Roman"/>
          <w:b/>
        </w:rPr>
        <w:t>6-1</w:t>
      </w:r>
    </w:p>
    <w:p>
      <w:pPr>
        <w:pStyle w:val="Normal"/>
        <w:spacing w:lineRule="auto" w:line="240" w:before="0" w:after="0"/>
        <w:jc w:val="center"/>
        <w:rPr>
          <w:rFonts w:ascii="Times New Roman" w:hAnsi="Times New Roman" w:cs="Times New Roman"/>
          <w:b/>
        </w:rPr>
      </w:pPr>
      <w:r>
        <w:rPr>
          <w:rFonts w:cs="Times New Roman" w:ascii="Times New Roman" w:hAnsi="Times New Roman"/>
          <w:b/>
        </w:rPr>
      </w:r>
    </w:p>
    <w:p>
      <w:pPr>
        <w:pStyle w:val="Normal"/>
        <w:spacing w:lineRule="auto" w:line="240" w:before="0" w:after="0"/>
        <w:jc w:val="center"/>
        <w:rPr>
          <w:rFonts w:ascii="Times New Roman" w:hAnsi="Times New Roman" w:cs="Times New Roman"/>
          <w:b/>
          <w:i/>
          <w:i/>
        </w:rPr>
      </w:pPr>
      <w:r>
        <w:rPr>
          <w:rFonts w:cs="Times New Roman" w:ascii="Times New Roman" w:hAnsi="Times New Roman"/>
          <w:b/>
          <w:i/>
        </w:rPr>
      </w:r>
    </w:p>
    <w:tbl>
      <w:tblPr>
        <w:tblW w:w="10580" w:type="dxa"/>
        <w:jc w:val="start"/>
        <w:tblInd w:w="-75" w:type="dxa"/>
        <w:tblLayout w:type="fixed"/>
        <w:tblCellMar>
          <w:top w:w="0" w:type="dxa"/>
          <w:start w:w="108" w:type="dxa"/>
          <w:bottom w:w="0" w:type="dxa"/>
          <w:end w:w="108" w:type="dxa"/>
        </w:tblCellMar>
      </w:tblPr>
      <w:tblGrid>
        <w:gridCol w:w="430"/>
        <w:gridCol w:w="4492"/>
        <w:gridCol w:w="1664"/>
        <w:gridCol w:w="1663"/>
        <w:gridCol w:w="2331"/>
      </w:tblGrid>
      <w:tr>
        <w:trPr/>
        <w:tc>
          <w:tcPr>
            <w:tcW w:w="430" w:type="dxa"/>
            <w:tcBorders>
              <w:top w:val="single" w:sz="4" w:space="0" w:color="000000"/>
              <w:start w:val="single" w:sz="4" w:space="0" w:color="000000"/>
              <w:bottom w:val="single" w:sz="4" w:space="0" w:color="000000"/>
            </w:tcBorders>
          </w:tcPr>
          <w:p>
            <w:pPr>
              <w:pStyle w:val="Normal"/>
              <w:tabs>
                <w:tab w:val="clear" w:pos="708"/>
                <w:tab w:val="left" w:pos="567" w:leader="none"/>
              </w:tabs>
              <w:spacing w:lineRule="auto" w:line="240" w:before="0" w:after="0"/>
              <w:jc w:val="both"/>
              <w:rPr/>
            </w:pPr>
            <w:r>
              <w:rPr>
                <w:rFonts w:cs="Times New Roman" w:ascii="Times New Roman" w:hAnsi="Times New Roman"/>
                <w:lang w:eastAsia="ru-RU"/>
              </w:rPr>
              <w:t>№</w:t>
            </w:r>
            <w:r>
              <w:rPr>
                <w:rFonts w:eastAsia="Times New Roman" w:cs="Times New Roman" w:ascii="Times New Roman" w:hAnsi="Times New Roman"/>
                <w:lang w:eastAsia="ru-RU"/>
              </w:rPr>
              <w:t xml:space="preserve"> </w:t>
            </w:r>
            <w:r>
              <w:rPr>
                <w:rFonts w:cs="Times New Roman" w:ascii="Times New Roman" w:hAnsi="Times New Roman"/>
                <w:lang w:eastAsia="ru-RU"/>
              </w:rPr>
              <w:t>п/п</w:t>
            </w:r>
          </w:p>
        </w:tc>
        <w:tc>
          <w:tcPr>
            <w:tcW w:w="4492" w:type="dxa"/>
            <w:tcBorders>
              <w:top w:val="single" w:sz="4" w:space="0" w:color="000000"/>
              <w:start w:val="single" w:sz="4" w:space="0" w:color="000000"/>
              <w:bottom w:val="single" w:sz="4" w:space="0" w:color="000000"/>
            </w:tcBorders>
          </w:tcPr>
          <w:p>
            <w:pPr>
              <w:pStyle w:val="Normal"/>
              <w:tabs>
                <w:tab w:val="clear" w:pos="708"/>
                <w:tab w:val="left" w:pos="567" w:leader="none"/>
              </w:tabs>
              <w:spacing w:lineRule="auto" w:line="240" w:before="0" w:after="0"/>
              <w:jc w:val="both"/>
              <w:rPr>
                <w:rFonts w:ascii="Times New Roman" w:hAnsi="Times New Roman" w:cs="Times New Roman"/>
                <w:lang w:eastAsia="ru-RU"/>
              </w:rPr>
            </w:pPr>
            <w:r>
              <w:rPr>
                <w:rFonts w:cs="Times New Roman" w:ascii="Times New Roman" w:hAnsi="Times New Roman"/>
                <w:lang w:eastAsia="ru-RU"/>
              </w:rPr>
              <w:t>Наименование услуги</w:t>
            </w:r>
          </w:p>
        </w:tc>
        <w:tc>
          <w:tcPr>
            <w:tcW w:w="1664" w:type="dxa"/>
            <w:tcBorders>
              <w:top w:val="single" w:sz="4" w:space="0" w:color="000000"/>
              <w:start w:val="single" w:sz="4" w:space="0" w:color="000000"/>
              <w:bottom w:val="single" w:sz="4" w:space="0" w:color="000000"/>
            </w:tcBorders>
          </w:tcPr>
          <w:p>
            <w:pPr>
              <w:pStyle w:val="Normal"/>
              <w:tabs>
                <w:tab w:val="clear" w:pos="708"/>
                <w:tab w:val="left" w:pos="567" w:leader="none"/>
              </w:tabs>
              <w:spacing w:lineRule="auto" w:line="240" w:before="0" w:after="0"/>
              <w:jc w:val="both"/>
              <w:rPr>
                <w:rFonts w:ascii="Times New Roman" w:hAnsi="Times New Roman" w:cs="Times New Roman"/>
                <w:lang w:eastAsia="ru-RU"/>
              </w:rPr>
            </w:pPr>
            <w:r>
              <w:rPr>
                <w:rFonts w:cs="Times New Roman" w:ascii="Times New Roman" w:hAnsi="Times New Roman"/>
                <w:lang w:eastAsia="ru-RU"/>
              </w:rPr>
              <w:t xml:space="preserve">Ед. изм. </w:t>
            </w:r>
          </w:p>
        </w:tc>
        <w:tc>
          <w:tcPr>
            <w:tcW w:w="1663" w:type="dxa"/>
            <w:tcBorders>
              <w:top w:val="single" w:sz="4" w:space="0" w:color="000000"/>
              <w:start w:val="single" w:sz="4" w:space="0" w:color="000000"/>
              <w:bottom w:val="single" w:sz="4" w:space="0" w:color="000000"/>
            </w:tcBorders>
          </w:tcPr>
          <w:p>
            <w:pPr>
              <w:pStyle w:val="Normal"/>
              <w:tabs>
                <w:tab w:val="clear" w:pos="708"/>
                <w:tab w:val="left" w:pos="567" w:leader="none"/>
              </w:tabs>
              <w:spacing w:lineRule="auto" w:line="240" w:before="0" w:after="0"/>
              <w:jc w:val="both"/>
              <w:rPr>
                <w:rFonts w:ascii="Times New Roman" w:hAnsi="Times New Roman" w:cs="Times New Roman"/>
                <w:lang w:eastAsia="ru-RU"/>
              </w:rPr>
            </w:pPr>
            <w:r>
              <w:rPr>
                <w:rFonts w:cs="Times New Roman" w:ascii="Times New Roman" w:hAnsi="Times New Roman"/>
                <w:lang w:eastAsia="ru-RU"/>
              </w:rPr>
              <w:t>Кол-во</w:t>
            </w:r>
          </w:p>
        </w:tc>
        <w:tc>
          <w:tcPr>
            <w:tcW w:w="2331"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567" w:leader="none"/>
              </w:tabs>
              <w:spacing w:lineRule="auto" w:line="240" w:before="0" w:after="0"/>
              <w:jc w:val="both"/>
              <w:rPr>
                <w:rFonts w:ascii="Times New Roman" w:hAnsi="Times New Roman" w:cs="Times New Roman"/>
                <w:lang w:eastAsia="ru-RU"/>
              </w:rPr>
            </w:pPr>
            <w:r>
              <w:rPr>
                <w:rFonts w:cs="Times New Roman" w:ascii="Times New Roman" w:hAnsi="Times New Roman"/>
                <w:lang w:eastAsia="ru-RU"/>
              </w:rPr>
              <w:t>Стоимость 1 осмотра, руб.</w:t>
            </w:r>
          </w:p>
        </w:tc>
      </w:tr>
      <w:tr>
        <w:trPr/>
        <w:tc>
          <w:tcPr>
            <w:tcW w:w="430" w:type="dxa"/>
            <w:tcBorders>
              <w:top w:val="single" w:sz="4" w:space="0" w:color="000000"/>
              <w:start w:val="single" w:sz="4" w:space="0" w:color="000000"/>
              <w:bottom w:val="single" w:sz="4" w:space="0" w:color="000000"/>
            </w:tcBorders>
          </w:tcPr>
          <w:p>
            <w:pPr>
              <w:pStyle w:val="Normal"/>
              <w:tabs>
                <w:tab w:val="clear" w:pos="708"/>
                <w:tab w:val="left" w:pos="567" w:leader="none"/>
              </w:tabs>
              <w:spacing w:lineRule="auto" w:line="240" w:before="0" w:after="0"/>
              <w:jc w:val="both"/>
              <w:rPr>
                <w:rFonts w:ascii="Times New Roman" w:hAnsi="Times New Roman" w:cs="Times New Roman"/>
                <w:lang w:eastAsia="ru-RU"/>
              </w:rPr>
            </w:pPr>
            <w:r>
              <w:rPr>
                <w:rFonts w:cs="Times New Roman" w:ascii="Times New Roman" w:hAnsi="Times New Roman"/>
                <w:lang w:eastAsia="ru-RU"/>
              </w:rPr>
              <w:t>2</w:t>
            </w:r>
          </w:p>
        </w:tc>
        <w:tc>
          <w:tcPr>
            <w:tcW w:w="4492" w:type="dxa"/>
            <w:tcBorders>
              <w:top w:val="single" w:sz="4" w:space="0" w:color="000000"/>
              <w:start w:val="single" w:sz="4" w:space="0" w:color="000000"/>
              <w:bottom w:val="single" w:sz="4" w:space="0" w:color="000000"/>
            </w:tcBorders>
          </w:tcPr>
          <w:p>
            <w:pPr>
              <w:pStyle w:val="Normal"/>
              <w:tabs>
                <w:tab w:val="clear" w:pos="708"/>
                <w:tab w:val="left" w:pos="567" w:leader="none"/>
              </w:tabs>
              <w:spacing w:lineRule="auto" w:line="240" w:before="0" w:after="0"/>
              <w:jc w:val="both"/>
              <w:rPr>
                <w:rFonts w:ascii="Times New Roman" w:hAnsi="Times New Roman" w:cs="Times New Roman"/>
                <w:lang w:eastAsia="ru-RU"/>
              </w:rPr>
            </w:pPr>
            <w:r>
              <w:rPr>
                <w:rFonts w:cs="Times New Roman" w:ascii="Times New Roman" w:hAnsi="Times New Roman"/>
                <w:lang w:eastAsia="ru-RU"/>
              </w:rPr>
              <w:t>Проведение профилактического медицинского осмотра женщин младше 39 лет(1 этап)</w:t>
            </w:r>
          </w:p>
        </w:tc>
        <w:tc>
          <w:tcPr>
            <w:tcW w:w="1664" w:type="dxa"/>
            <w:tcBorders>
              <w:top w:val="single" w:sz="4" w:space="0" w:color="000000"/>
              <w:start w:val="single" w:sz="4" w:space="0" w:color="000000"/>
              <w:bottom w:val="single" w:sz="4" w:space="0" w:color="000000"/>
            </w:tcBorders>
          </w:tcPr>
          <w:p>
            <w:pPr>
              <w:pStyle w:val="Normal"/>
              <w:tabs>
                <w:tab w:val="clear" w:pos="708"/>
                <w:tab w:val="left" w:pos="567" w:leader="none"/>
              </w:tabs>
              <w:spacing w:lineRule="auto" w:line="240" w:before="0" w:after="0"/>
              <w:jc w:val="center"/>
              <w:rPr>
                <w:rFonts w:ascii="Times New Roman" w:hAnsi="Times New Roman" w:cs="Times New Roman"/>
                <w:lang w:eastAsia="ru-RU"/>
              </w:rPr>
            </w:pPr>
            <w:r>
              <w:rPr>
                <w:rFonts w:cs="Times New Roman" w:ascii="Times New Roman" w:hAnsi="Times New Roman"/>
                <w:lang w:eastAsia="ru-RU"/>
              </w:rPr>
              <w:t>Чел.</w:t>
            </w:r>
          </w:p>
        </w:tc>
        <w:tc>
          <w:tcPr>
            <w:tcW w:w="1663" w:type="dxa"/>
            <w:tcBorders>
              <w:top w:val="single" w:sz="4" w:space="0" w:color="000000"/>
              <w:start w:val="single" w:sz="4" w:space="0" w:color="000000"/>
              <w:bottom w:val="single" w:sz="4" w:space="0" w:color="000000"/>
            </w:tcBorders>
          </w:tcPr>
          <w:p>
            <w:pPr>
              <w:pStyle w:val="Normal"/>
              <w:tabs>
                <w:tab w:val="clear" w:pos="708"/>
                <w:tab w:val="left" w:pos="567" w:leader="none"/>
              </w:tabs>
              <w:spacing w:lineRule="auto" w:line="240" w:before="0" w:after="0"/>
              <w:jc w:val="center"/>
              <w:rPr>
                <w:rFonts w:ascii="Times New Roman" w:hAnsi="Times New Roman" w:cs="Times New Roman"/>
                <w:lang w:eastAsia="ru-RU"/>
              </w:rPr>
            </w:pPr>
            <w:r>
              <w:rPr>
                <w:rFonts w:cs="Times New Roman" w:ascii="Times New Roman" w:hAnsi="Times New Roman"/>
                <w:lang w:eastAsia="ru-RU"/>
              </w:rPr>
              <w:t>59</w:t>
            </w:r>
          </w:p>
        </w:tc>
        <w:tc>
          <w:tcPr>
            <w:tcW w:w="2331"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567" w:leader="none"/>
              </w:tabs>
              <w:snapToGrid w:val="false"/>
              <w:spacing w:lineRule="auto" w:line="240" w:before="0" w:after="0"/>
              <w:jc w:val="center"/>
              <w:rPr>
                <w:rFonts w:ascii="Times New Roman" w:hAnsi="Times New Roman" w:cs="Times New Roman"/>
              </w:rPr>
            </w:pPr>
            <w:r>
              <w:rPr>
                <w:rFonts w:cs="Times New Roman" w:ascii="Times New Roman" w:hAnsi="Times New Roman"/>
              </w:rPr>
            </w:r>
          </w:p>
        </w:tc>
      </w:tr>
    </w:tbl>
    <w:p>
      <w:pPr>
        <w:pStyle w:val="Normal"/>
        <w:tabs>
          <w:tab w:val="clear" w:pos="708"/>
          <w:tab w:val="left" w:pos="567" w:leader="none"/>
        </w:tabs>
        <w:spacing w:lineRule="auto" w:line="240" w:before="0" w:after="0"/>
        <w:ind w:firstLine="567" w:end="0"/>
        <w:jc w:val="both"/>
        <w:rPr>
          <w:rFonts w:ascii="Times New Roman" w:hAnsi="Times New Roman" w:cs="Times New Roman"/>
          <w:lang w:eastAsia="ru-RU"/>
        </w:rPr>
      </w:pPr>
      <w:r>
        <w:rPr>
          <w:rFonts w:cs="Times New Roman" w:ascii="Times New Roman" w:hAnsi="Times New Roman"/>
          <w:lang w:eastAsia="ru-RU"/>
        </w:rPr>
      </w:r>
    </w:p>
    <w:tbl>
      <w:tblPr>
        <w:tblW w:w="5000" w:type="pct"/>
        <w:jc w:val="start"/>
        <w:tblInd w:w="0" w:type="dxa"/>
        <w:tblLayout w:type="fixed"/>
        <w:tblCellMar>
          <w:top w:w="0" w:type="dxa"/>
          <w:start w:w="108" w:type="dxa"/>
          <w:bottom w:w="0" w:type="dxa"/>
          <w:end w:w="108" w:type="dxa"/>
        </w:tblCellMar>
      </w:tblPr>
      <w:tblGrid>
        <w:gridCol w:w="5102"/>
        <w:gridCol w:w="5103"/>
      </w:tblGrid>
      <w:tr>
        <w:trPr>
          <w:cantSplit w:val="true"/>
        </w:trPr>
        <w:tc>
          <w:tcPr>
            <w:tcW w:w="5102" w:type="dxa"/>
            <w:tcBorders/>
          </w:tcPr>
          <w:p>
            <w:pPr>
              <w:pStyle w:val="Normal"/>
              <w:spacing w:lineRule="auto" w:line="240" w:before="0" w:after="0"/>
              <w:jc w:val="center"/>
              <w:rPr>
                <w:rFonts w:ascii="Times New Roman" w:hAnsi="Times New Roman" w:cs="Times New Roman"/>
                <w:b/>
                <w:color w:val="000000"/>
              </w:rPr>
            </w:pPr>
            <w:r>
              <w:rPr>
                <w:rFonts w:cs="Times New Roman" w:ascii="Times New Roman" w:hAnsi="Times New Roman"/>
                <w:b/>
                <w:color w:val="000000"/>
              </w:rPr>
              <w:t>ЗАКАЗЧИК:</w:t>
            </w:r>
          </w:p>
          <w:p>
            <w:pPr>
              <w:pStyle w:val="Normal"/>
              <w:spacing w:lineRule="auto" w:line="240" w:before="0" w:after="0"/>
              <w:jc w:val="center"/>
              <w:rPr>
                <w:rFonts w:ascii="Times New Roman" w:hAnsi="Times New Roman" w:cs="Times New Roman"/>
                <w:b/>
                <w:color w:val="000000"/>
              </w:rPr>
            </w:pPr>
            <w:r>
              <w:rPr>
                <w:rFonts w:cs="Times New Roman" w:ascii="Times New Roman" w:hAnsi="Times New Roman"/>
                <w:b/>
                <w:color w:val="000000"/>
              </w:rPr>
              <w:t>Управление Федеральной службы</w:t>
            </w:r>
          </w:p>
          <w:p>
            <w:pPr>
              <w:pStyle w:val="Normal"/>
              <w:spacing w:lineRule="auto" w:line="240" w:before="0" w:after="0"/>
              <w:jc w:val="center"/>
              <w:rPr>
                <w:rFonts w:ascii="Times New Roman" w:hAnsi="Times New Roman" w:cs="Times New Roman"/>
                <w:b/>
                <w:color w:val="000000"/>
              </w:rPr>
            </w:pPr>
            <w:r>
              <w:rPr>
                <w:rFonts w:cs="Times New Roman" w:ascii="Times New Roman" w:hAnsi="Times New Roman"/>
                <w:b/>
                <w:color w:val="000000"/>
              </w:rPr>
              <w:t>судебных приставов по Республике Мордовия</w:t>
            </w:r>
          </w:p>
        </w:tc>
        <w:tc>
          <w:tcPr>
            <w:tcW w:w="5103" w:type="dxa"/>
            <w:tcBorders/>
          </w:tcPr>
          <w:p>
            <w:pPr>
              <w:pStyle w:val="Normal"/>
              <w:spacing w:lineRule="auto" w:line="240" w:before="0" w:after="0"/>
              <w:jc w:val="center"/>
              <w:rPr>
                <w:b/>
                <w:sz w:val="22"/>
                <w:szCs w:val="22"/>
              </w:rPr>
            </w:pPr>
            <w:r>
              <w:rPr>
                <w:rFonts w:cs="Times New Roman" w:ascii="Times New Roman" w:hAnsi="Times New Roman"/>
                <w:b/>
                <w:color w:val="000000"/>
              </w:rPr>
              <w:t>ИСПОЛНИТЕЛЬ:</w:t>
            </w:r>
          </w:p>
          <w:p>
            <w:pPr>
              <w:pStyle w:val="Style29"/>
              <w:jc w:val="center"/>
              <w:rPr>
                <w:b/>
                <w:sz w:val="22"/>
                <w:szCs w:val="22"/>
              </w:rPr>
            </w:pPr>
            <w:r>
              <w:rPr>
                <w:b/>
                <w:sz w:val="22"/>
                <w:szCs w:val="22"/>
              </w:rPr>
            </w:r>
          </w:p>
          <w:p>
            <w:pPr>
              <w:pStyle w:val="Normal"/>
              <w:spacing w:lineRule="auto" w:line="240" w:before="0" w:after="0"/>
              <w:ind w:firstLine="704" w:end="0"/>
              <w:jc w:val="center"/>
              <w:rPr>
                <w:rFonts w:ascii="Times New Roman" w:hAnsi="Times New Roman" w:cs="Times New Roman"/>
                <w:b/>
                <w:color w:val="000000"/>
                <w:sz w:val="22"/>
                <w:szCs w:val="22"/>
              </w:rPr>
            </w:pPr>
            <w:r>
              <w:rPr>
                <w:rFonts w:cs="Times New Roman" w:ascii="Times New Roman" w:hAnsi="Times New Roman"/>
                <w:b/>
                <w:color w:val="000000"/>
                <w:sz w:val="22"/>
                <w:szCs w:val="22"/>
              </w:rPr>
            </w:r>
          </w:p>
        </w:tc>
      </w:tr>
      <w:tr>
        <w:trPr>
          <w:cantSplit w:val="true"/>
        </w:trPr>
        <w:tc>
          <w:tcPr>
            <w:tcW w:w="5102" w:type="dxa"/>
            <w:tcBorders/>
          </w:tcPr>
          <w:p>
            <w:pPr>
              <w:pStyle w:val="Normal"/>
              <w:snapToGrid w:val="false"/>
              <w:spacing w:lineRule="auto" w:line="240" w:before="0" w:after="0"/>
              <w:jc w:val="both"/>
              <w:rPr>
                <w:rFonts w:ascii="Times New Roman" w:hAnsi="Times New Roman" w:cs="Times New Roman"/>
                <w:b/>
                <w:color w:val="000000"/>
                <w:sz w:val="22"/>
                <w:szCs w:val="22"/>
              </w:rPr>
            </w:pPr>
            <w:r>
              <w:rPr>
                <w:rFonts w:cs="Times New Roman" w:ascii="Times New Roman" w:hAnsi="Times New Roman"/>
                <w:b/>
                <w:color w:val="000000"/>
                <w:sz w:val="22"/>
                <w:szCs w:val="22"/>
              </w:rPr>
            </w:r>
          </w:p>
          <w:p>
            <w:pPr>
              <w:pStyle w:val="Normal"/>
              <w:spacing w:lineRule="auto" w:line="240" w:before="0" w:after="0"/>
              <w:ind w:firstLine="704" w:end="0"/>
              <w:jc w:val="both"/>
              <w:rPr>
                <w:rFonts w:ascii="Times New Roman" w:hAnsi="Times New Roman" w:cs="Times New Roman"/>
                <w:b/>
                <w:color w:val="000000"/>
                <w:sz w:val="22"/>
                <w:szCs w:val="22"/>
              </w:rPr>
            </w:pPr>
            <w:r>
              <w:rPr>
                <w:rFonts w:cs="Times New Roman" w:ascii="Times New Roman" w:hAnsi="Times New Roman"/>
                <w:b/>
                <w:color w:val="000000"/>
                <w:sz w:val="22"/>
                <w:szCs w:val="22"/>
              </w:rPr>
            </w:r>
          </w:p>
          <w:p>
            <w:pPr>
              <w:pStyle w:val="Normal"/>
              <w:spacing w:lineRule="auto" w:line="240" w:before="0" w:after="0"/>
              <w:jc w:val="both"/>
              <w:rPr>
                <w:rFonts w:ascii="Times New Roman" w:hAnsi="Times New Roman" w:cs="Times New Roman"/>
                <w:color w:val="000000"/>
              </w:rPr>
            </w:pPr>
            <w:r>
              <w:rPr>
                <w:rFonts w:cs="Times New Roman" w:ascii="Times New Roman" w:hAnsi="Times New Roman"/>
                <w:color w:val="000000"/>
              </w:rPr>
              <w:t>___________________/</w:t>
            </w:r>
          </w:p>
          <w:p>
            <w:pPr>
              <w:pStyle w:val="Normal"/>
              <w:spacing w:lineRule="auto" w:line="240" w:before="0" w:after="0"/>
              <w:jc w:val="both"/>
              <w:rPr>
                <w:color w:val="000000"/>
                <w:sz w:val="22"/>
                <w:szCs w:val="22"/>
                <w:lang w:val="ru-RU" w:eastAsia="ru-RU"/>
              </w:rPr>
            </w:pPr>
            <w:r>
              <w:rPr>
                <w:rFonts w:cs="Times New Roman" w:ascii="Times New Roman" w:hAnsi="Times New Roman"/>
                <w:color w:val="000000"/>
              </w:rPr>
              <w:t>«___»___________________ 20        г.</w:t>
            </w:r>
          </w:p>
          <w:p>
            <w:pPr>
              <w:pStyle w:val="BodyText"/>
              <w:spacing w:before="0" w:after="0"/>
              <w:rPr>
                <w:color w:val="000000"/>
                <w:sz w:val="22"/>
                <w:szCs w:val="22"/>
                <w:lang w:val="ru-RU" w:eastAsia="ru-RU"/>
              </w:rPr>
            </w:pPr>
            <w:r>
              <w:rPr>
                <w:color w:val="000000"/>
                <w:sz w:val="22"/>
                <w:szCs w:val="22"/>
                <w:lang w:val="ru-RU" w:eastAsia="ru-RU"/>
              </w:rPr>
              <w:t>М.П.</w:t>
            </w:r>
          </w:p>
        </w:tc>
        <w:tc>
          <w:tcPr>
            <w:tcW w:w="5103" w:type="dxa"/>
            <w:tcBorders/>
          </w:tcPr>
          <w:p>
            <w:pPr>
              <w:pStyle w:val="Style29"/>
              <w:snapToGrid w:val="false"/>
              <w:rPr/>
            </w:pPr>
            <w:r>
              <w:rPr/>
            </w:r>
          </w:p>
          <w:p>
            <w:pPr>
              <w:pStyle w:val="Style29"/>
              <w:rPr/>
            </w:pPr>
            <w:r>
              <w:rPr/>
            </w:r>
          </w:p>
          <w:p>
            <w:pPr>
              <w:pStyle w:val="Normal"/>
              <w:spacing w:lineRule="auto" w:line="240" w:before="0" w:after="0"/>
              <w:jc w:val="both"/>
              <w:rPr>
                <w:color w:val="000000"/>
                <w:sz w:val="22"/>
                <w:szCs w:val="22"/>
                <w:lang w:val="ru-RU" w:eastAsia="ru-RU"/>
              </w:rPr>
            </w:pPr>
            <w:r>
              <w:rPr>
                <w:rFonts w:eastAsia="Times New Roman" w:cs="Times New Roman" w:ascii="Times New Roman" w:hAnsi="Times New Roman"/>
                <w:color w:val="000000"/>
              </w:rPr>
              <w:t xml:space="preserve"> </w:t>
            </w:r>
            <w:r>
              <w:rPr>
                <w:rFonts w:cs="Times New Roman" w:ascii="Times New Roman" w:hAnsi="Times New Roman"/>
                <w:color w:val="000000"/>
              </w:rPr>
              <w:t>«___»___________________ 20     г.</w:t>
            </w:r>
          </w:p>
          <w:p>
            <w:pPr>
              <w:pStyle w:val="BodyText"/>
              <w:spacing w:before="0" w:after="0"/>
              <w:rPr>
                <w:color w:val="000000"/>
                <w:sz w:val="22"/>
                <w:szCs w:val="22"/>
                <w:lang w:val="ru-RU" w:eastAsia="ru-RU"/>
              </w:rPr>
            </w:pPr>
            <w:r>
              <w:rPr>
                <w:color w:val="000000"/>
                <w:sz w:val="22"/>
                <w:szCs w:val="22"/>
                <w:lang w:val="ru-RU" w:eastAsia="ru-RU"/>
              </w:rPr>
              <w:t>М.П.</w:t>
            </w:r>
          </w:p>
        </w:tc>
      </w:tr>
    </w:tbl>
    <w:p>
      <w:pPr>
        <w:pStyle w:val="Normal"/>
        <w:tabs>
          <w:tab w:val="clear" w:pos="708"/>
          <w:tab w:val="left" w:pos="7797" w:leader="none"/>
        </w:tabs>
        <w:spacing w:lineRule="auto" w:line="240" w:before="0" w:after="0"/>
        <w:jc w:val="end"/>
        <w:rPr>
          <w:rFonts w:ascii="Times New Roman" w:hAnsi="Times New Roman" w:cs="Times New Roman"/>
        </w:rPr>
      </w:pPr>
      <w:r>
        <w:rPr>
          <w:rFonts w:cs="Times New Roman" w:ascii="Times New Roman" w:hAnsi="Times New Roman"/>
        </w:rPr>
      </w:r>
    </w:p>
    <w:sectPr>
      <w:footnotePr>
        <w:numFmt w:val="decimal"/>
      </w:footnotePr>
      <w:type w:val="nextPage"/>
      <w:pgSz w:w="11906" w:h="16838"/>
      <w:pgMar w:left="851" w:right="850"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cc" w:characterSet="windows-1251"/>
    <w:family w:val="roman"/>
    <w:pitch w:val="variable"/>
  </w:font>
  <w:font w:name="Calibri">
    <w:charset w:val="cc" w:characterSet="windows-1251"/>
    <w:family w:val="swiss"/>
    <w:pitch w:val="variable"/>
  </w:font>
  <w:font w:name="Arial">
    <w:charset w:val="cc" w:characterSet="windows-1251"/>
    <w:family w:val="swiss"/>
    <w:pitch w:val="variable"/>
  </w:font>
  <w:font w:name="Cambria">
    <w:charset w:val="cc" w:characterSet="windows-1251"/>
    <w:family w:val="roman"/>
    <w:pitch w:val="variable"/>
  </w:font>
  <w:font w:name="Times New Roman">
    <w:charset w:val="cc" w:characterSet="windows-1251"/>
    <w:family w:val="roman"/>
    <w:pitch w:val="variable"/>
  </w:font>
  <w:font w:name="Tahoma">
    <w:charset w:val="cc" w:characterSet="windows-1251"/>
    <w:family w:val="swiss"/>
    <w:pitch w:val="variable"/>
  </w:font>
  <w:font w:name="Liberation Sans">
    <w:altName w:val="Arial"/>
    <w:charset w:val="cc" w:characterSet="windows-1251"/>
    <w:family w:val="swiss"/>
    <w:pitch w:val="variable"/>
  </w:font>
  <w:font w:name="Times New Roman">
    <w:charset w:val="01"/>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rPr>
          <w:rFonts w:ascii="Times New Roman" w:hAnsi="Times New Roman" w:cs="Times New Roman"/>
          <w:sz w:val="14"/>
          <w:szCs w:val="14"/>
        </w:rPr>
      </w:pPr>
      <w:r>
        <w:rPr>
          <w:rStyle w:val="Style15"/>
        </w:rPr>
        <w:footnoteRef/>
      </w:r>
      <w:r>
        <w:rPr>
          <w:rFonts w:cs="Times New Roman" w:ascii="Times New Roman" w:hAnsi="Times New Roman"/>
          <w:sz w:val="14"/>
          <w:szCs w:val="14"/>
        </w:rPr>
        <w:tab/>
        <w:t>Размер штрафа устанавливается в порядке, установленном постановлением Правительства Российской Федерации от 30 августа 2017 г. № 1042 «</w:t>
      </w:r>
      <w:r>
        <w:rPr/>
        <w:t xml:space="preserve"> </w:t>
      </w:r>
      <w:r>
        <w:rPr>
          <w:rFonts w:cs="Times New Roman" w:ascii="Times New Roman" w:hAnsi="Times New Roman"/>
          <w:sz w:val="14"/>
          <w:szCs w:val="14"/>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(далее – ПП РФ от 30 августа 2017 г. № 1042):</w:t>
      </w:r>
    </w:p>
    <w:p>
      <w:pPr>
        <w:pStyle w:val="FootnoteText"/>
        <w:rPr>
          <w:rFonts w:ascii="Times New Roman" w:hAnsi="Times New Roman" w:cs="Times New Roman"/>
          <w:sz w:val="14"/>
          <w:szCs w:val="14"/>
        </w:rPr>
      </w:pPr>
      <w:r>
        <w:rPr>
          <w:rFonts w:cs="Times New Roman" w:ascii="Times New Roman" w:hAnsi="Times New Roman"/>
          <w:sz w:val="14"/>
          <w:szCs w:val="14"/>
        </w:rPr>
        <w:tab/>
        <w:t>а) 1000 рублей, если цена контракта не превышает 3 млн. рублей (включительно);</w:t>
      </w:r>
    </w:p>
    <w:p>
      <w:pPr>
        <w:pStyle w:val="FootnoteText"/>
        <w:rPr>
          <w:rFonts w:ascii="Times New Roman" w:hAnsi="Times New Roman" w:cs="Times New Roman"/>
          <w:sz w:val="14"/>
          <w:szCs w:val="14"/>
        </w:rPr>
      </w:pPr>
      <w:r>
        <w:rPr>
          <w:rFonts w:cs="Times New Roman" w:ascii="Times New Roman" w:hAnsi="Times New Roman"/>
          <w:sz w:val="14"/>
          <w:szCs w:val="14"/>
        </w:rPr>
        <w:tab/>
        <w:t>б) 5000 рублей, если цена контракта составляет от 3 млн. рублей до 50 млн. рублей (включительно);</w:t>
      </w:r>
    </w:p>
    <w:p>
      <w:pPr>
        <w:pStyle w:val="FootnoteText"/>
        <w:rPr>
          <w:rFonts w:ascii="Times New Roman" w:hAnsi="Times New Roman" w:cs="Times New Roman"/>
          <w:sz w:val="14"/>
          <w:szCs w:val="14"/>
        </w:rPr>
      </w:pPr>
      <w:r>
        <w:rPr>
          <w:rFonts w:cs="Times New Roman" w:ascii="Times New Roman" w:hAnsi="Times New Roman"/>
          <w:sz w:val="14"/>
          <w:szCs w:val="14"/>
        </w:rPr>
        <w:tab/>
        <w:t>в) 10000 рублей, если цена контракта составляет от 50 млн. рублей до 100 млн. рублей (включительно);</w:t>
      </w:r>
    </w:p>
    <w:p>
      <w:pPr>
        <w:pStyle w:val="FootnoteText"/>
        <w:rPr>
          <w:rFonts w:ascii="Times New Roman" w:hAnsi="Times New Roman" w:cs="Times New Roman"/>
          <w:sz w:val="16"/>
          <w:szCs w:val="16"/>
        </w:rPr>
      </w:pPr>
      <w:r>
        <w:rPr>
          <w:rFonts w:cs="Times New Roman" w:ascii="Times New Roman" w:hAnsi="Times New Roman"/>
          <w:sz w:val="14"/>
          <w:szCs w:val="14"/>
        </w:rPr>
        <w:tab/>
        <w:t>г) 100000 рублей, если цена контракта превышает 100 млн. рублей.</w:t>
      </w:r>
    </w:p>
    <w:p>
      <w:pPr>
        <w:pStyle w:val="FootnoteText"/>
        <w:rPr>
          <w:rFonts w:ascii="Times New Roman" w:hAnsi="Times New Roman" w:cs="Times New Roman"/>
          <w:sz w:val="16"/>
          <w:szCs w:val="16"/>
        </w:rPr>
      </w:pPr>
      <w:r>
        <w:rPr>
          <w:rFonts w:cs="Times New Roman" w:ascii="Times New Roman" w:hAnsi="Times New Roman"/>
          <w:sz w:val="16"/>
          <w:szCs w:val="16"/>
        </w:rPr>
      </w:r>
    </w:p>
  </w:footnote>
  <w:footnote w:id="3">
    <w:p>
      <w:pPr>
        <w:pStyle w:val="FootnoteText"/>
        <w:rPr/>
      </w:pPr>
      <w:r>
        <w:rPr>
          <w:rStyle w:val="Style15"/>
        </w:rPr>
        <w:footnoteRef/>
      </w:r>
      <w:r>
        <w:rPr/>
        <w:tab/>
        <w:t xml:space="preserve"> </w:t>
      </w:r>
      <w:r>
        <w:rPr>
          <w:rFonts w:cs="Times New Roman" w:ascii="Times New Roman" w:hAnsi="Times New Roman"/>
          <w:sz w:val="16"/>
          <w:szCs w:val="16"/>
        </w:rPr>
        <w:t>Учетная форма N 131/у "Карта учета диспансеризации (профилактического медицинского осмотра)", утвержденная приказом Минздрава России от 06.03.2015 N 87н "Об унифицированной форме медицинской документации и форме статистической отчетности, используемых при проведении диспансеризации определенных групп взрослого населения и профилактических медицинских осмотров, порядках по их заполнению" (зарегистрирован Минюстом России 07.04.2015, регистрационный N 36740).</w:t>
      </w:r>
    </w:p>
  </w:footnote>
  <w:footnote w:id="4">
    <w:p>
      <w:pPr>
        <w:pStyle w:val="FootnoteText"/>
        <w:rPr/>
      </w:pPr>
      <w:r>
        <w:rPr>
          <w:rStyle w:val="Style15"/>
        </w:rPr>
        <w:footnoteRef/>
      </w:r>
      <w:r>
        <w:rPr/>
        <w:tab/>
        <w:t xml:space="preserve"> </w:t>
      </w:r>
      <w:r>
        <w:rPr>
          <w:rFonts w:cs="Times New Roman" w:ascii="Times New Roman" w:hAnsi="Times New Roman"/>
          <w:sz w:val="16"/>
          <w:szCs w:val="16"/>
        </w:rPr>
        <w:t>Группы состояния здоровья сотрудника и группы диспансерного наблюдения (далее - группы здоровья) по результатам медицинского осмотра определяются с учетом критериев, предусмотренных пунктом 23 Порядка проведения профилактического медицинского осмотра и диспансеризации определенных групп взрослого населения, утвержденного приказом Минздрава России от 13.03.2019 N 124н (зарегистрирован Минюстом России 24.04.2019, регистрационный N 54495)</w:t>
      </w:r>
      <w:r>
        <w:rPr>
          <w:rFonts w:cs="Times New Roman" w:ascii="Times New Roman" w:hAnsi="Times New Roman"/>
          <w:sz w:val="16"/>
          <w:szCs w:val="16"/>
          <w:lang w:val="ru-RU"/>
        </w:rPr>
        <w:t>.</w:t>
      </w:r>
    </w:p>
  </w:footnote>
  <w:footnote w:id="5">
    <w:p>
      <w:pPr>
        <w:pStyle w:val="FootnoteText"/>
        <w:rPr/>
      </w:pPr>
      <w:r>
        <w:rPr>
          <w:rStyle w:val="Style15"/>
        </w:rPr>
        <w:footnoteRef/>
      </w:r>
      <w:r>
        <w:rPr/>
        <w:tab/>
        <w:t xml:space="preserve"> </w:t>
      </w:r>
      <w:r>
        <w:rPr>
          <w:rFonts w:cs="Times New Roman" w:ascii="Times New Roman" w:hAnsi="Times New Roman"/>
          <w:sz w:val="16"/>
          <w:szCs w:val="16"/>
        </w:rPr>
        <w:t>Собрание законодательства Российской Федерации, 2011, N 11, ст. 6724; 2019, N 10, ст. 888 (далее - Федеральный закон).</w:t>
      </w:r>
    </w:p>
  </w:footnote>
  <w:footnote w:id="6">
    <w:p>
      <w:pPr>
        <w:pStyle w:val="FootnoteText"/>
        <w:rPr/>
      </w:pPr>
      <w:r>
        <w:rPr>
          <w:rStyle w:val="Style15"/>
        </w:rPr>
        <w:footnoteRef/>
      </w:r>
      <w:r>
        <w:rPr>
          <w:rStyle w:val="Style15"/>
          <w:rFonts w:eastAsia="Times New Roman" w:cs="Times New Roman" w:ascii="Times New Roman" w:hAnsi="Times New Roman"/>
          <w:sz w:val="16"/>
          <w:szCs w:val="16"/>
        </w:rPr>
        <w:tab/>
        <w:t xml:space="preserve"> </w:t>
      </w:r>
      <w:r>
        <w:rPr>
          <w:rFonts w:cs="Times New Roman" w:ascii="Times New Roman" w:hAnsi="Times New Roman"/>
          <w:sz w:val="16"/>
          <w:szCs w:val="16"/>
        </w:rPr>
        <w:t>Учетная форма N 454/у-06 "Справка о результатах химико-токсикологических исследований", утвержденная приказом Минздравсоцразвития России N 40.</w:t>
      </w:r>
    </w:p>
    <w:p>
      <w:pPr>
        <w:pStyle w:val="FootnoteText"/>
        <w:rPr/>
      </w:pPr>
      <w:r>
        <w:rPr/>
      </w:r>
    </w:p>
  </w:footnote>
  <w:footnote w:id="7">
    <w:p>
      <w:pPr>
        <w:pStyle w:val="FootnoteText"/>
        <w:rPr/>
      </w:pPr>
      <w:r>
        <w:rPr>
          <w:rStyle w:val="Style15"/>
        </w:rPr>
        <w:footnoteRef/>
      </w:r>
      <w:r>
        <w:rPr>
          <w:rFonts w:eastAsia="Times New Roman" w:cs="Times New Roman" w:ascii="Times New Roman" w:hAnsi="Times New Roman"/>
          <w:sz w:val="16"/>
          <w:szCs w:val="16"/>
        </w:rPr>
        <w:tab/>
        <w:t xml:space="preserve"> </w:t>
      </w:r>
      <w:r>
        <w:rPr>
          <w:rFonts w:cs="Times New Roman" w:ascii="Times New Roman" w:hAnsi="Times New Roman"/>
          <w:sz w:val="16"/>
          <w:szCs w:val="16"/>
        </w:rPr>
        <w:t>Форма N 025/у "Медицинская карта пациента, получающего медицинскую помощь в амбулаторных условиях", утвержденная приказом Минздрава России от 15.12.2014 N 834н "Об утверждении унифицированных форм медицинской документации, используемых в медицинских организациях, оказывающих медицинскую помощь в амбулаторных условиях, и порядков по их заполнению" (зарегистрирован Минюстом России 20.02.2015, регистрационный N 36160), с изменениями, внесенными приказом Минздрава России от 09.01.2018 N 2н (зарегистрирован Минюстом России 04.04.2018, регистрационный N 50614).</w:t>
      </w:r>
    </w:p>
  </w:footnote>
  <w:footnote w:id="8">
    <w:p>
      <w:pPr>
        <w:pStyle w:val="Normal"/>
        <w:spacing w:lineRule="auto" w:line="240" w:before="0" w:after="0"/>
        <w:ind w:firstLine="540" w:end="0"/>
        <w:jc w:val="both"/>
        <w:rPr>
          <w:rFonts w:ascii="Times New Roman" w:hAnsi="Times New Roman" w:cs="Times New Roman"/>
          <w:sz w:val="28"/>
          <w:szCs w:val="28"/>
          <w:lang w:val="ru-RU"/>
        </w:rPr>
      </w:pPr>
      <w:r>
        <w:rPr>
          <w:rStyle w:val="Style15"/>
        </w:rPr>
        <w:footnoteRef/>
      </w:r>
      <w:r>
        <w:rPr/>
        <w:tab/>
        <w:t xml:space="preserve"> </w:t>
      </w:r>
      <w:r>
        <w:rPr>
          <w:rFonts w:cs="Times New Roman" w:ascii="Times New Roman" w:hAnsi="Times New Roman"/>
          <w:sz w:val="16"/>
          <w:szCs w:val="16"/>
        </w:rPr>
        <w:t>Учетная форма N 131/у "Карта учета диспансеризации (профилактического медицинского осмотра)", утвержденная приказом Минздрава России от 06.03.2015 N 87н "Об унифицированной форме медицинской документации и форме статистической отчетности, используемых при проведении диспансеризации определенных групп взрослого населения и профилактических медицинских осмотров, порядках по их заполнению" (зарегистрирован Минюстом России 07.04.2015, регистрационный N 36740).</w:t>
      </w:r>
    </w:p>
    <w:p>
      <w:pPr>
        <w:pStyle w:val="FootnoteText"/>
        <w:rPr>
          <w:rFonts w:ascii="Times New Roman" w:hAnsi="Times New Roman" w:cs="Times New Roman"/>
          <w:sz w:val="28"/>
          <w:szCs w:val="28"/>
          <w:lang w:val="ru-RU"/>
        </w:rPr>
      </w:pPr>
      <w:r>
        <w:rPr>
          <w:rFonts w:cs="Times New Roman" w:ascii="Times New Roman" w:hAnsi="Times New Roman"/>
          <w:sz w:val="28"/>
          <w:szCs w:val="28"/>
          <w:lang w:val="ru-RU"/>
        </w:rPr>
      </w:r>
    </w:p>
  </w:footnote>
  <w:footnote w:id="9">
    <w:p>
      <w:pPr>
        <w:pStyle w:val="Normal"/>
        <w:spacing w:lineRule="auto" w:line="240" w:before="0" w:after="0"/>
        <w:ind w:firstLine="540" w:end="0"/>
        <w:jc w:val="both"/>
        <w:rPr>
          <w:rFonts w:ascii="Times New Roman" w:hAnsi="Times New Roman" w:cs="Times New Roman"/>
          <w:sz w:val="16"/>
          <w:szCs w:val="16"/>
          <w:lang w:val="ru-RU"/>
        </w:rPr>
      </w:pPr>
      <w:r>
        <w:rPr>
          <w:rStyle w:val="Style15"/>
        </w:rPr>
        <w:footnoteRef/>
      </w:r>
      <w:r>
        <w:rPr>
          <w:rFonts w:eastAsia="Times New Roman" w:cs="Times New Roman" w:ascii="Times New Roman" w:hAnsi="Times New Roman"/>
          <w:sz w:val="16"/>
          <w:szCs w:val="16"/>
        </w:rPr>
        <w:tab/>
        <w:t xml:space="preserve"> </w:t>
      </w:r>
      <w:r>
        <w:rPr>
          <w:rFonts w:cs="Times New Roman" w:ascii="Times New Roman" w:hAnsi="Times New Roman"/>
          <w:sz w:val="16"/>
          <w:szCs w:val="16"/>
        </w:rPr>
        <w:t>Федеральный закон от 27.07.2006 N 152-ФЗ "О персональных данных" (Собрание законодательства Российской Федерации, 2006, N 31 (ч. 1), ст. 3451; 2018, N 1 (ч. 1), ст. 82).</w:t>
      </w:r>
    </w:p>
    <w:p>
      <w:pPr>
        <w:pStyle w:val="FootnoteText"/>
        <w:rPr>
          <w:rFonts w:ascii="Times New Roman" w:hAnsi="Times New Roman" w:cs="Times New Roman"/>
          <w:sz w:val="16"/>
          <w:szCs w:val="16"/>
          <w:lang w:val="ru-RU"/>
        </w:rPr>
      </w:pPr>
      <w:r>
        <w:rPr>
          <w:rFonts w:cs="Times New Roman" w:ascii="Times New Roman" w:hAnsi="Times New Roman"/>
          <w:sz w:val="16"/>
          <w:szCs w:val="16"/>
          <w:lang w:val="ru-RU"/>
        </w:rPr>
      </w:r>
    </w:p>
  </w:footnote>
  <w:footnote w:id="10">
    <w:p>
      <w:pPr>
        <w:pStyle w:val="Normal"/>
        <w:spacing w:lineRule="auto" w:line="240" w:before="0" w:after="0"/>
        <w:ind w:firstLine="540" w:end="0"/>
        <w:jc w:val="both"/>
        <w:rPr>
          <w:rFonts w:ascii="Times New Roman" w:hAnsi="Times New Roman" w:cs="Times New Roman"/>
          <w:sz w:val="16"/>
          <w:szCs w:val="16"/>
          <w:lang w:val="ru-RU"/>
        </w:rPr>
      </w:pPr>
      <w:r>
        <w:rPr>
          <w:rStyle w:val="Style15"/>
        </w:rPr>
        <w:footnoteRef/>
      </w:r>
      <w:r>
        <w:rPr>
          <w:rFonts w:eastAsia="Times New Roman" w:cs="Times New Roman" w:ascii="Times New Roman" w:hAnsi="Times New Roman"/>
          <w:sz w:val="16"/>
          <w:szCs w:val="16"/>
        </w:rPr>
        <w:tab/>
        <w:t xml:space="preserve"> </w:t>
      </w:r>
      <w:r>
        <w:rPr>
          <w:rFonts w:cs="Times New Roman" w:ascii="Times New Roman" w:hAnsi="Times New Roman"/>
          <w:sz w:val="16"/>
          <w:szCs w:val="16"/>
        </w:rPr>
        <w:t>Статья 13 Федерального закона (Собрание законодательства Российской Федерации, 2011, N 11, ст. 6724; 2015, N 29 (ч. 1), ст. 4356).</w:t>
      </w:r>
    </w:p>
    <w:p>
      <w:pPr>
        <w:pStyle w:val="FootnoteText"/>
        <w:rPr>
          <w:rFonts w:ascii="Times New Roman" w:hAnsi="Times New Roman" w:cs="Times New Roman"/>
          <w:sz w:val="16"/>
          <w:szCs w:val="16"/>
          <w:lang w:val="ru-RU"/>
        </w:rPr>
      </w:pPr>
      <w:r>
        <w:rPr>
          <w:rFonts w:cs="Times New Roman" w:ascii="Times New Roman" w:hAnsi="Times New Roman"/>
          <w:sz w:val="16"/>
          <w:szCs w:val="16"/>
          <w:lang w:val="ru-RU"/>
        </w:rPr>
      </w:r>
    </w:p>
  </w:footnote>
  <w:footnote w:id="11">
    <w:p>
      <w:pPr>
        <w:pStyle w:val="FootnoteText"/>
        <w:rPr/>
      </w:pPr>
      <w:r>
        <w:rPr>
          <w:rStyle w:val="Style15"/>
        </w:rPr>
        <w:footnoteRef/>
      </w:r>
      <w:r>
        <w:rPr>
          <w:rStyle w:val="Style15"/>
          <w:rFonts w:eastAsia="Times New Roman" w:cs="Times New Roman" w:ascii="Times New Roman" w:hAnsi="Times New Roman"/>
          <w:sz w:val="16"/>
          <w:szCs w:val="16"/>
        </w:rPr>
        <w:tab/>
        <w:t xml:space="preserve"> </w:t>
      </w:r>
      <w:r>
        <w:rPr>
          <w:rFonts w:cs="Times New Roman" w:ascii="Times New Roman" w:hAnsi="Times New Roman"/>
          <w:sz w:val="16"/>
          <w:szCs w:val="16"/>
        </w:rPr>
        <w:t>Учетная форма N 454/у-06 "Справка о результатах химико-токсикологических исследований", утвержденная приказом Минздравсоцразвития России N 40.</w:t>
      </w:r>
    </w:p>
    <w:p>
      <w:pPr>
        <w:pStyle w:val="FootnoteText"/>
        <w:rPr/>
      </w:pPr>
      <w:r>
        <w:rPr/>
      </w:r>
    </w:p>
  </w:footnote>
  <w:footnote w:id="12">
    <w:p>
      <w:pPr>
        <w:pStyle w:val="FootnoteText"/>
        <w:rPr/>
      </w:pPr>
      <w:r>
        <w:rPr>
          <w:rStyle w:val="Style15"/>
        </w:rPr>
        <w:footnoteRef/>
      </w:r>
      <w:r>
        <w:rPr>
          <w:rFonts w:eastAsia="Times New Roman" w:cs="Times New Roman" w:ascii="Times New Roman" w:hAnsi="Times New Roman"/>
          <w:sz w:val="16"/>
          <w:szCs w:val="16"/>
        </w:rPr>
        <w:tab/>
        <w:t xml:space="preserve"> </w:t>
      </w:r>
      <w:r>
        <w:rPr>
          <w:rFonts w:cs="Times New Roman" w:ascii="Times New Roman" w:hAnsi="Times New Roman"/>
          <w:sz w:val="16"/>
          <w:szCs w:val="16"/>
        </w:rPr>
        <w:t>Форма N 025/у "Медицинская карта пациента, получающего медицинскую помощь в амбулаторных условиях", утвержденная приказом Минздрава России от 15.12.2014 N 834н "Об утверждении унифицированных форм медицинской документации, используемых в медицинских организациях, оказывающих медицинскую помощь в амбулаторных условиях, и порядков по их заполнению" (зарегистрирован Минюстом России 20.02.2015, регистрационный N 36160), с изменениями, внесенными приказом Минздрава России от 09.01.2018 N 2н (зарегистрирован Минюстом России 04.04.2018, регистрационный N 50614).</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pStyle w:val="Heading3"/>
      <w:numFmt w:val="none"/>
      <w:suff w:val="nothing"/>
      <w:lvlText w:val=""/>
      <w:lvlJc w:val="start"/>
      <w:pPr>
        <w:tabs>
          <w:tab w:val="num" w:pos="0"/>
        </w:tabs>
        <w:ind w:start="0" w:hanging="0"/>
      </w:pPr>
    </w:lvl>
    <w:lvl w:ilvl="3">
      <w:start w:val="1"/>
      <w:pStyle w:val="Heading4"/>
      <w:numFmt w:val="none"/>
      <w:suff w:val="nothing"/>
      <w:lvlText w:val=""/>
      <w:lvlJc w:val="start"/>
      <w:pPr>
        <w:tabs>
          <w:tab w:val="num" w:pos="0"/>
        </w:tabs>
        <w:ind w:start="0" w:hanging="0"/>
      </w:pPr>
    </w:lvl>
    <w:lvl w:ilvl="4">
      <w:start w:val="1"/>
      <w:pStyle w:val="Heading5"/>
      <w:numFmt w:val="none"/>
      <w:suff w:val="nothing"/>
      <w:lvlText w:val=""/>
      <w:lvlJc w:val="start"/>
      <w:pPr>
        <w:tabs>
          <w:tab w:val="num" w:pos="0"/>
        </w:tabs>
        <w:ind w:start="0" w:hanging="0"/>
      </w:pPr>
    </w:lvl>
    <w:lvl w:ilvl="5">
      <w:start w:val="1"/>
      <w:pStyle w:val="Heading6"/>
      <w:numFmt w:val="none"/>
      <w:suff w:val="nothing"/>
      <w:lvlText w:val=""/>
      <w:lvlJc w:val="start"/>
      <w:pPr>
        <w:tabs>
          <w:tab w:val="num" w:pos="0"/>
        </w:tabs>
        <w:ind w:start="0" w:hanging="0"/>
      </w:pPr>
    </w:lvl>
    <w:lvl w:ilvl="6">
      <w:start w:val="1"/>
      <w:pStyle w:val="Heading7"/>
      <w:numFmt w:val="none"/>
      <w:suff w:val="nothing"/>
      <w:lvlText w:val=""/>
      <w:lvlJc w:val="start"/>
      <w:pPr>
        <w:tabs>
          <w:tab w:val="num" w:pos="0"/>
        </w:tabs>
        <w:ind w:start="0" w:hanging="0"/>
      </w:pPr>
    </w:lvl>
    <w:lvl w:ilvl="7">
      <w:start w:val="1"/>
      <w:pStyle w:val="Heading8"/>
      <w:numFmt w:val="none"/>
      <w:suff w:val="nothing"/>
      <w:lvlText w:val=""/>
      <w:lvlJc w:val="start"/>
      <w:pPr>
        <w:tabs>
          <w:tab w:val="num" w:pos="0"/>
        </w:tabs>
        <w:ind w:start="0" w:hanging="0"/>
      </w:pPr>
    </w:lvl>
    <w:lvl w:ilvl="8">
      <w:start w:val="1"/>
      <w:pStyle w:val="Heading9"/>
      <w:numFmt w:val="none"/>
      <w:suff w:val="nothing"/>
      <w:lvlText w:val=""/>
      <w:lvlJc w:val="start"/>
      <w:pPr>
        <w:tabs>
          <w:tab w:val="num" w:pos="0"/>
        </w:tabs>
        <w:ind w:start="0" w:hanging="0"/>
      </w:pPr>
    </w:lvl>
  </w:abstractNum>
  <w:abstractNum w:abstractNumId="2">
    <w:lvl w:ilvl="0">
      <w:start w:val="1"/>
      <w:numFmt w:val="decimal"/>
      <w:lvlText w:val="%1"/>
      <w:lvlJc w:val="start"/>
      <w:pPr>
        <w:tabs>
          <w:tab w:val="num" w:pos="432"/>
        </w:tabs>
        <w:ind w:start="432" w:hanging="432"/>
      </w:pPr>
      <w:rPr>
        <w:smallCaps w:val="false"/>
        <w:caps w:val="false"/>
        <w:dstrike w:val="false"/>
        <w:strike w:val="false"/>
        <w:vertAlign w:val="baseline"/>
        <w:position w:val="0"/>
        <w:sz w:val="24"/>
        <w:sz w:val="24"/>
        <w:spacing w:val="0"/>
        <w:i w:val="false"/>
        <w:u w:val="none"/>
        <w:b w:val="false"/>
        <w:kern w:val="0"/>
        <w:iCs w:val="false"/>
        <w:bCs w:val="false"/>
        <w:em w:val="none"/>
        <w:vanish w:val="false"/>
        <w:rFonts w:ascii="Times New Roman" w:hAnsi="Times New Roman" w:cs="Times New Roman"/>
        <w:color w:val="000000"/>
      </w:rPr>
    </w:lvl>
    <w:lvl w:ilvl="1">
      <w:start w:val="1"/>
      <w:numFmt w:val="decimal"/>
      <w:lvlText w:val="%1.%2"/>
      <w:lvlJc w:val="start"/>
      <w:pPr>
        <w:tabs>
          <w:tab w:val="num" w:pos="576"/>
        </w:tabs>
        <w:ind w:start="576" w:hanging="576"/>
      </w:pPr>
      <w:rPr>
        <w:smallCaps w:val="false"/>
        <w:caps w:val="false"/>
        <w:dstrike w:val="false"/>
        <w:strike w:val="false"/>
        <w:vertAlign w:val="baseline"/>
        <w:position w:val="0"/>
        <w:sz w:val="24"/>
        <w:sz w:val="24"/>
        <w:spacing w:val="0"/>
        <w:i w:val="false"/>
        <w:u w:val="none"/>
        <w:b w:val="false"/>
        <w:kern w:val="0"/>
        <w:iCs w:val="false"/>
        <w:bCs w:val="false"/>
        <w:em w:val="none"/>
        <w:vanish w:val="false"/>
        <w:rFonts w:ascii="Times New Roman" w:hAnsi="Times New Roman" w:cs="Times New Roman"/>
        <w:color w:val="000000"/>
      </w:rPr>
    </w:lvl>
    <w:lvl w:ilvl="2">
      <w:start w:val="1"/>
      <w:numFmt w:val="decimal"/>
      <w:lvlText w:val="%1.%2.%3"/>
      <w:lvlJc w:val="start"/>
      <w:pPr>
        <w:tabs>
          <w:tab w:val="num" w:pos="720"/>
        </w:tabs>
        <w:ind w:start="720" w:hanging="720"/>
      </w:pPr>
    </w:lvl>
    <w:lvl w:ilvl="3">
      <w:start w:val="1"/>
      <w:numFmt w:val="decimal"/>
      <w:lvlText w:val="%1.%2.%3.%4"/>
      <w:lvlJc w:val="start"/>
      <w:pPr>
        <w:tabs>
          <w:tab w:val="num" w:pos="864"/>
        </w:tabs>
        <w:ind w:start="864" w:hanging="864"/>
      </w:pPr>
    </w:lvl>
    <w:lvl w:ilvl="4">
      <w:start w:val="1"/>
      <w:numFmt w:val="decimal"/>
      <w:lvlText w:val="%1.%2.%3.%4.%5"/>
      <w:lvlJc w:val="start"/>
      <w:pPr>
        <w:tabs>
          <w:tab w:val="num" w:pos="1008"/>
        </w:tabs>
        <w:ind w:start="1008" w:hanging="1008"/>
      </w:pPr>
    </w:lvl>
    <w:lvl w:ilvl="5">
      <w:start w:val="1"/>
      <w:numFmt w:val="decimal"/>
      <w:lvlText w:val="%1.%2.%3.%4.%5.%6"/>
      <w:lvlJc w:val="start"/>
      <w:pPr>
        <w:tabs>
          <w:tab w:val="num" w:pos="1152"/>
        </w:tabs>
        <w:ind w:start="1152" w:hanging="1152"/>
      </w:pPr>
    </w:lvl>
    <w:lvl w:ilvl="6">
      <w:start w:val="1"/>
      <w:numFmt w:val="decimal"/>
      <w:lvlText w:val="%1.%2.%3.%4.%5.%6.%7"/>
      <w:lvlJc w:val="start"/>
      <w:pPr>
        <w:tabs>
          <w:tab w:val="num" w:pos="1296"/>
        </w:tabs>
        <w:ind w:start="1296" w:hanging="1296"/>
      </w:pPr>
    </w:lvl>
    <w:lvl w:ilvl="7">
      <w:start w:val="1"/>
      <w:numFmt w:val="decimal"/>
      <w:lvlText w:val="%1.%2.%3.%4.%5.%6.%7.%8"/>
      <w:lvlJc w:val="start"/>
      <w:pPr>
        <w:tabs>
          <w:tab w:val="num" w:pos="1440"/>
        </w:tabs>
        <w:ind w:start="1440" w:hanging="1440"/>
      </w:pPr>
    </w:lvl>
    <w:lvl w:ilvl="8">
      <w:start w:val="1"/>
      <w:numFmt w:val="decimal"/>
      <w:lvlText w:val="%1.%2.%3.%4.%5.%6.%7.%8.%9"/>
      <w:lvlJc w:val="start"/>
      <w:pPr>
        <w:tabs>
          <w:tab w:val="num" w:pos="1584"/>
        </w:tabs>
        <w:ind w:start="1584" w:hanging="1584"/>
      </w:pPr>
    </w:lvl>
  </w:abstractNum>
  <w:abstractNum w:abstractNumId="3">
    <w:lvl w:ilvl="0">
      <w:start w:val="1"/>
      <w:numFmt w:val="decimal"/>
      <w:lvlText w:val="%1."/>
      <w:lvlJc w:val="start"/>
      <w:pPr>
        <w:tabs>
          <w:tab w:val="num" w:pos="0"/>
        </w:tabs>
        <w:ind w:start="1069" w:hanging="360"/>
      </w:pPr>
      <w:rPr>
        <w:sz w:val="24"/>
        <w:b/>
        <w:szCs w:val="24"/>
        <w:bCs/>
        <w:rFonts w:ascii="Times New Roman" w:hAnsi="Times New Roman" w:cs="Times New Roman"/>
        <w:lang w:val="en-US"/>
      </w:rPr>
    </w:lvl>
    <w:lvl w:ilvl="1">
      <w:start w:val="1"/>
      <w:numFmt w:val="decimal"/>
      <w:lvlText w:val="%1.%2."/>
      <w:lvlJc w:val="start"/>
      <w:pPr>
        <w:tabs>
          <w:tab w:val="num" w:pos="0"/>
        </w:tabs>
        <w:ind w:start="1429" w:hanging="360"/>
      </w:pPr>
    </w:lvl>
    <w:lvl w:ilvl="2">
      <w:start w:val="1"/>
      <w:numFmt w:val="decimal"/>
      <w:lvlText w:val="%1.%2.%3."/>
      <w:lvlJc w:val="start"/>
      <w:pPr>
        <w:tabs>
          <w:tab w:val="num" w:pos="0"/>
        </w:tabs>
        <w:ind w:start="2149" w:hanging="720"/>
      </w:pPr>
    </w:lvl>
    <w:lvl w:ilvl="3">
      <w:start w:val="1"/>
      <w:numFmt w:val="decimal"/>
      <w:lvlText w:val="%1.%2.%3.%4."/>
      <w:lvlJc w:val="start"/>
      <w:pPr>
        <w:tabs>
          <w:tab w:val="num" w:pos="0"/>
        </w:tabs>
        <w:ind w:start="2509" w:hanging="720"/>
      </w:pPr>
    </w:lvl>
    <w:lvl w:ilvl="4">
      <w:start w:val="1"/>
      <w:numFmt w:val="decimal"/>
      <w:lvlText w:val="%1.%2.%3.%4.%5."/>
      <w:lvlJc w:val="start"/>
      <w:pPr>
        <w:tabs>
          <w:tab w:val="num" w:pos="0"/>
        </w:tabs>
        <w:ind w:start="3229" w:hanging="1080"/>
      </w:pPr>
    </w:lvl>
    <w:lvl w:ilvl="5">
      <w:start w:val="1"/>
      <w:numFmt w:val="decimal"/>
      <w:lvlText w:val="%1.%2.%3.%4.%5.%6."/>
      <w:lvlJc w:val="start"/>
      <w:pPr>
        <w:tabs>
          <w:tab w:val="num" w:pos="0"/>
        </w:tabs>
        <w:ind w:start="3589" w:hanging="1080"/>
      </w:pPr>
    </w:lvl>
    <w:lvl w:ilvl="6">
      <w:start w:val="1"/>
      <w:numFmt w:val="decimal"/>
      <w:lvlText w:val="%1.%2.%3.%4.%5.%6.%7."/>
      <w:lvlJc w:val="start"/>
      <w:pPr>
        <w:tabs>
          <w:tab w:val="num" w:pos="0"/>
        </w:tabs>
        <w:ind w:start="4309" w:hanging="1440"/>
      </w:pPr>
    </w:lvl>
    <w:lvl w:ilvl="7">
      <w:start w:val="1"/>
      <w:numFmt w:val="decimal"/>
      <w:lvlText w:val="%1.%2.%3.%4.%5.%6.%7.%8."/>
      <w:lvlJc w:val="start"/>
      <w:pPr>
        <w:tabs>
          <w:tab w:val="num" w:pos="0"/>
        </w:tabs>
        <w:ind w:start="4669" w:hanging="1440"/>
      </w:pPr>
    </w:lvl>
    <w:lvl w:ilvl="8">
      <w:start w:val="1"/>
      <w:numFmt w:val="decimal"/>
      <w:lvlText w:val="%1.%2.%3.%4.%5.%6.%7.%8.%9."/>
      <w:lvlJc w:val="start"/>
      <w:pPr>
        <w:tabs>
          <w:tab w:val="num" w:pos="0"/>
        </w:tabs>
        <w:ind w:start="5389" w:hanging="180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isplayBackgroundShape/>
  <w:defaultTabStop w:val="708"/>
  <w:autoHyphenation w:val="true"/>
  <w:footnotePr>
    <w:numFmt w:val="decimal"/>
    <w:footnote w:id="0"/>
    <w:footnote w:id="1"/>
  </w:footnotePr>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200"/>
    </w:pPr>
    <w:rPr>
      <w:rFonts w:ascii="Calibri" w:hAnsi="Calibri" w:eastAsia="Calibri" w:cs="Calibri"/>
      <w:color w:val="auto"/>
      <w:sz w:val="22"/>
      <w:szCs w:val="22"/>
      <w:lang w:val="ru-RU" w:eastAsia="zh-CN" w:bidi="ar-SA"/>
    </w:rPr>
  </w:style>
  <w:style w:type="paragraph" w:styleId="Heading1">
    <w:name w:val="Heading 1"/>
    <w:basedOn w:val="Normal"/>
    <w:next w:val="Normal"/>
    <w:qFormat/>
    <w:pPr>
      <w:keepNext w:val="true"/>
      <w:numPr>
        <w:ilvl w:val="0"/>
        <w:numId w:val="1"/>
      </w:numPr>
      <w:spacing w:lineRule="auto" w:line="252" w:before="0" w:after="160"/>
      <w:jc w:val="both"/>
      <w:outlineLvl w:val="0"/>
    </w:pPr>
    <w:rPr>
      <w:rFonts w:ascii="Arial" w:hAnsi="Arial" w:cs="Arial"/>
      <w:b/>
      <w:bCs/>
      <w:sz w:val="20"/>
      <w:szCs w:val="20"/>
      <w:lang w:val="ru-RU"/>
    </w:rPr>
  </w:style>
  <w:style w:type="paragraph" w:styleId="Heading2">
    <w:name w:val="Heading 2"/>
    <w:basedOn w:val="Normal"/>
    <w:next w:val="BodyText"/>
    <w:qFormat/>
    <w:pPr>
      <w:keepNext w:val="true"/>
      <w:keepLines/>
      <w:numPr>
        <w:ilvl w:val="1"/>
        <w:numId w:val="1"/>
      </w:numPr>
      <w:spacing w:lineRule="auto" w:line="252" w:before="200" w:after="160"/>
      <w:outlineLvl w:val="1"/>
    </w:pPr>
    <w:rPr>
      <w:rFonts w:ascii="Cambria" w:hAnsi="Cambria" w:eastAsia="Times New Roman" w:cs="Cambria"/>
      <w:b/>
      <w:bCs/>
      <w:color w:val="4F81BD"/>
      <w:sz w:val="26"/>
      <w:szCs w:val="26"/>
      <w:lang w:val="ru-RU"/>
    </w:rPr>
  </w:style>
  <w:style w:type="paragraph" w:styleId="Heading3">
    <w:name w:val="Heading 3"/>
    <w:basedOn w:val="Normal"/>
    <w:next w:val="BodyText"/>
    <w:qFormat/>
    <w:pPr>
      <w:keepNext w:val="true"/>
      <w:keepLines/>
      <w:numPr>
        <w:ilvl w:val="2"/>
        <w:numId w:val="1"/>
      </w:numPr>
      <w:spacing w:lineRule="auto" w:line="252" w:before="200" w:after="160"/>
      <w:outlineLvl w:val="2"/>
    </w:pPr>
    <w:rPr>
      <w:rFonts w:ascii="Cambria" w:hAnsi="Cambria" w:eastAsia="Times New Roman" w:cs="Cambria"/>
      <w:b/>
      <w:bCs/>
      <w:color w:val="4F81BD"/>
      <w:sz w:val="32"/>
      <w:szCs w:val="20"/>
      <w:lang w:val="ru-RU"/>
    </w:rPr>
  </w:style>
  <w:style w:type="paragraph" w:styleId="Heading4">
    <w:name w:val="Heading 4"/>
    <w:basedOn w:val="Normal"/>
    <w:next w:val="Normal"/>
    <w:qFormat/>
    <w:pPr>
      <w:keepNext w:val="true"/>
      <w:keepLines/>
      <w:numPr>
        <w:ilvl w:val="3"/>
        <w:numId w:val="1"/>
      </w:numPr>
      <w:spacing w:lineRule="auto" w:line="252" w:before="200" w:after="160"/>
      <w:outlineLvl w:val="3"/>
    </w:pPr>
    <w:rPr>
      <w:rFonts w:ascii="Cambria" w:hAnsi="Cambria" w:eastAsia="Times New Roman" w:cs="Cambria"/>
      <w:b/>
      <w:bCs/>
      <w:i/>
      <w:iCs/>
      <w:color w:val="4F81BD"/>
      <w:sz w:val="20"/>
      <w:szCs w:val="20"/>
      <w:lang w:val="ru-RU"/>
    </w:rPr>
  </w:style>
  <w:style w:type="paragraph" w:styleId="Heading5">
    <w:name w:val="Heading 5"/>
    <w:basedOn w:val="Normal"/>
    <w:next w:val="Normal"/>
    <w:qFormat/>
    <w:pPr>
      <w:keepNext w:val="true"/>
      <w:keepLines/>
      <w:numPr>
        <w:ilvl w:val="4"/>
        <w:numId w:val="1"/>
      </w:numPr>
      <w:spacing w:lineRule="auto" w:line="252" w:before="200" w:after="160"/>
      <w:outlineLvl w:val="4"/>
    </w:pPr>
    <w:rPr>
      <w:rFonts w:ascii="Cambria" w:hAnsi="Cambria" w:eastAsia="Times New Roman" w:cs="Cambria"/>
      <w:color w:val="243F60"/>
      <w:sz w:val="20"/>
      <w:szCs w:val="20"/>
      <w:lang w:val="ru-RU"/>
    </w:rPr>
  </w:style>
  <w:style w:type="paragraph" w:styleId="Heading6">
    <w:name w:val="Heading 6"/>
    <w:basedOn w:val="Normal"/>
    <w:next w:val="Normal"/>
    <w:qFormat/>
    <w:pPr>
      <w:keepNext w:val="true"/>
      <w:keepLines/>
      <w:numPr>
        <w:ilvl w:val="5"/>
        <w:numId w:val="1"/>
      </w:numPr>
      <w:spacing w:lineRule="auto" w:line="252" w:before="200" w:after="160"/>
      <w:outlineLvl w:val="5"/>
    </w:pPr>
    <w:rPr>
      <w:rFonts w:ascii="Cambria" w:hAnsi="Cambria" w:eastAsia="Times New Roman" w:cs="Cambria"/>
      <w:i/>
      <w:iCs/>
      <w:color w:val="243F60"/>
      <w:sz w:val="20"/>
      <w:szCs w:val="20"/>
      <w:lang w:val="ru-RU"/>
    </w:rPr>
  </w:style>
  <w:style w:type="paragraph" w:styleId="Heading7">
    <w:name w:val="Heading 7"/>
    <w:basedOn w:val="Normal"/>
    <w:next w:val="Normal"/>
    <w:qFormat/>
    <w:pPr>
      <w:keepNext w:val="true"/>
      <w:keepLines/>
      <w:numPr>
        <w:ilvl w:val="6"/>
        <w:numId w:val="1"/>
      </w:numPr>
      <w:spacing w:lineRule="auto" w:line="252" w:before="200" w:after="160"/>
      <w:outlineLvl w:val="6"/>
    </w:pPr>
    <w:rPr>
      <w:rFonts w:ascii="Cambria" w:hAnsi="Cambria" w:eastAsia="Times New Roman" w:cs="Cambria"/>
      <w:i/>
      <w:iCs/>
      <w:color w:val="404040"/>
      <w:sz w:val="20"/>
      <w:szCs w:val="20"/>
      <w:lang w:val="ru-RU"/>
    </w:rPr>
  </w:style>
  <w:style w:type="paragraph" w:styleId="Heading8">
    <w:name w:val="Heading 8"/>
    <w:basedOn w:val="Normal"/>
    <w:next w:val="Normal"/>
    <w:qFormat/>
    <w:pPr>
      <w:keepNext w:val="true"/>
      <w:keepLines/>
      <w:numPr>
        <w:ilvl w:val="7"/>
        <w:numId w:val="1"/>
      </w:numPr>
      <w:spacing w:lineRule="auto" w:line="252" w:before="200" w:after="160"/>
      <w:outlineLvl w:val="7"/>
    </w:pPr>
    <w:rPr>
      <w:rFonts w:ascii="Cambria" w:hAnsi="Cambria" w:eastAsia="Times New Roman" w:cs="Cambria"/>
      <w:color w:val="404040"/>
      <w:sz w:val="20"/>
      <w:szCs w:val="20"/>
      <w:lang w:val="ru-RU"/>
    </w:rPr>
  </w:style>
  <w:style w:type="paragraph" w:styleId="Heading9">
    <w:name w:val="Heading 9"/>
    <w:basedOn w:val="Normal"/>
    <w:next w:val="Normal"/>
    <w:qFormat/>
    <w:pPr>
      <w:keepNext w:val="true"/>
      <w:keepLines/>
      <w:numPr>
        <w:ilvl w:val="8"/>
        <w:numId w:val="1"/>
      </w:numPr>
      <w:spacing w:lineRule="auto" w:line="252" w:before="200" w:after="160"/>
      <w:outlineLvl w:val="8"/>
    </w:pPr>
    <w:rPr>
      <w:rFonts w:ascii="Cambria" w:hAnsi="Cambria" w:eastAsia="Times New Roman" w:cs="Cambria"/>
      <w:i/>
      <w:iCs/>
      <w:color w:val="404040"/>
      <w:sz w:val="20"/>
      <w:szCs w:val="20"/>
      <w:lang w:val="ru-RU"/>
    </w:rPr>
  </w:style>
  <w:style w:type="character" w:styleId="WW8Num2z0">
    <w:name w:val="WW8Num2z0"/>
    <w:qFormat/>
    <w:rPr>
      <w:rFonts w:ascii="Times New Roman" w:hAnsi="Times New Roman" w:cs="Times New Roman"/>
      <w:b w:val="false"/>
      <w:bCs w:val="false"/>
      <w:i w:val="false"/>
      <w:iCs w:val="false"/>
      <w:caps w:val="false"/>
      <w:smallCaps w:val="false"/>
      <w:strike w:val="false"/>
      <w:dstrike w:val="false"/>
      <w:vanish w:val="false"/>
      <w:color w:val="000000"/>
      <w:spacing w:val="0"/>
      <w:kern w:val="0"/>
      <w:position w:val="0"/>
      <w:sz w:val="24"/>
      <w:sz w:val="24"/>
      <w:u w:val="none"/>
      <w:vertAlign w:val="baseline"/>
      <w:em w:val="none"/>
    </w:rPr>
  </w:style>
  <w:style w:type="character" w:styleId="WW8Num3z0">
    <w:name w:val="WW8Num3z0"/>
    <w:qFormat/>
    <w:rPr>
      <w:rFonts w:ascii="Times New Roman" w:hAnsi="Times New Roman" w:cs="Times New Roman"/>
      <w:b/>
      <w:bCs/>
      <w:sz w:val="24"/>
      <w:szCs w:val="24"/>
      <w:lang w:val="en-US"/>
    </w:rPr>
  </w:style>
  <w:style w:type="character" w:styleId="WW8Num4z0">
    <w:name w:val="WW8Num4z0"/>
    <w:qFormat/>
    <w:rPr>
      <w:rFonts w:ascii="Times New Roman" w:hAnsi="Times New Roman" w:cs="Times New Roman"/>
      <w:b/>
      <w:bCs/>
      <w:sz w:val="24"/>
      <w:szCs w:val="24"/>
      <w:lang w:val="en-US"/>
    </w:rPr>
  </w:style>
  <w:style w:type="character" w:styleId="Style5">
    <w:name w:val="Основной шрифт абзаца"/>
    <w:qFormat/>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2">
    <w:name w:val="Основной шрифт абзаца2"/>
    <w:qFormat/>
    <w:rPr/>
  </w:style>
  <w:style w:type="character" w:styleId="WW8Num3z1">
    <w:name w:val="WW8Num3z1"/>
    <w:qFormat/>
    <w:rPr/>
  </w:style>
  <w:style w:type="character" w:styleId="WW8Num5z0">
    <w:name w:val="WW8Num5z0"/>
    <w:qFormat/>
    <w:rPr>
      <w:rFonts w:ascii="Times New Roman" w:hAnsi="Times New Roman" w:cs="Times New Roman"/>
      <w:b/>
      <w:bCs/>
      <w:sz w:val="24"/>
      <w:szCs w:val="24"/>
      <w:lang w:val="en-US"/>
    </w:rPr>
  </w:style>
  <w:style w:type="character" w:styleId="WW8Num5z1">
    <w:name w:val="WW8Num5z1"/>
    <w:qFormat/>
    <w:rPr/>
  </w:style>
  <w:style w:type="character" w:styleId="WW8Num2z1">
    <w:name w:val="WW8Num2z1"/>
    <w:qFormat/>
    <w:rPr/>
  </w:style>
  <w:style w:type="character" w:styleId="1">
    <w:name w:val="Основной шрифт абзаца1"/>
    <w:qFormat/>
    <w:rPr/>
  </w:style>
  <w:style w:type="character" w:styleId="11">
    <w:name w:val="Заголовок 1 Знак"/>
    <w:qFormat/>
    <w:rPr>
      <w:rFonts w:ascii="Arial" w:hAnsi="Arial" w:cs="Times New Roman"/>
      <w:b/>
      <w:bCs/>
    </w:rPr>
  </w:style>
  <w:style w:type="character" w:styleId="21">
    <w:name w:val="Заголовок 2 Знак"/>
    <w:qFormat/>
    <w:rPr>
      <w:rFonts w:ascii="Cambria" w:hAnsi="Cambria" w:eastAsia="Times New Roman" w:cs="Times New Roman"/>
      <w:b/>
      <w:bCs/>
      <w:color w:val="4F81BD"/>
      <w:sz w:val="26"/>
      <w:szCs w:val="26"/>
    </w:rPr>
  </w:style>
  <w:style w:type="character" w:styleId="3">
    <w:name w:val="Заголовок 3 Знак"/>
    <w:qFormat/>
    <w:rPr>
      <w:rFonts w:ascii="Cambria" w:hAnsi="Cambria" w:eastAsia="Times New Roman" w:cs="Times New Roman"/>
      <w:b/>
      <w:bCs/>
      <w:color w:val="4F81BD"/>
      <w:sz w:val="32"/>
    </w:rPr>
  </w:style>
  <w:style w:type="character" w:styleId="4">
    <w:name w:val="Заголовок 4 Знак"/>
    <w:qFormat/>
    <w:rPr>
      <w:rFonts w:ascii="Cambria" w:hAnsi="Cambria" w:eastAsia="Times New Roman" w:cs="Times New Roman"/>
      <w:b/>
      <w:bCs/>
      <w:i/>
      <w:iCs/>
      <w:color w:val="4F81BD"/>
    </w:rPr>
  </w:style>
  <w:style w:type="character" w:styleId="5">
    <w:name w:val="Заголовок 5 Знак"/>
    <w:qFormat/>
    <w:rPr>
      <w:rFonts w:ascii="Cambria" w:hAnsi="Cambria" w:eastAsia="Times New Roman" w:cs="Times New Roman"/>
      <w:color w:val="243F60"/>
    </w:rPr>
  </w:style>
  <w:style w:type="character" w:styleId="6">
    <w:name w:val="Заголовок 6 Знак"/>
    <w:qFormat/>
    <w:rPr>
      <w:rFonts w:ascii="Cambria" w:hAnsi="Cambria" w:eastAsia="Times New Roman" w:cs="Times New Roman"/>
      <w:i/>
      <w:iCs/>
      <w:color w:val="243F60"/>
    </w:rPr>
  </w:style>
  <w:style w:type="character" w:styleId="7">
    <w:name w:val="Заголовок 7 Знак"/>
    <w:qFormat/>
    <w:rPr>
      <w:rFonts w:ascii="Cambria" w:hAnsi="Cambria" w:eastAsia="Times New Roman" w:cs="Times New Roman"/>
      <w:i/>
      <w:iCs/>
      <w:color w:val="404040"/>
    </w:rPr>
  </w:style>
  <w:style w:type="character" w:styleId="8">
    <w:name w:val="Заголовок 8 Знак"/>
    <w:qFormat/>
    <w:rPr>
      <w:rFonts w:ascii="Cambria" w:hAnsi="Cambria" w:eastAsia="Times New Roman" w:cs="Times New Roman"/>
      <w:color w:val="404040"/>
      <w:sz w:val="20"/>
    </w:rPr>
  </w:style>
  <w:style w:type="character" w:styleId="9">
    <w:name w:val="Заголовок 9 Знак"/>
    <w:qFormat/>
    <w:rPr>
      <w:rFonts w:ascii="Cambria" w:hAnsi="Cambria" w:eastAsia="Times New Roman" w:cs="Times New Roman"/>
      <w:i/>
      <w:iCs/>
      <w:color w:val="404040"/>
      <w:sz w:val="20"/>
    </w:rPr>
  </w:style>
  <w:style w:type="character" w:styleId="Style6">
    <w:name w:val="Абзац списка Знак"/>
    <w:qFormat/>
    <w:rPr>
      <w:rFonts w:ascii="Calibri" w:hAnsi="Calibri" w:cs="Calibri"/>
    </w:rPr>
  </w:style>
  <w:style w:type="character" w:styleId="Style7">
    <w:name w:val="Название Знак"/>
    <w:qFormat/>
    <w:rPr>
      <w:b/>
    </w:rPr>
  </w:style>
  <w:style w:type="character" w:styleId="Style8">
    <w:name w:val="Подзаголовок Знак"/>
    <w:qFormat/>
    <w:rPr>
      <w:rFonts w:ascii="Cambria" w:hAnsi="Cambria" w:eastAsia="Times New Roman" w:cs="Times New Roman"/>
      <w:i/>
      <w:iCs/>
      <w:color w:val="4F81BD"/>
      <w:spacing w:val="15"/>
      <w:szCs w:val="24"/>
    </w:rPr>
  </w:style>
  <w:style w:type="character" w:styleId="Strong">
    <w:name w:val="Strong"/>
    <w:qFormat/>
    <w:rPr>
      <w:b/>
      <w:bCs/>
    </w:rPr>
  </w:style>
  <w:style w:type="character" w:styleId="Style9">
    <w:name w:val="Обычный (веб) Знак"/>
    <w:qFormat/>
    <w:rPr>
      <w:rFonts w:eastAsia="Times New Roman" w:cs="Arial"/>
      <w:szCs w:val="24"/>
    </w:rPr>
  </w:style>
  <w:style w:type="character" w:styleId="Style10">
    <w:name w:val="Выделенная цитата Знак"/>
    <w:qFormat/>
    <w:rPr>
      <w:b/>
      <w:bCs/>
      <w:i/>
      <w:iCs/>
      <w:color w:val="4F81BD"/>
    </w:rPr>
  </w:style>
  <w:style w:type="character" w:styleId="22">
    <w:name w:val="Выделенная цитата Знак2"/>
    <w:qFormat/>
    <w:rPr>
      <w:b/>
      <w:bCs/>
      <w:i/>
      <w:iCs/>
      <w:color w:val="4F81BD"/>
      <w:kern w:val="2"/>
      <w:sz w:val="28"/>
      <w:szCs w:val="28"/>
    </w:rPr>
  </w:style>
  <w:style w:type="character" w:styleId="Style11">
    <w:name w:val="Текст примечания Знак"/>
    <w:qFormat/>
    <w:rPr>
      <w:sz w:val="20"/>
      <w:szCs w:val="20"/>
    </w:rPr>
  </w:style>
  <w:style w:type="character" w:styleId="Style12">
    <w:name w:val="Тема примечания Знак"/>
    <w:qFormat/>
    <w:rPr>
      <w:b/>
      <w:bCs/>
      <w:sz w:val="20"/>
      <w:szCs w:val="20"/>
    </w:rPr>
  </w:style>
  <w:style w:type="character" w:styleId="Style13">
    <w:name w:val="Текст выноски Знак"/>
    <w:qFormat/>
    <w:rPr>
      <w:rFonts w:ascii="Tahoma" w:hAnsi="Tahoma" w:cs="Tahoma"/>
      <w:sz w:val="16"/>
      <w:szCs w:val="16"/>
    </w:rPr>
  </w:style>
  <w:style w:type="character" w:styleId="Style14">
    <w:name w:val="Текст сноски Знак"/>
    <w:qFormat/>
    <w:rPr>
      <w:sz w:val="20"/>
      <w:szCs w:val="20"/>
    </w:rPr>
  </w:style>
  <w:style w:type="character" w:styleId="Style15">
    <w:name w:val="Символ сноски"/>
    <w:qFormat/>
    <w:rPr>
      <w:vertAlign w:val="superscript"/>
    </w:rPr>
  </w:style>
  <w:style w:type="character" w:styleId="Style16">
    <w:name w:val="Верхний колонтитул Знак"/>
    <w:basedOn w:val="1"/>
    <w:qFormat/>
    <w:rPr/>
  </w:style>
  <w:style w:type="character" w:styleId="Style17">
    <w:name w:val="Нижний колонтитул Знак"/>
    <w:basedOn w:val="1"/>
    <w:qFormat/>
    <w:rPr/>
  </w:style>
  <w:style w:type="character" w:styleId="Auto-matches">
    <w:name w:val="auto-matches"/>
    <w:basedOn w:val="1"/>
    <w:qFormat/>
    <w:rPr/>
  </w:style>
  <w:style w:type="character" w:styleId="Fill">
    <w:name w:val="fill"/>
    <w:basedOn w:val="1"/>
    <w:qFormat/>
    <w:rPr/>
  </w:style>
  <w:style w:type="character" w:styleId="Hyperlink">
    <w:name w:val="Hyperlink"/>
    <w:rPr>
      <w:color w:val="0000FF"/>
      <w:u w:val="single"/>
    </w:rPr>
  </w:style>
  <w:style w:type="character" w:styleId="Matches">
    <w:name w:val="matches"/>
    <w:basedOn w:val="1"/>
    <w:qFormat/>
    <w:rPr/>
  </w:style>
  <w:style w:type="character" w:styleId="PageNumber">
    <w:name w:val="Page Number"/>
    <w:rPr>
      <w:rFonts w:ascii="Times New Roman" w:hAnsi="Times New Roman" w:cs="Times New Roman"/>
    </w:rPr>
  </w:style>
  <w:style w:type="character" w:styleId="Style18">
    <w:name w:val="Основной текст Знак"/>
    <w:qFormat/>
    <w:rPr>
      <w:rFonts w:ascii="Times New Roman" w:hAnsi="Times New Roman" w:eastAsia="Times New Roman" w:cs="Times New Roman"/>
      <w:sz w:val="24"/>
      <w:szCs w:val="24"/>
    </w:rPr>
  </w:style>
  <w:style w:type="character" w:styleId="Style19">
    <w:name w:val="Основной текст с отступом Знак"/>
    <w:qFormat/>
    <w:rPr>
      <w:sz w:val="22"/>
      <w:szCs w:val="22"/>
    </w:rPr>
  </w:style>
  <w:style w:type="character" w:styleId="Tztxt">
    <w:name w:val="tz_txt Знак"/>
    <w:qFormat/>
    <w:rPr>
      <w:rFonts w:ascii="Times New Roman" w:hAnsi="Times New Roman" w:eastAsia="Times New Roman" w:cs="Times New Roman"/>
      <w:sz w:val="24"/>
      <w:szCs w:val="24"/>
    </w:rPr>
  </w:style>
  <w:style w:type="character" w:styleId="ConsPlusNormal">
    <w:name w:val="ConsPlusNormal Знак"/>
    <w:qFormat/>
    <w:rPr>
      <w:rFonts w:ascii="Arial" w:hAnsi="Arial" w:eastAsia="Times New Roman" w:cs="Arial"/>
      <w:sz w:val="22"/>
      <w:szCs w:val="22"/>
      <w:lang w:bidi="ar-SA"/>
    </w:rPr>
  </w:style>
  <w:style w:type="character" w:styleId="12">
    <w:name w:val="Знак сноски1"/>
    <w:qFormat/>
    <w:rPr>
      <w:vertAlign w:val="superscript"/>
    </w:rPr>
  </w:style>
  <w:style w:type="character" w:styleId="Style20">
    <w:name w:val="Символ концевой сноски"/>
    <w:qFormat/>
    <w:rPr>
      <w:vertAlign w:val="superscript"/>
    </w:rPr>
  </w:style>
  <w:style w:type="character" w:styleId="WW-">
    <w:name w:val="WW-Символ концевой сноски"/>
    <w:qFormat/>
    <w:rPr/>
  </w:style>
  <w:style w:type="character" w:styleId="13">
    <w:name w:val="Знак концевой сноски1"/>
    <w:qFormat/>
    <w:rPr>
      <w:vertAlign w:val="superscript"/>
    </w:rPr>
  </w:style>
  <w:style w:type="character" w:styleId="Style21">
    <w:name w:val="Знак сноски"/>
    <w:qFormat/>
    <w:rPr>
      <w:vertAlign w:val="superscript"/>
    </w:rPr>
  </w:style>
  <w:style w:type="character" w:styleId="Style22">
    <w:name w:val="Знак концевой сноски"/>
    <w:qFormat/>
    <w:rPr>
      <w:vertAlign w:val="superscript"/>
    </w:rPr>
  </w:style>
  <w:style w:type="character" w:styleId="FootnoteReference1">
    <w:name w:val="Footnote Reference1"/>
    <w:qFormat/>
    <w:rPr>
      <w:vertAlign w:val="superscript"/>
    </w:rPr>
  </w:style>
  <w:style w:type="character" w:styleId="EndnoteReference1">
    <w:name w:val="Endnote Reference1"/>
    <w:qFormat/>
    <w:rPr>
      <w:vertAlign w:val="superscript"/>
    </w:rPr>
  </w:style>
  <w:style w:type="character" w:styleId="FootnoteReference2">
    <w:name w:val="Footnote Reference2"/>
    <w:qFormat/>
    <w:rPr>
      <w:vertAlign w:val="superscript"/>
    </w:rPr>
  </w:style>
  <w:style w:type="character" w:styleId="EndnoteReference2">
    <w:name w:val="Endnote Reference2"/>
    <w:qFormat/>
    <w:rPr>
      <w:vertAlign w:val="superscript"/>
    </w:rPr>
  </w:style>
  <w:style w:type="character" w:styleId="FootnoteReference3">
    <w:name w:val="Footnote Reference3"/>
    <w:qFormat/>
    <w:rPr>
      <w:vertAlign w:val="superscript"/>
    </w:rPr>
  </w:style>
  <w:style w:type="character" w:styleId="EndnoteReference3">
    <w:name w:val="Endnote Reference3"/>
    <w:qFormat/>
    <w:rPr>
      <w:vertAlign w:val="superscript"/>
    </w:rPr>
  </w:style>
  <w:style w:type="character" w:styleId="FootnoteReference4">
    <w:name w:val="Footnote Reference4"/>
    <w:qFormat/>
    <w:rPr>
      <w:vertAlign w:val="superscript"/>
    </w:rPr>
  </w:style>
  <w:style w:type="character" w:styleId="EndnoteReference4">
    <w:name w:val="Endnote Reference4"/>
    <w:qFormat/>
    <w:rPr>
      <w:vertAlign w:val="superscript"/>
    </w:rPr>
  </w:style>
  <w:style w:type="character" w:styleId="FootnoteReference">
    <w:name w:val="Footnote Reference"/>
    <w:rPr>
      <w:vertAlign w:val="superscript"/>
    </w:rPr>
  </w:style>
  <w:style w:type="character" w:styleId="EndnoteReference">
    <w:name w:val="Endnote Reference"/>
    <w:rPr>
      <w:vertAlign w:val="superscript"/>
    </w:rPr>
  </w:style>
  <w:style w:type="paragraph" w:styleId="Style23">
    <w:name w:val="Заголовок"/>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40" w:before="0" w:after="120"/>
      <w:jc w:val="both"/>
    </w:pPr>
    <w:rPr>
      <w:rFonts w:ascii="Times New Roman" w:hAnsi="Times New Roman" w:eastAsia="Times New Roman" w:cs="Times New Roman"/>
      <w:sz w:val="24"/>
      <w:szCs w:val="24"/>
      <w:lang w:val="ru-RU"/>
    </w:rPr>
  </w:style>
  <w:style w:type="paragraph" w:styleId="List">
    <w:name w:val="List"/>
    <w:basedOn w:val="BodyText"/>
    <w:pPr/>
    <w:rPr>
      <w:rFonts w:cs="Lohit Devanagari;Times New Roman"/>
    </w:rPr>
  </w:style>
  <w:style w:type="paragraph" w:styleId="Caption">
    <w:name w:val="Caption"/>
    <w:basedOn w:val="Normal"/>
    <w:qFormat/>
    <w:pPr>
      <w:suppressLineNumbers/>
      <w:spacing w:before="120" w:after="120"/>
    </w:pPr>
    <w:rPr>
      <w:rFonts w:cs="Lucida Sans"/>
      <w:i/>
      <w:iCs/>
      <w:sz w:val="24"/>
      <w:szCs w:val="24"/>
    </w:rPr>
  </w:style>
  <w:style w:type="paragraph" w:styleId="Style24">
    <w:name w:val="Указатель"/>
    <w:basedOn w:val="Normal"/>
    <w:qFormat/>
    <w:pPr>
      <w:suppressLineNumbers/>
    </w:pPr>
    <w:rPr>
      <w:rFonts w:cs="Lucida Sans"/>
    </w:rPr>
  </w:style>
  <w:style w:type="paragraph" w:styleId="Caption1">
    <w:name w:val="Caption1"/>
    <w:basedOn w:val="Normal"/>
    <w:qFormat/>
    <w:pPr>
      <w:suppressLineNumbers/>
      <w:spacing w:before="120" w:after="120"/>
    </w:pPr>
    <w:rPr>
      <w:rFonts w:cs="Lucida Sans"/>
      <w:i/>
      <w:iCs/>
      <w:sz w:val="24"/>
      <w:szCs w:val="24"/>
    </w:rPr>
  </w:style>
  <w:style w:type="paragraph" w:styleId="Caption11">
    <w:name w:val="Caption11"/>
    <w:basedOn w:val="Normal"/>
    <w:qFormat/>
    <w:pPr>
      <w:suppressLineNumbers/>
      <w:spacing w:before="120" w:after="120"/>
    </w:pPr>
    <w:rPr>
      <w:rFonts w:cs="Lucida Sans"/>
      <w:i/>
      <w:iCs/>
      <w:sz w:val="24"/>
      <w:szCs w:val="24"/>
    </w:rPr>
  </w:style>
  <w:style w:type="paragraph" w:styleId="Caption111">
    <w:name w:val="Caption111"/>
    <w:basedOn w:val="Normal"/>
    <w:qFormat/>
    <w:pPr>
      <w:suppressLineNumbers/>
      <w:spacing w:before="120" w:after="120"/>
    </w:pPr>
    <w:rPr>
      <w:rFonts w:cs="Lucida Sans"/>
      <w:i/>
      <w:iCs/>
      <w:sz w:val="24"/>
      <w:szCs w:val="24"/>
    </w:rPr>
  </w:style>
  <w:style w:type="paragraph" w:styleId="Caption1111">
    <w:name w:val="Caption1111"/>
    <w:basedOn w:val="Normal"/>
    <w:qFormat/>
    <w:pPr>
      <w:suppressLineNumbers/>
      <w:spacing w:before="120" w:after="120"/>
    </w:pPr>
    <w:rPr>
      <w:rFonts w:cs="Lucida Sans"/>
      <w:i/>
      <w:iCs/>
      <w:sz w:val="24"/>
      <w:szCs w:val="24"/>
    </w:rPr>
  </w:style>
  <w:style w:type="paragraph" w:styleId="14">
    <w:name w:val="Заголовок1"/>
    <w:basedOn w:val="Normal"/>
    <w:next w:val="BodyText"/>
    <w:qFormat/>
    <w:pPr>
      <w:suppressAutoHyphens w:val="true"/>
      <w:spacing w:lineRule="auto" w:line="252" w:before="0" w:after="160"/>
      <w:ind w:firstLine="709" w:start="0" w:end="0"/>
      <w:jc w:val="center"/>
    </w:pPr>
    <w:rPr>
      <w:b/>
      <w:sz w:val="20"/>
      <w:szCs w:val="20"/>
      <w:lang w:val="ru-RU"/>
    </w:rPr>
  </w:style>
  <w:style w:type="paragraph" w:styleId="Style25">
    <w:name w:val="Название объекта"/>
    <w:basedOn w:val="Normal"/>
    <w:qFormat/>
    <w:pPr>
      <w:suppressLineNumbers/>
      <w:spacing w:before="120" w:after="120"/>
    </w:pPr>
    <w:rPr>
      <w:rFonts w:cs="Lohit Devanagari;Times New Roman"/>
      <w:i/>
      <w:iCs/>
      <w:sz w:val="24"/>
      <w:szCs w:val="24"/>
    </w:rPr>
  </w:style>
  <w:style w:type="paragraph" w:styleId="23">
    <w:name w:val="Указатель2"/>
    <w:basedOn w:val="Normal"/>
    <w:qFormat/>
    <w:pPr>
      <w:suppressLineNumbers/>
    </w:pPr>
    <w:rPr>
      <w:rFonts w:cs="Lohit Devanagari;Times New Roman"/>
    </w:rPr>
  </w:style>
  <w:style w:type="paragraph" w:styleId="15">
    <w:name w:val="Название объекта1"/>
    <w:basedOn w:val="Normal"/>
    <w:qFormat/>
    <w:pPr>
      <w:suppressLineNumbers/>
      <w:spacing w:before="120" w:after="120"/>
    </w:pPr>
    <w:rPr>
      <w:rFonts w:cs="Lohit Devanagari;Times New Roman"/>
      <w:i/>
      <w:iCs/>
      <w:sz w:val="24"/>
      <w:szCs w:val="24"/>
    </w:rPr>
  </w:style>
  <w:style w:type="paragraph" w:styleId="16">
    <w:name w:val="Указатель1"/>
    <w:basedOn w:val="Normal"/>
    <w:qFormat/>
    <w:pPr>
      <w:suppressLineNumbers/>
    </w:pPr>
    <w:rPr>
      <w:rFonts w:cs="Lohit Devanagari;Times New Roman"/>
    </w:rPr>
  </w:style>
  <w:style w:type="paragraph" w:styleId="Style26">
    <w:name w:val="Абзац списка"/>
    <w:basedOn w:val="Normal"/>
    <w:qFormat/>
    <w:pPr>
      <w:spacing w:before="0" w:after="200"/>
      <w:ind w:hanging="0" w:start="720" w:end="0"/>
      <w:contextualSpacing/>
    </w:pPr>
    <w:rPr>
      <w:sz w:val="20"/>
      <w:szCs w:val="20"/>
      <w:lang w:val="ru-RU"/>
    </w:rPr>
  </w:style>
  <w:style w:type="paragraph" w:styleId="Subtitle">
    <w:name w:val="Subtitle"/>
    <w:basedOn w:val="Normal"/>
    <w:next w:val="Normal"/>
    <w:qFormat/>
    <w:pPr>
      <w:numPr>
        <w:ilvl w:val="0"/>
        <w:numId w:val="0"/>
      </w:numPr>
      <w:spacing w:lineRule="auto" w:line="252" w:before="0" w:after="160"/>
      <w:ind w:hanging="0" w:start="0" w:end="0"/>
    </w:pPr>
    <w:rPr>
      <w:rFonts w:ascii="Cambria" w:hAnsi="Cambria" w:eastAsia="Times New Roman" w:cs="Cambria"/>
      <w:i/>
      <w:iCs/>
      <w:color w:val="4F81BD"/>
      <w:spacing w:val="15"/>
      <w:sz w:val="20"/>
      <w:szCs w:val="24"/>
      <w:lang w:val="ru-RU"/>
    </w:rPr>
  </w:style>
  <w:style w:type="paragraph" w:styleId="Style27">
    <w:name w:val="Обычный (веб)"/>
    <w:basedOn w:val="Normal"/>
    <w:qFormat/>
    <w:pPr>
      <w:spacing w:lineRule="auto" w:line="252" w:before="280" w:after="280"/>
    </w:pPr>
    <w:rPr>
      <w:rFonts w:eastAsia="Times New Roman"/>
      <w:sz w:val="20"/>
      <w:szCs w:val="24"/>
      <w:lang w:val="ru-RU"/>
    </w:rPr>
  </w:style>
  <w:style w:type="paragraph" w:styleId="Style28">
    <w:name w:val="Выделенная цитата"/>
    <w:basedOn w:val="Normal"/>
    <w:next w:val="Normal"/>
    <w:qFormat/>
    <w:pPr>
      <w:pBdr>
        <w:bottom w:val="single" w:sz="4" w:space="4" w:color="4F81BD"/>
      </w:pBdr>
      <w:spacing w:lineRule="auto" w:line="252" w:before="200" w:after="280"/>
      <w:ind w:hanging="0" w:start="936" w:end="936"/>
    </w:pPr>
    <w:rPr>
      <w:b/>
      <w:bCs/>
      <w:i/>
      <w:iCs/>
      <w:color w:val="4F81BD"/>
      <w:sz w:val="20"/>
      <w:szCs w:val="20"/>
      <w:lang w:val="ru-RU"/>
    </w:rPr>
  </w:style>
  <w:style w:type="paragraph" w:styleId="Style29">
    <w:name w:val="Без интервала"/>
    <w:qFormat/>
    <w:pPr>
      <w:widowControl/>
      <w:suppressAutoHyphens w:val="true"/>
      <w:bidi w:val="0"/>
    </w:pPr>
    <w:rPr>
      <w:rFonts w:ascii="Times New Roman" w:hAnsi="Times New Roman" w:eastAsia="Calibri" w:cs="Times New Roman"/>
      <w:color w:val="auto"/>
      <w:sz w:val="24"/>
      <w:szCs w:val="20"/>
      <w:lang w:val="ru-RU" w:eastAsia="zh-CN" w:bidi="ar-SA"/>
    </w:rPr>
  </w:style>
  <w:style w:type="paragraph" w:styleId="Style110">
    <w:name w:val="Style1"/>
    <w:qFormat/>
    <w:pPr>
      <w:widowControl w:val="false"/>
      <w:suppressAutoHyphens w:val="true"/>
      <w:autoSpaceDE w:val="false"/>
      <w:bidi w:val="0"/>
    </w:pPr>
    <w:rPr>
      <w:rFonts w:ascii="Calibri" w:hAnsi="Calibri" w:eastAsia="Times New Roman" w:cs="Calibri"/>
      <w:color w:val="auto"/>
      <w:sz w:val="22"/>
      <w:szCs w:val="20"/>
      <w:lang w:val="ru-RU" w:eastAsia="zh-CN" w:bidi="ar-SA"/>
    </w:rPr>
  </w:style>
  <w:style w:type="paragraph" w:styleId="17">
    <w:name w:val="Текст примечания1"/>
    <w:basedOn w:val="Normal"/>
    <w:qFormat/>
    <w:pPr>
      <w:spacing w:lineRule="auto" w:line="240" w:before="0" w:after="160"/>
    </w:pPr>
    <w:rPr>
      <w:sz w:val="20"/>
      <w:szCs w:val="20"/>
      <w:lang w:val="ru-RU"/>
    </w:rPr>
  </w:style>
  <w:style w:type="paragraph" w:styleId="Style30">
    <w:name w:val="Тема примечания"/>
    <w:basedOn w:val="17"/>
    <w:next w:val="17"/>
    <w:qFormat/>
    <w:pPr/>
    <w:rPr>
      <w:b/>
      <w:bCs/>
    </w:rPr>
  </w:style>
  <w:style w:type="paragraph" w:styleId="Style31">
    <w:name w:val="Текст выноски"/>
    <w:basedOn w:val="Normal"/>
    <w:qFormat/>
    <w:pPr>
      <w:spacing w:lineRule="auto" w:line="240" w:before="0" w:after="0"/>
    </w:pPr>
    <w:rPr>
      <w:rFonts w:ascii="Tahoma" w:hAnsi="Tahoma" w:cs="Tahoma"/>
      <w:sz w:val="16"/>
      <w:szCs w:val="16"/>
      <w:lang w:val="ru-RU"/>
    </w:rPr>
  </w:style>
  <w:style w:type="paragraph" w:styleId="FootnoteText">
    <w:name w:val="Footnote Text"/>
    <w:basedOn w:val="Normal"/>
    <w:pPr>
      <w:spacing w:lineRule="auto" w:line="240" w:before="0" w:after="0"/>
    </w:pPr>
    <w:rPr>
      <w:sz w:val="20"/>
      <w:szCs w:val="20"/>
      <w:lang w:val="ru-RU"/>
    </w:rPr>
  </w:style>
  <w:style w:type="paragraph" w:styleId="Style32">
    <w:name w:val="Колонтитул"/>
    <w:basedOn w:val="Normal"/>
    <w:qFormat/>
    <w:pPr>
      <w:suppressLineNumbers/>
      <w:tabs>
        <w:tab w:val="clear" w:pos="708"/>
        <w:tab w:val="center" w:pos="4819" w:leader="none"/>
        <w:tab w:val="right" w:pos="9638" w:leader="none"/>
      </w:tabs>
    </w:pPr>
    <w:rPr/>
  </w:style>
  <w:style w:type="paragraph" w:styleId="Header">
    <w:name w:val="Header"/>
    <w:basedOn w:val="Normal"/>
    <w:pPr>
      <w:tabs>
        <w:tab w:val="clear" w:pos="708"/>
        <w:tab w:val="center" w:pos="4677" w:leader="none"/>
        <w:tab w:val="right" w:pos="9355" w:leader="none"/>
      </w:tabs>
      <w:spacing w:lineRule="auto" w:line="240" w:before="0" w:after="0"/>
    </w:pPr>
    <w:rPr/>
  </w:style>
  <w:style w:type="paragraph" w:styleId="Footer">
    <w:name w:val="Footer"/>
    <w:basedOn w:val="Normal"/>
    <w:pPr>
      <w:tabs>
        <w:tab w:val="clear" w:pos="708"/>
        <w:tab w:val="center" w:pos="4677" w:leader="none"/>
        <w:tab w:val="right" w:pos="9355" w:leader="none"/>
      </w:tabs>
      <w:spacing w:lineRule="auto" w:line="240" w:before="0" w:after="0"/>
    </w:pPr>
    <w:rPr/>
  </w:style>
  <w:style w:type="paragraph" w:styleId="BodyTextIndent">
    <w:name w:val="Body Text Indent"/>
    <w:basedOn w:val="Normal"/>
    <w:pPr>
      <w:spacing w:before="0" w:after="120"/>
      <w:ind w:hanging="0" w:start="283" w:end="0"/>
    </w:pPr>
    <w:rPr>
      <w:lang w:val="ru-RU"/>
    </w:rPr>
  </w:style>
  <w:style w:type="paragraph" w:styleId="18">
    <w:name w:val="Список многоуровневый 1"/>
    <w:basedOn w:val="Normal"/>
    <w:qFormat/>
    <w:pPr>
      <w:numPr>
        <w:ilvl w:val="0"/>
        <w:numId w:val="2"/>
      </w:numPr>
      <w:spacing w:lineRule="auto" w:line="360" w:before="20" w:after="20"/>
    </w:pPr>
    <w:rPr>
      <w:rFonts w:ascii="Times New Roman" w:hAnsi="Times New Roman" w:eastAsia="Times New Roman" w:cs="Times New Roman"/>
      <w:szCs w:val="24"/>
    </w:rPr>
  </w:style>
  <w:style w:type="paragraph" w:styleId="Tztxt1">
    <w:name w:val="tz_txt"/>
    <w:basedOn w:val="Normal"/>
    <w:qFormat/>
    <w:pPr>
      <w:spacing w:lineRule="auto" w:line="240" w:before="0" w:after="120"/>
      <w:ind w:firstLine="709" w:start="0" w:end="0"/>
      <w:jc w:val="both"/>
    </w:pPr>
    <w:rPr>
      <w:rFonts w:ascii="Times New Roman" w:hAnsi="Times New Roman" w:eastAsia="Times New Roman" w:cs="Times New Roman"/>
      <w:sz w:val="24"/>
      <w:szCs w:val="24"/>
      <w:lang w:val="ru-RU"/>
    </w:rPr>
  </w:style>
  <w:style w:type="paragraph" w:styleId="19">
    <w:name w:val="Заголовок таблицы ссылок1"/>
    <w:basedOn w:val="Normal"/>
    <w:next w:val="Normal"/>
    <w:qFormat/>
    <w:pPr>
      <w:spacing w:lineRule="auto" w:line="360" w:before="120" w:after="0"/>
      <w:ind w:firstLine="709" w:start="0" w:end="0"/>
      <w:jc w:val="both"/>
    </w:pPr>
    <w:rPr>
      <w:rFonts w:ascii="Times New Roman" w:hAnsi="Times New Roman" w:eastAsia="Times New Roman" w:cs="Times New Roman"/>
      <w:b/>
      <w:sz w:val="24"/>
      <w:szCs w:val="20"/>
    </w:rPr>
  </w:style>
  <w:style w:type="paragraph" w:styleId="Style33">
    <w:name w:val="Стиль"/>
    <w:qFormat/>
    <w:pPr>
      <w:widowControl w:val="false"/>
      <w:suppressAutoHyphens w:val="true"/>
      <w:autoSpaceDE w:val="false"/>
      <w:bidi w:val="0"/>
    </w:pPr>
    <w:rPr>
      <w:rFonts w:ascii="Times New Roman" w:hAnsi="Times New Roman" w:eastAsia="Times New Roman" w:cs="Times New Roman"/>
      <w:color w:val="auto"/>
      <w:sz w:val="24"/>
      <w:szCs w:val="24"/>
      <w:lang w:val="ru-RU" w:eastAsia="zh-CN" w:bidi="ar-SA"/>
    </w:rPr>
  </w:style>
  <w:style w:type="paragraph" w:styleId="Western">
    <w:name w:val="western"/>
    <w:basedOn w:val="Normal"/>
    <w:qFormat/>
    <w:pPr>
      <w:spacing w:lineRule="auto" w:line="240" w:before="280" w:after="280"/>
    </w:pPr>
    <w:rPr>
      <w:rFonts w:ascii="Times New Roman" w:hAnsi="Times New Roman" w:eastAsia="Times New Roman" w:cs="Times New Roman"/>
      <w:sz w:val="24"/>
      <w:szCs w:val="24"/>
    </w:rPr>
  </w:style>
  <w:style w:type="paragraph" w:styleId="HEADERTEXT">
    <w:name w:val=".HEADERTEXT"/>
    <w:qFormat/>
    <w:pPr>
      <w:widowControl w:val="false"/>
      <w:suppressAutoHyphens w:val="true"/>
      <w:autoSpaceDE w:val="false"/>
      <w:bidi w:val="0"/>
    </w:pPr>
    <w:rPr>
      <w:rFonts w:ascii="Arial" w:hAnsi="Arial" w:eastAsia="Times New Roman" w:cs="Arial"/>
      <w:color w:val="2B4279"/>
      <w:sz w:val="22"/>
      <w:szCs w:val="22"/>
      <w:lang w:val="ru-RU" w:eastAsia="zh-CN" w:bidi="ar-SA"/>
    </w:rPr>
  </w:style>
  <w:style w:type="paragraph" w:styleId="131">
    <w:name w:val="Знак1 Знак Знак Знак Знак Знак Знак Знак Знак Знак3"/>
    <w:basedOn w:val="Normal"/>
    <w:next w:val="Heading2"/>
    <w:qFormat/>
    <w:pPr>
      <w:spacing w:lineRule="auto" w:line="240" w:before="0" w:after="0"/>
      <w:jc w:val="both"/>
    </w:pPr>
    <w:rPr>
      <w:rFonts w:ascii="Times New Roman" w:hAnsi="Times New Roman" w:eastAsia="Times New Roman" w:cs="Times New Roman"/>
      <w:b/>
      <w:bCs/>
    </w:rPr>
  </w:style>
  <w:style w:type="paragraph" w:styleId="ConsPlusNormal1">
    <w:name w:val="ConsPlusNormal"/>
    <w:qFormat/>
    <w:pPr>
      <w:widowControl w:val="false"/>
      <w:suppressAutoHyphens w:val="true"/>
      <w:autoSpaceDE w:val="false"/>
      <w:bidi w:val="0"/>
      <w:ind w:firstLine="720" w:start="0" w:end="0"/>
    </w:pPr>
    <w:rPr>
      <w:rFonts w:ascii="Arial" w:hAnsi="Arial" w:eastAsia="Times New Roman" w:cs="Arial"/>
      <w:color w:val="auto"/>
      <w:sz w:val="22"/>
      <w:szCs w:val="22"/>
      <w:lang w:val="ru-RU" w:eastAsia="zh-CN" w:bidi="ar-SA"/>
    </w:rPr>
  </w:style>
  <w:style w:type="paragraph" w:styleId="Style34">
    <w:name w:val="Содержимое таблицы"/>
    <w:basedOn w:val="Normal"/>
    <w:qFormat/>
    <w:pPr>
      <w:suppressLineNumbers/>
    </w:pPr>
    <w:rPr/>
  </w:style>
  <w:style w:type="paragraph" w:styleId="Style35">
    <w:name w:val="Заголовок таблицы"/>
    <w:basedOn w:val="Style34"/>
    <w:qFormat/>
    <w:pPr>
      <w:suppressLineNumbers/>
      <w:jc w:val="center"/>
    </w:pPr>
    <w:rPr>
      <w:b/>
      <w:bCs/>
    </w:rPr>
  </w:style>
  <w:style w:type="paragraph" w:styleId="NoSpacing">
    <w:name w:val="No Spacing"/>
    <w:qFormat/>
    <w:pPr>
      <w:widowControl/>
      <w:suppressAutoHyphens w:val="true"/>
      <w:bidi w:val="0"/>
    </w:pPr>
    <w:rPr>
      <w:rFonts w:ascii="Calibri" w:hAnsi="Calibri" w:eastAsia="Times New Roman" w:cs="Calibri"/>
      <w:color w:val="auto"/>
      <w:sz w:val="24"/>
      <w:szCs w:val="24"/>
      <w:lang w:val="ru-RU" w:eastAsia="zh-CN" w:bidi="hi-IN"/>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291</TotalTime>
  <Application>LibreOffice/7.6.4.1$Windows_X86_64 LibreOffice_project/e19e193f88cd6c0525a17fb7a176ed8e6a3e2aa1</Application>
  <AppVersion>15.0000</AppVersion>
  <Pages>12</Pages>
  <Words>5013</Words>
  <Characters>37270</Characters>
  <CharactersWithSpaces>42723</CharactersWithSpaces>
  <Paragraphs>272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2024-04-03T01:44:00Z</dcterms:created>
  <dc:creator>Литвинов Александр Витальевич</dc:creator>
  <dc:description>Подготовлено на базе материалов БСС «Система Главбух»</dc:description>
  <dc:language>ru-RU</dc:language>
  <cp:lastModifiedBy/>
  <cp:lastPrinted>2024-04-17T09:20:00Z</cp:lastPrinted>
  <dcterms:modified xsi:type="dcterms:W3CDTF">2026-08-03T17:21:27Z</dcterms:modified>
  <cp:revision>13</cp:revision>
  <dc:subject/>
  <dc:title>Документация электронного открытого конкурса</dc:title>
</cp:coreProperties>
</file>