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7A" w:rsidRDefault="00A3667A">
      <w:pPr>
        <w:pStyle w:val="ConsPlusNormal"/>
        <w:jc w:val="center"/>
        <w:rPr>
          <w:b/>
        </w:rPr>
      </w:pP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 № </w:t>
      </w:r>
      <w:r w:rsidR="0079047F" w:rsidRPr="00790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</w:p>
    <w:p w:rsidR="00A3667A" w:rsidRDefault="00363065">
      <w:pPr>
        <w:pStyle w:val="ConsPlusNormal"/>
        <w:jc w:val="center"/>
        <w:rPr>
          <w:b/>
          <w:bCs/>
        </w:rPr>
      </w:pPr>
      <w:bookmarkStart w:id="0" w:name="_Hlk104977477"/>
      <w:r>
        <w:rPr>
          <w:b/>
          <w:bCs/>
        </w:rPr>
        <w:t xml:space="preserve">на поставку и </w:t>
      </w:r>
      <w:bookmarkStart w:id="1" w:name="_Hlk190442447"/>
      <w:r w:rsidR="008C0D40">
        <w:rPr>
          <w:b/>
          <w:bCs/>
        </w:rPr>
        <w:t xml:space="preserve">установку (монтажу) </w:t>
      </w:r>
      <w:r w:rsidR="005912BD">
        <w:rPr>
          <w:b/>
          <w:bCs/>
        </w:rPr>
        <w:t>к</w:t>
      </w:r>
      <w:r w:rsidR="008C0D40" w:rsidRPr="008C0D40">
        <w:rPr>
          <w:b/>
          <w:bCs/>
        </w:rPr>
        <w:t>ондиционер</w:t>
      </w:r>
      <w:r w:rsidR="00727AA6">
        <w:rPr>
          <w:b/>
          <w:bCs/>
        </w:rPr>
        <w:t>ов, комплектующих</w:t>
      </w:r>
      <w:r w:rsidR="008C0D40" w:rsidRPr="008C0D40">
        <w:rPr>
          <w:b/>
          <w:bCs/>
        </w:rPr>
        <w:t xml:space="preserve"> </w:t>
      </w:r>
      <w:bookmarkEnd w:id="1"/>
    </w:p>
    <w:bookmarkEnd w:id="0"/>
    <w:p w:rsidR="00A3667A" w:rsidRDefault="00A3667A">
      <w:pPr>
        <w:pStyle w:val="ConsPlusNormal"/>
        <w:jc w:val="center"/>
        <w:rPr>
          <w:b/>
        </w:rPr>
      </w:pPr>
    </w:p>
    <w:p w:rsidR="00A3667A" w:rsidRDefault="0036306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</w:t>
      </w:r>
      <w:r w:rsidR="003A16A7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Москва</w:t>
      </w:r>
      <w:r w:rsidR="003A16A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A16A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A16A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</w:t>
      </w:r>
      <w:r w:rsidR="00790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proofErr w:type="gramStart"/>
      <w:r w:rsidR="00790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AA1CED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proofErr w:type="gramEnd"/>
      <w:r w:rsidR="0079047F">
        <w:rPr>
          <w:rFonts w:ascii="Times New Roman" w:eastAsia="Times New Roman" w:hAnsi="Times New Roman"/>
          <w:sz w:val="24"/>
          <w:szCs w:val="24"/>
          <w:lang w:eastAsia="ar-SA"/>
        </w:rPr>
        <w:t xml:space="preserve">» </w:t>
      </w:r>
      <w:r w:rsidR="00AA1CED">
        <w:rPr>
          <w:rFonts w:ascii="Times New Roman" w:eastAsia="Times New Roman" w:hAnsi="Times New Roman"/>
          <w:sz w:val="24"/>
          <w:szCs w:val="24"/>
          <w:lang w:eastAsia="ar-SA"/>
        </w:rPr>
        <w:t>___ 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</w:p>
    <w:p w:rsidR="00A3667A" w:rsidRDefault="00A366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D94597" w:rsidRDefault="005267F4" w:rsidP="005018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бюджетное учреждение «Всероссийский научно-исследовательский институт документоведения и архивного дела» (ВНИИДАД)</w:t>
      </w:r>
      <w:r w:rsidR="00193D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36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«Заказчик»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501831" w:rsidRPr="0050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proofErr w:type="spellStart"/>
      <w:r w:rsidR="00D94597">
        <w:rPr>
          <w:rFonts w:ascii="Times New Roman" w:eastAsia="Times New Roman" w:hAnsi="Times New Roman" w:cs="Times New Roman"/>
          <w:sz w:val="24"/>
          <w:szCs w:val="24"/>
          <w:lang w:eastAsia="ru-RU"/>
        </w:rPr>
        <w:t>Кюнга</w:t>
      </w:r>
      <w:proofErr w:type="spellEnd"/>
      <w:r w:rsidR="00D94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Алексеевича, действующего</w:t>
      </w:r>
      <w:r w:rsidR="00501831" w:rsidRPr="0050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D945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50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A3667A" w:rsidRDefault="00363065" w:rsidP="005018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94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="0050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Поставщик»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вместе именуемые в дальнейшем "Стороны", с в соответствии п. </w:t>
      </w:r>
      <w:r w:rsidR="008C0D4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</w:t>
      </w:r>
      <w:r w:rsidRPr="008C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AA6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</w:t>
      </w:r>
      <w:hyperlink r:id="rId8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44-ФЗ), заключили настоящий контракт (далее - Контракт) о нижеследующем.</w:t>
      </w:r>
    </w:p>
    <w:p w:rsidR="00A3667A" w:rsidRDefault="00A366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3667A" w:rsidRDefault="00363065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sub_310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Контракта</w:t>
      </w:r>
    </w:p>
    <w:p w:rsidR="00A3667A" w:rsidRPr="008C0D40" w:rsidRDefault="00363065" w:rsidP="00727AA6">
      <w:pPr>
        <w:pStyle w:val="ConsPlusNormal"/>
        <w:ind w:firstLine="709"/>
        <w:jc w:val="both"/>
        <w:rPr>
          <w:b/>
          <w:bCs/>
        </w:rPr>
      </w:pPr>
      <w:bookmarkStart w:id="3" w:name="sub_3101"/>
      <w:bookmarkEnd w:id="2"/>
      <w:r>
        <w:rPr>
          <w:lang w:eastAsia="ru-RU"/>
        </w:rPr>
        <w:t xml:space="preserve">1.1. </w:t>
      </w:r>
      <w:r w:rsidR="003A0D02" w:rsidRPr="003A0D02">
        <w:rPr>
          <w:lang w:eastAsia="ru-RU"/>
        </w:rPr>
        <w:t xml:space="preserve">Поставщик обязуется </w:t>
      </w:r>
      <w:r w:rsidR="00CA44A3">
        <w:rPr>
          <w:lang w:eastAsia="ru-RU"/>
        </w:rPr>
        <w:t xml:space="preserve">поставить </w:t>
      </w:r>
      <w:r w:rsidR="00CA44A3" w:rsidRPr="009F4584">
        <w:rPr>
          <w:lang w:eastAsia="ru-RU"/>
        </w:rPr>
        <w:t>ко</w:t>
      </w:r>
      <w:r w:rsidR="00CA44A3">
        <w:rPr>
          <w:lang w:eastAsia="ru-RU"/>
        </w:rPr>
        <w:t xml:space="preserve">ндиционеры </w:t>
      </w:r>
      <w:proofErr w:type="spellStart"/>
      <w:r w:rsidR="00CA44A3">
        <w:rPr>
          <w:lang w:eastAsia="ru-RU"/>
        </w:rPr>
        <w:t>Daichi</w:t>
      </w:r>
      <w:proofErr w:type="spellEnd"/>
      <w:r w:rsidR="00CA44A3">
        <w:rPr>
          <w:lang w:eastAsia="ru-RU"/>
        </w:rPr>
        <w:t xml:space="preserve"> AIR25AVQ1R/</w:t>
      </w:r>
      <w:r w:rsidR="00CA44A3" w:rsidRPr="009F4584">
        <w:rPr>
          <w:lang w:eastAsia="ru-RU"/>
        </w:rPr>
        <w:t>AIR25FV1R в коли</w:t>
      </w:r>
      <w:r w:rsidR="00CA44A3">
        <w:rPr>
          <w:lang w:eastAsia="ru-RU"/>
        </w:rPr>
        <w:t xml:space="preserve">честве 2 шт., </w:t>
      </w:r>
      <w:proofErr w:type="spellStart"/>
      <w:r w:rsidR="00CA44A3">
        <w:rPr>
          <w:lang w:eastAsia="ru-RU"/>
        </w:rPr>
        <w:t>Daichi</w:t>
      </w:r>
      <w:proofErr w:type="spellEnd"/>
      <w:r w:rsidR="00CA44A3">
        <w:rPr>
          <w:lang w:eastAsia="ru-RU"/>
        </w:rPr>
        <w:t xml:space="preserve"> AIR35AVQ1R/</w:t>
      </w:r>
      <w:r w:rsidR="00CA44A3" w:rsidRPr="009F4584">
        <w:rPr>
          <w:lang w:eastAsia="ru-RU"/>
        </w:rPr>
        <w:t>AIR35FV1R в количестве 2 шт., протяжку силово</w:t>
      </w:r>
      <w:r w:rsidR="00482FA4">
        <w:rPr>
          <w:lang w:eastAsia="ru-RU"/>
        </w:rPr>
        <w:t>го кабеля 3х2,5 общей дли</w:t>
      </w:r>
      <w:r w:rsidR="00CA44A3">
        <w:rPr>
          <w:lang w:eastAsia="ru-RU"/>
        </w:rPr>
        <w:t xml:space="preserve">ной </w:t>
      </w:r>
      <w:r w:rsidR="00CA44A3" w:rsidRPr="00635AB5">
        <w:rPr>
          <w:lang w:eastAsia="ru-RU"/>
        </w:rPr>
        <w:t>70</w:t>
      </w:r>
      <w:r w:rsidR="00CA44A3">
        <w:rPr>
          <w:lang w:eastAsia="ru-RU"/>
        </w:rPr>
        <w:t xml:space="preserve"> м., автоматический модульный выключатель</w:t>
      </w:r>
      <w:r w:rsidR="00CA44A3" w:rsidRPr="009F4584">
        <w:rPr>
          <w:lang w:eastAsia="ru-RU"/>
        </w:rPr>
        <w:t xml:space="preserve"> С16А в количестве 4 шт., Кабель-канал (короба) для подвода междублочных трасс и дренажной трубки (8 метров)</w:t>
      </w:r>
      <w:r w:rsidR="00CA44A3">
        <w:rPr>
          <w:lang w:eastAsia="ru-RU"/>
        </w:rPr>
        <w:t>, а также выполнить работы</w:t>
      </w:r>
      <w:r w:rsidR="00CA44A3" w:rsidRPr="00CA44A3">
        <w:rPr>
          <w:lang w:eastAsia="ru-RU"/>
        </w:rPr>
        <w:t xml:space="preserve"> по монтажу, подключению и </w:t>
      </w:r>
      <w:proofErr w:type="spellStart"/>
      <w:r w:rsidR="00CA44A3" w:rsidRPr="00CA44A3">
        <w:rPr>
          <w:lang w:eastAsia="ru-RU"/>
        </w:rPr>
        <w:t>пусконаладке</w:t>
      </w:r>
      <w:proofErr w:type="spellEnd"/>
      <w:r w:rsidR="00CA44A3" w:rsidRPr="00CA44A3">
        <w:rPr>
          <w:lang w:eastAsia="ru-RU"/>
        </w:rPr>
        <w:t xml:space="preserve"> </w:t>
      </w:r>
      <w:r w:rsidR="00CA44A3">
        <w:rPr>
          <w:lang w:eastAsia="ru-RU"/>
        </w:rPr>
        <w:t>вышеуказанного товара</w:t>
      </w:r>
      <w:r w:rsidR="003A0D02" w:rsidRPr="003A0D02">
        <w:rPr>
          <w:lang w:eastAsia="ru-RU"/>
        </w:rPr>
        <w:t xml:space="preserve"> в соответствии со Спецификацией и Технической частью </w:t>
      </w:r>
      <w:r w:rsidR="005676D8" w:rsidRPr="000C5BDE">
        <w:rPr>
          <w:b/>
          <w:bCs/>
        </w:rPr>
        <w:t>(</w:t>
      </w:r>
      <w:r w:rsidRPr="000C5BDE">
        <w:rPr>
          <w:lang w:eastAsia="ru-RU"/>
        </w:rPr>
        <w:t>далее</w:t>
      </w:r>
      <w:r w:rsidRPr="000C5BDE">
        <w:rPr>
          <w:b/>
          <w:lang w:eastAsia="ru-RU"/>
        </w:rPr>
        <w:t xml:space="preserve"> - Товар),</w:t>
      </w:r>
      <w:r>
        <w:rPr>
          <w:lang w:eastAsia="ru-RU"/>
        </w:rPr>
        <w:t xml:space="preserve"> а Заказчик обязуется принять и оплатить Товар в порядке и на условиях, предусмотренных Контрактом.</w:t>
      </w:r>
      <w:r w:rsidR="00763F4F">
        <w:rPr>
          <w:lang w:eastAsia="ru-RU"/>
        </w:rPr>
        <w:t xml:space="preserve"> </w:t>
      </w:r>
      <w:r w:rsidR="005912BD">
        <w:rPr>
          <w:lang w:eastAsia="ru-RU"/>
        </w:rPr>
        <w:t xml:space="preserve"> </w:t>
      </w:r>
      <w:r w:rsidR="003A0D02">
        <w:rPr>
          <w:lang w:eastAsia="ru-RU"/>
        </w:rPr>
        <w:t xml:space="preserve"> </w:t>
      </w:r>
    </w:p>
    <w:p w:rsidR="00A3667A" w:rsidRDefault="00363065" w:rsidP="00727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102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Наименование, количество и иные характеристики поставляемого Товара указаны в спецификации (приложение №1 к Контракту), являющейся неотъемлемой частью Контракта.</w:t>
      </w:r>
    </w:p>
    <w:p w:rsidR="004F7FA2" w:rsidRDefault="004F7FA2" w:rsidP="00727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4F7F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Контракта по согласованию Заказчика с Поставщиком допускается поставка Товара,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характеристикам, указанными в Контракте.</w:t>
      </w:r>
    </w:p>
    <w:bookmarkEnd w:id="4"/>
    <w:p w:rsidR="00A3667A" w:rsidRDefault="00A366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67A" w:rsidRDefault="00363065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sub_320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Цена Контракта и порядок расчетов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3201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Контракта составляет </w:t>
      </w:r>
      <w:r w:rsidR="002665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665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="005C5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копеек, </w:t>
      </w:r>
      <w:bookmarkEnd w:id="6"/>
      <w:r w:rsidR="005C5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не облагается на основании применения Поставщиком упрощенной системы налогообложения. </w:t>
      </w:r>
    </w:p>
    <w:p w:rsidR="00A3667A" w:rsidRDefault="004A13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32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Цена Контракта включает в себя: стоимость Товара, расходы, связанные с доставкой, разгрузкой - погрузкой, сборкой, установкой,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 </w:t>
      </w:r>
    </w:p>
    <w:p w:rsidR="00A3667A" w:rsidRDefault="004A13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3204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Цена Контракта является твердой и определяется на весь срок исполнения Контракта, за исключением случаев, установленных </w:t>
      </w:r>
      <w:hyperlink r:id="rId9" w:history="1">
        <w:r w:rsidR="003630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44-ФЗ и Контрактом.</w:t>
      </w:r>
    </w:p>
    <w:p w:rsidR="00A3667A" w:rsidRPr="001E3999" w:rsidRDefault="004A13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9" w:name="sub_3205"/>
      <w:bookmarkEnd w:id="8"/>
      <w:r w:rsidRPr="001E3999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363065" w:rsidRPr="001E3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3065" w:rsidRPr="001E3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 финансирования Контракта - </w:t>
      </w:r>
      <w:r w:rsidR="004F7FA2" w:rsidRPr="001E3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бюджет. </w:t>
      </w:r>
    </w:p>
    <w:p w:rsidR="00A3667A" w:rsidRDefault="004A13E8" w:rsidP="00E127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3207"/>
      <w:bookmarkEnd w:id="9"/>
      <w:r w:rsidRPr="001E3999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363065" w:rsidRPr="001E3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7E0E" w:rsidRPr="001E3999">
        <w:rPr>
          <w:rFonts w:ascii="Times New Roman" w:hAnsi="Times New Roman"/>
        </w:rPr>
        <w:t xml:space="preserve"> </w:t>
      </w:r>
      <w:r w:rsidR="00E127F8" w:rsidRPr="00E1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по </w:t>
      </w:r>
      <w:r w:rsidR="009575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E127F8" w:rsidRPr="00E1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российских рублях по ф</w:t>
      </w:r>
      <w:r w:rsidR="005C55B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 приемки товара, в течение 4</w:t>
      </w:r>
      <w:r w:rsidR="00E127F8" w:rsidRPr="00E1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C55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</w:t>
      </w:r>
      <w:bookmarkStart w:id="11" w:name="_GoBack"/>
      <w:bookmarkEnd w:id="11"/>
      <w:r w:rsidR="00E127F8" w:rsidRPr="00E1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после подписания </w:t>
      </w:r>
      <w:r w:rsidR="00CF2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Сторонами </w:t>
      </w:r>
      <w:r w:rsidR="0046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товарной накладной/</w:t>
      </w:r>
      <w:r w:rsidR="00CF233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универсального передаточного документа</w:t>
      </w:r>
      <w:r w:rsidR="00CF2336" w:rsidRPr="00CF2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Актом приема-передачи товара и выполненных работ по форме Приложения № 3</w:t>
      </w:r>
      <w:r w:rsidR="00CF2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контракта. </w:t>
      </w:r>
    </w:p>
    <w:p w:rsidR="00A3667A" w:rsidRDefault="00D41C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 Заказчика по оплате считаются исполненными с даты списания денежных средств со счета Заказчика. Датой платежа является дата проведения операции по списанию денежных средств со счета Заказчика для ее зачисления на расчетный счет Поставщика.</w:t>
      </w:r>
    </w:p>
    <w:p w:rsidR="00A3667A" w:rsidRDefault="004A13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3208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 </w:t>
      </w:r>
    </w:p>
    <w:p w:rsidR="00A3667A" w:rsidRDefault="00363065">
      <w:pPr>
        <w:keepNext/>
        <w:widowControl w:val="0"/>
        <w:autoSpaceDE w:val="0"/>
        <w:autoSpaceDN w:val="0"/>
        <w:adjustRightInd w:val="0"/>
        <w:spacing w:before="360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" w:name="sub_3300"/>
      <w:bookmarkEnd w:id="1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Порядок, сроки и условия поставки и приемки Товара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 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3301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самостоятельно доставляет Товар Заказчику по адресу:</w:t>
      </w:r>
      <w:r>
        <w:rPr>
          <w:sz w:val="24"/>
          <w:szCs w:val="24"/>
        </w:rPr>
        <w:t xml:space="preserve"> </w:t>
      </w:r>
      <w:r w:rsidR="00F615E6" w:rsidRPr="00F615E6">
        <w:rPr>
          <w:rFonts w:ascii="Times New Roman" w:hAnsi="Times New Roman" w:cs="Times New Roman"/>
          <w:sz w:val="24"/>
          <w:szCs w:val="24"/>
        </w:rPr>
        <w:t>г. Москва, ул. Профсоюзная, д. 82.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место доставки).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Поставка, разгрузка, сборка и установка</w:t>
      </w:r>
      <w:r w:rsidR="008C0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(монтаж)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осуществляется Поставщиком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даты заключения Контракта в течение 1</w:t>
      </w:r>
      <w:r w:rsidR="007D7E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7D7E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четырнадцати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1E3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дней.</w:t>
      </w:r>
    </w:p>
    <w:p w:rsidR="00A3667A" w:rsidRDefault="00363065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Поставщик не менее чем за 24 часа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330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Поставка и установка Товара осуществл</w:t>
      </w:r>
      <w:r w:rsidR="00F615E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0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в рабочие дни в период с </w:t>
      </w:r>
      <w:r w:rsidR="00340BFF" w:rsidRPr="00340BF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40BFF">
        <w:rPr>
          <w:rFonts w:ascii="Times New Roman" w:eastAsia="Times New Roman" w:hAnsi="Times New Roman" w:cs="Times New Roman"/>
          <w:sz w:val="24"/>
          <w:szCs w:val="24"/>
          <w:lang w:eastAsia="ru-RU"/>
        </w:rPr>
        <w:t>:00 часов до 1</w:t>
      </w:r>
      <w:r w:rsidR="00340BFF" w:rsidRPr="00340B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615E6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15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(по Московскому времени).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3303"/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 Заказчик проводит проверку соответствия наименования, количества и иных характеристик поставляемого Товара, сведениям, содержащимся в сопровод</w:t>
      </w:r>
      <w:r w:rsidR="0044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ительных документах Поставщика, </w:t>
      </w:r>
      <w:r w:rsidR="00446ED4" w:rsidRPr="00446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соответствия монтажа требованиям настоящего Контракта.</w:t>
      </w:r>
      <w:r w:rsidR="00446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Приемка поставленного Товара осуществляется в хо</w:t>
      </w:r>
      <w:r w:rsidR="00482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передачи Товара Заказчику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 доставки и включает в себя следующее: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проверку поставленного Товара на предмет его соответствия Спецификации (приложение № 1 к Контракту);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проверку комплектности и целостности поставленного Товара.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контроль наличия/отсутствия внешних повреждений оригинальной упаковки Товара;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наличие на Товаре и транспортной упаковке информации на русском языке о составе, производителе, условиях хранения и применения, а также других необходимых сведений;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проверку полноты и правильности оформления комплекта сопроводительных документов в соответствии с условиями Контракта;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проверку наличия необходимых документов (копий документов) на Товар: регистрационных удостоверений, подтверждающих соответствие товара, выданных уполномоченными органами (организациями), если законодательством Российской Федерации предусмотрено их обязательное оформление и установлено требование о предоставлении таких документов;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проверку наличия технической и (или) эксплуатационной документации производителя (изготовителя) товара на русском языке.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осуществляется в соответствии с требованиями законодательства Российской Федерации.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Заказчик вправе отказать Поставщику в приёмке Товара в момент поставки в случае, если: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товарно-сопроводительные документы оформлены, но их содержание не соответствует Спецификации;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товарно-сопроводительные документы не оформлены или оформлены ненадлежащим образом;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товарно-сопроводительные документы представлены не в полном объёме;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поставка Товара осуществляется с нарушением количества, а также с несоблюдением требований к качеству Товара;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нарушена или неправильно осуществлена упаковка или маркировка Товара;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Товар поставлен вне установленного времени приемки.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документы, относящиеся к Товару, не переданы Поставщиком вместе с Товаром, Заказчик вправе отказаться от приемки Товара и потребовать возмещения убытков.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По решению Заказчика приемка поставленного товара может осуществляться приемочной комиссией Заказчика, численный состав которой должен быть не менее 5 (пяти) человек (далее – приемочная комиссия).</w:t>
      </w:r>
      <w:r>
        <w:rPr>
          <w:rFonts w:ascii="Times New Roman" w:hAnsi="Times New Roman" w:cs="Times New Roman"/>
          <w:sz w:val="24"/>
          <w:szCs w:val="24"/>
        </w:rPr>
        <w:t xml:space="preserve"> В случае создания приемочной комиссии документ о приемке (мотивированный отказ от подписания документа о приемке) подписывается всеми членами приемочной комиссии и утверждается Заказчиком.</w:t>
      </w:r>
    </w:p>
    <w:p w:rsidR="008762F7" w:rsidRPr="00120115" w:rsidRDefault="008762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C3BD7" w:rsidRPr="001C3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у Заказчика претензий по количеству, качеству и комплектности поставленного Товара, а также по качеству выполненных монтажных и пусконаладочных работ, Заказчик в течение 5 (пяти) рабочих дней с даты поставки Товара, завершения монтажных и пусконаладочных работ подписывает универсальный передаточный документ и/или Акт приема-передачи товара и выполненных работ по форме Приложения № 3 либо направляет Поставщику мотивированный отказ от подписания с указанием выявленных недостатков</w:t>
      </w:r>
      <w:r w:rsidRPr="00876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этого Товар считается </w:t>
      </w:r>
      <w:r w:rsidRPr="001201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переданным и установленным, обязательства Поставщика исполнены надлежащим образом</w:t>
      </w:r>
      <w:r w:rsidR="005C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C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667A" w:rsidRPr="00120115" w:rsidRDefault="004239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363065" w:rsidRPr="00120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3065" w:rsidRPr="00120115">
        <w:rPr>
          <w:rFonts w:ascii="Times New Roman" w:eastAsia="Calibri" w:hAnsi="Times New Roman" w:cs="Times New Roman"/>
          <w:sz w:val="24"/>
          <w:szCs w:val="24"/>
        </w:rPr>
        <w:t>Заказчик вправе отказаться от приемки товара в случае обнаружения недостатков, которые являются существенными и не могут быть устранены Поставщиком в сроки, согласованные с Заказчиком.</w:t>
      </w:r>
    </w:p>
    <w:p w:rsidR="00A3667A" w:rsidRPr="00120115" w:rsidRDefault="004239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3.8</w:t>
      </w:r>
      <w:r w:rsidR="00363065" w:rsidRPr="0012011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63065" w:rsidRPr="00120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(замена) Товара осуществляется силами и за счет средств Поставщика. </w:t>
      </w:r>
      <w:r w:rsidR="00363065" w:rsidRPr="00120115">
        <w:rPr>
          <w:rFonts w:ascii="Times New Roman" w:eastAsia="Calibri" w:hAnsi="Times New Roman" w:cs="Times New Roman"/>
          <w:sz w:val="24"/>
          <w:szCs w:val="24"/>
        </w:rPr>
        <w:t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A3667A" w:rsidRDefault="004239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363065" w:rsidRPr="0012011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Акта-приема- передачи Товара.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667A" w:rsidRDefault="00A366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3310"/>
      <w:bookmarkStart w:id="18" w:name="sub_3400"/>
      <w:bookmarkEnd w:id="16"/>
    </w:p>
    <w:bookmarkEnd w:id="17"/>
    <w:p w:rsidR="00A3667A" w:rsidRDefault="00363065">
      <w:pPr>
        <w:widowControl w:val="0"/>
        <w:autoSpaceDE w:val="0"/>
        <w:autoSpaceDN w:val="0"/>
        <w:adjustRightInd w:val="0"/>
        <w:spacing w:before="120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Взаимодействие Сторон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9" w:name="sub_3401"/>
      <w:bookmarkEnd w:id="1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4.1. Поставщик обязан: 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3411"/>
      <w:bookmarkEnd w:id="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3412"/>
      <w:bookmarkEnd w:id="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3413"/>
      <w:bookmarkEnd w:id="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4F6379" w:rsidRDefault="004F63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</w:t>
      </w:r>
      <w:r w:rsidRPr="004F63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монтаж, пуско-наладочные работы в соответствии с Те</w:t>
      </w:r>
      <w:r w:rsidR="00911FD8">
        <w:rPr>
          <w:rFonts w:ascii="Times New Roman" w:eastAsia="Times New Roman" w:hAnsi="Times New Roman" w:cs="Times New Roman"/>
          <w:sz w:val="24"/>
          <w:szCs w:val="24"/>
          <w:lang w:eastAsia="ru-RU"/>
        </w:rPr>
        <w:t>хнической частью (Приложение № 2</w:t>
      </w:r>
      <w:r w:rsidRPr="004F6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Контракту)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637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являющейся неотъемлемой частью Контракта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667A" w:rsidRDefault="004F63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3418"/>
      <w:bookmarkEnd w:id="2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4.1.5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A3667A" w:rsidRDefault="004F63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4.1.6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требованию Заказчика уплатить неустойку за просрочку исполнения обязательств, предусмотренных Контрактом, в размере и в сроки, установленные Контрактом.</w:t>
      </w:r>
    </w:p>
    <w:p w:rsidR="00A3667A" w:rsidRDefault="004F63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4.1.7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Надлежаще исполнять иные принятые на себя обязательства.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4" w:name="sub_3402"/>
      <w:bookmarkEnd w:id="2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Поставщик вправе: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3421"/>
      <w:bookmarkEnd w:id="2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требовать от Заказчика произвести приемку Товара в порядке и в сроки, предусмотренные Контрактом;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3422"/>
      <w:bookmarkEnd w:id="2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 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3423"/>
      <w:bookmarkEnd w:id="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3424"/>
      <w:bookmarkEnd w:id="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требовать возмещения убытков, уплаты неустоек (штрафов, пеней) в соответствии с </w:t>
      </w:r>
      <w:hyperlink w:anchor="sub_3600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разделом </w:t>
        </w:r>
      </w:hyperlink>
      <w:r w:rsidR="00AF2D1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9" w:name="sub_3403"/>
      <w:bookmarkEnd w:id="2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Заказчик обязуется: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3431"/>
      <w:bookmarkEnd w:id="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Контрактом; 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3434"/>
      <w:bookmarkEnd w:id="3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4.3.2. осуществлять контроль за исполнением Поставщиком условий Контракта в соответствии с законодательством Российской Федерации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3435"/>
      <w:bookmarkEnd w:id="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</w:t>
      </w:r>
      <w:bookmarkStart w:id="33" w:name="sub_3404"/>
      <w:bookmarkEnd w:id="3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предоставленных Поставщиком результатов, предусмотренных Контрактом, в части их соответствия условиям Контракта,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Надлежаще исполнять иные принятые на себя обязательства.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 Заказчик вправе: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_3441"/>
      <w:bookmarkEnd w:id="3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требовать от Поставщика, надлежащего исполнения обязательств по Контракту;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_3442"/>
      <w:bookmarkEnd w:id="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_3443"/>
      <w:bookmarkEnd w:id="3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3444"/>
      <w:bookmarkEnd w:id="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требовать уплаты неустоек (штрафов, пеней) в соответствии с </w:t>
      </w:r>
      <w:hyperlink w:anchor="sub_3600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разделом </w:t>
        </w:r>
      </w:hyperlink>
      <w:r w:rsidR="00AF2D1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Контракта;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возмещения убытков за неисполнение обязательств по Контракту в соответствии с действующим законодательством Российской Федерации.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3446"/>
      <w:bookmarkEnd w:id="3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4.4.5. отказаться от приемки и оплаты Товара, не соответствующего условиям Контракта;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3447"/>
      <w:bookmarkEnd w:id="3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4.4.6.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обязательств; 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bookmarkStart w:id="40" w:name="sub_3448"/>
      <w:bookmarkEnd w:id="3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4.4.7.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4.4.8. привлекать экспертов, экспертные организации к проведению экспертизы результатов, предусмотренных Контрактом, и для проверки соответствия исполнения Поставщиком обязательств по Контракту требованиям, установленным Контрактом, направить Товар на экспертизу, в том числе лабораторные испытания, с целью проверки его качества. В случае, если будет установлено ненадлежащее качество Товара, все расходы на проведение вышеуказанных мероприятий возлагаются на Поставщика.</w:t>
      </w:r>
    </w:p>
    <w:bookmarkEnd w:id="40"/>
    <w:p w:rsidR="00A3667A" w:rsidRDefault="00A366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67A" w:rsidRDefault="00363065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1" w:name="sub_350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Качество Товара</w:t>
      </w:r>
    </w:p>
    <w:bookmarkEnd w:id="41"/>
    <w:p w:rsidR="00892740" w:rsidRPr="00892740" w:rsidRDefault="00892740" w:rsidP="008927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4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Поставщик гарантирует, что поставляемый Товар соответствует требованиям, установленным Контрактом.</w:t>
      </w:r>
    </w:p>
    <w:p w:rsidR="00892740" w:rsidRPr="00892740" w:rsidRDefault="00892740" w:rsidP="00FC2C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4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Поставщик гарантирует безопасность Товара в соответствии с требованиями, установленным</w:t>
      </w:r>
      <w:r w:rsidR="00FC2CBF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данному виду товара</w:t>
      </w:r>
      <w:r w:rsidRPr="0089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</w:t>
      </w:r>
      <w:r w:rsidR="00FC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тельством Российской Федерации. </w:t>
      </w:r>
      <w:r w:rsidRPr="00892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892740" w:rsidRPr="00892740" w:rsidRDefault="00892740" w:rsidP="008927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4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Товар должен быть упакован и промаркирован в соответствии с действующими стандартами.</w:t>
      </w:r>
    </w:p>
    <w:p w:rsidR="00892740" w:rsidRPr="00892740" w:rsidRDefault="00892740" w:rsidP="008927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892740" w:rsidRPr="00892740" w:rsidRDefault="00892740" w:rsidP="008927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Технической части. </w:t>
      </w:r>
    </w:p>
    <w:p w:rsidR="00FC2CBF" w:rsidRDefault="00892740" w:rsidP="008927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4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Требования к предоставлению гарантии производителя и (или) Поставщика Товара и к сроку действия такой гарантии указаны в Технической части.</w:t>
      </w:r>
    </w:p>
    <w:p w:rsidR="00FC2CBF" w:rsidRDefault="00FC2CBF" w:rsidP="008927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C6" w:rsidRPr="004160C6" w:rsidRDefault="004160C6" w:rsidP="00FC2C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6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DD6AA2" w:rsidRPr="00416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 оговорка</w:t>
      </w:r>
    </w:p>
    <w:p w:rsidR="004160C6" w:rsidRPr="004160C6" w:rsidRDefault="004160C6" w:rsidP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6.1. При исполнении своих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</w:t>
      </w:r>
      <w:r w:rsidRP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неправомерные преимущества или иные неправомерные цели. При исполнении своих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РФ,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4160C6" w:rsidRPr="004160C6" w:rsidRDefault="004160C6" w:rsidP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4160C6" w:rsidRPr="004160C6" w:rsidRDefault="004160C6" w:rsidP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контрактом </w:t>
      </w:r>
      <w:r w:rsidRP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подтверждения, что нарушения не произошло или не произойдет, другая Сторона имеет право расторгнуть </w:t>
      </w:r>
      <w:r w:rsidR="009575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положениями настоящей статьи, вправе требовать возмещения реального ущерба, возникшего в результате такого расторжения</w:t>
      </w:r>
    </w:p>
    <w:p w:rsidR="00A3667A" w:rsidRDefault="00A366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67A" w:rsidRDefault="004160C6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2" w:name="sub_360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36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</w:t>
      </w:r>
    </w:p>
    <w:p w:rsidR="00857390" w:rsidRPr="00857390" w:rsidRDefault="004160C6" w:rsidP="008573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_3601"/>
      <w:bookmarkEnd w:id="4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bookmarkStart w:id="44" w:name="sub_3615"/>
      <w:bookmarkEnd w:id="43"/>
      <w:r w:rsidR="00857390"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</w:p>
    <w:p w:rsidR="00857390" w:rsidRPr="00857390" w:rsidRDefault="00857390" w:rsidP="008573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>.2. 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857390" w:rsidRPr="00857390" w:rsidRDefault="00857390" w:rsidP="008573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>.2.1. 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857390" w:rsidRPr="00857390" w:rsidRDefault="00857390" w:rsidP="008573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.2.2. 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hyperlink r:id="rId10" w:history="1">
        <w:r w:rsidRPr="0085739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постановление Правительства Российской Федерации от 15 мая 2017 г. № 570 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признании утратившим силу постановления Правительства Российской Федерации от 25 ноября 2013 г. № 1063 (далее – Правила определения размера штрафа).</w:t>
      </w:r>
    </w:p>
    <w:p w:rsidR="00857390" w:rsidRPr="00857390" w:rsidRDefault="00857390" w:rsidP="008573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.2.3. За каждый факт неисполнения Заказчиком обязательств, предусмотренных 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Контрактом, за исключением просрочки исполнения обязательств, предусмотренных Контрактом, Поставщик вправе взыскать 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Заказчика штраф в размере 1 000 рублей.</w:t>
      </w:r>
    </w:p>
    <w:p w:rsidR="00857390" w:rsidRPr="00857390" w:rsidRDefault="00857390" w:rsidP="008573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>.2.4. 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857390" w:rsidRPr="00857390" w:rsidRDefault="00857390" w:rsidP="008573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 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уплате неустоек (штрафов, пеней).</w:t>
      </w:r>
    </w:p>
    <w:p w:rsidR="00857390" w:rsidRPr="00857390" w:rsidRDefault="00857390" w:rsidP="008573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.3.1. 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857390" w:rsidRPr="00857390" w:rsidRDefault="00857390" w:rsidP="008573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.3.2. 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11" w:history="1">
        <w:r w:rsidRPr="0085739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установленном Правилами определения размера штрафа, 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исключением случаев, если законодательством Российской Федерации установлен иной порядок начисления штрафов.</w:t>
      </w:r>
    </w:p>
    <w:p w:rsidR="00857390" w:rsidRPr="00857390" w:rsidRDefault="00857390" w:rsidP="008573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.3.3. 3а каждый факт неисполнения или ненадлежащего исполнения Поставщиком обязательств, предусмотренных Контрактом, заключенным 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результатам определения Поставщика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обязательств, предусмотренных Контрактом, размер штрафа устанавливается в размере 1 процента цены Контракта, 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более 5 тысяч рублей и не менее 1 тыс. рублей, за исключением случаев, если законодательством Российской Федерации установлен иной порядок начисления штрафов.</w:t>
      </w:r>
    </w:p>
    <w:p w:rsidR="00857390" w:rsidRPr="00857390" w:rsidRDefault="00857390" w:rsidP="008573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.3.4. За каждый факт неисполнения или ненадлежащего исполнения Поставщиком обязательств, предусмотренных Контрактом, заключенным 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победителем закупки (или с иным участником закупки в случаях, установленных Федеральным законом о контрактной системе), предложившим наиболее высокую цену за право заключения Контракта, за исключением просрочки исполнения обязательств, предусмотренных Контрактом, Поставщик выплачивает Заказчику штраф в размере 10% от цены Контракта.</w:t>
      </w:r>
    </w:p>
    <w:p w:rsidR="00857390" w:rsidRPr="00857390" w:rsidRDefault="00857390" w:rsidP="008573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.3.5.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1 000 рублей.</w:t>
      </w:r>
    </w:p>
    <w:p w:rsidR="00857390" w:rsidRPr="00857390" w:rsidRDefault="00857390" w:rsidP="008573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>.3.6. 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857390" w:rsidRPr="00857390" w:rsidRDefault="00857390" w:rsidP="008573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вине другой Стороны.</w:t>
      </w:r>
    </w:p>
    <w:p w:rsidR="00A3667A" w:rsidRDefault="00857390" w:rsidP="008573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 Уплата неустойки (штрафа, пени) не освобождает Стороны </w:t>
      </w:r>
      <w:r w:rsidRPr="00857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исполнения обязательств по Контракту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67A" w:rsidRDefault="008573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35E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вправе после предъявления Поставщику в соответствии с Федеральным 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законом № 44-ФЗ требований об уплате неустоек (штрафов, пеней) и неисполнения их в установленный срок (включая получение отказа или неполучения в установленный срок ответа) удержать сумму неисполненных Поставщиком требований из суммы, подлежащей оплате Поставщику по Контракту, путем ее уменьшения на сумму начисленной неустойки (штрафа, пени).</w:t>
      </w:r>
      <w:bookmarkStart w:id="45" w:name="sub_3712"/>
      <w:bookmarkEnd w:id="44"/>
    </w:p>
    <w:p w:rsidR="00A3667A" w:rsidRDefault="004160C6">
      <w:pPr>
        <w:widowControl w:val="0"/>
        <w:autoSpaceDE w:val="0"/>
        <w:autoSpaceDN w:val="0"/>
        <w:adjustRightInd w:val="0"/>
        <w:spacing w:before="240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6" w:name="sub_31000"/>
      <w:bookmarkEnd w:id="4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36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Обстоятельства непреодолимой силы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_31001"/>
      <w:bookmarkEnd w:id="4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_31002"/>
      <w:bookmarkEnd w:id="4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ub_31003"/>
      <w:bookmarkEnd w:id="4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ub_31004"/>
      <w:bookmarkEnd w:id="4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 случае если обстоятельства непреодолимой силы действуют непрерывно в течение более 3 (трех) месяцев, Стороны вправе расторгнуть Контракт, и в этом случае ни одна из Сторон не вправе требовать возмещения убытков.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.6. Не могут быть признаны непреодолимой силой обстоятельства, наступление которых зависело от воли или действий стороны обязательства, в частности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 (п. 3 ст. 401 ГК РФ).</w:t>
      </w:r>
    </w:p>
    <w:bookmarkEnd w:id="50"/>
    <w:p w:rsidR="00A3667A" w:rsidRDefault="00A366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67A" w:rsidRDefault="004160C6">
      <w:pPr>
        <w:keepNext/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1" w:name="sub_3110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36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Рассмотрение и разрешение споров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sub_31101"/>
      <w:bookmarkStart w:id="53" w:name="sub_31104"/>
      <w:bookmarkEnd w:id="5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ub_31102"/>
      <w:bookmarkEnd w:id="5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Претензия оформляется в письменной форме и направляется другой Стороне 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каналам электронной почты с обязательным одновременным направлением оригинала документа почтовым отправлением заказным письмом с уведомлением о вручении или нарочным по адресу Стороны, указанному в настоящем Контракте.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sub_31103"/>
      <w:bookmarkEnd w:id="5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Срок рассмотрения претензии не может превышать 15 (пятнадцати) календарных дней. По полученной претензии Сторона должна дать письменный ответ, по существу,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bookmarkEnd w:id="55"/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При </w:t>
      </w:r>
      <w:proofErr w:type="spellStart"/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неурегулировании</w:t>
      </w:r>
      <w:proofErr w:type="spellEnd"/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спора в досудебном порядке, спор разрешается в судебном порядке в Арбитражном суде </w:t>
      </w:r>
      <w:r w:rsidR="0043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="00547A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Москвы.</w:t>
      </w:r>
    </w:p>
    <w:bookmarkEnd w:id="53"/>
    <w:p w:rsidR="00A3667A" w:rsidRDefault="00A366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67A" w:rsidRDefault="004160C6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6" w:name="sub_3120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363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действия и порядок расторжения Контракта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sub_31201"/>
      <w:bookmarkEnd w:id="5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Контракт вступает в силу с момента его подписания обеими Сторонами </w:t>
      </w:r>
      <w:r w:rsidR="00363065" w:rsidRPr="00317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действует</w:t>
      </w:r>
      <w:r w:rsidR="00363065" w:rsidRPr="0031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7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="00B47EDE" w:rsidRPr="00B47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="00363065" w:rsidRPr="00317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B47EDE" w:rsidRPr="00B47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B47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B47EDE" w:rsidRPr="00B47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363065" w:rsidRPr="00317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="00363065" w:rsidRPr="0031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 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sub_31202"/>
      <w:bookmarkEnd w:id="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12" w:history="1">
        <w:r w:rsidR="003630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9 - 23 статьи 95</w:t>
        </w:r>
      </w:hyperlink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 44-ФЗ.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.3. Расторжение Контракта по соглашению Сторон производится путем подписания соответствующего соглашения о расторжении. Сторона, которой направлено предложение о расторжении Контракта по соглашению Сторон, должна дать письменный ответ по существу предложения в срок не позднее 5 (пяти) рабочих дней с даты его получения.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Расторжение Контракта по решению суда производится: по требованию одной из сторон согласно п. 2 ст. 450 ГК РФ при существенном нарушении условий Контракта другой стороной; в связи с существенным изменением обстоятельств в соответствии со ст. 451 ГК РФ и в иных случаях, предусмотренных Гражданским кодексом РФ, другими законами или Контрактом. 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.5.1. Заказчик вправе принять решение об одностороннем отказе от исполнения Контракта,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но не ограничиваясь: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существенного нарушения Поставщиком требований к качеству, а именно обнаружения Заказчиком неустранимых недостатков или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(п.2 ст.475 ГК РФ);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невыполнения Поставщиком в разумный срок требований Заказчика о доукомплектовании (п.2 ст.480 ГК РФ);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неоднократного нарушения Поставщиком сроков поставки (п.2 ст.523 ГК РФ).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.5.2. Поставщик вправе отказаться от исполнения обязательств по Контракту, при условии полного возмещения Заказчику убытков,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3667A" w:rsidRDefault="004160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ru-RU"/>
        </w:rPr>
        <w:t>.6. В случае,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bookmarkEnd w:id="58"/>
    <w:p w:rsidR="00A3667A" w:rsidRDefault="00A366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67A" w:rsidRDefault="00363065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9" w:name="sub_3130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16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Прочие положения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sub_31301"/>
      <w:bookmarkEnd w:id="5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одно или несколько положений Контракта станут или будут признаны недействительными, то это не затрагивает действительности всех остальных положений Контракта.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sub_31302"/>
      <w:bookmarkEnd w:id="6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sub_31303"/>
      <w:bookmarkEnd w:id="6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A3667A" w:rsidRDefault="003630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</w:t>
      </w:r>
      <w:r w:rsid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.3.1. Стороны вправе подписать документы, имеющие отношение к настоящему Контракту, в том числе: Контракт, Акт приема-передачи товара, товарную накладную, УПД, дополнительные соглашения, спецификации, любые акты, претензии следующим образом: с помощью электронного документооборота (далее по тексту «электронный документооборот» или «ЭДО»).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sub_31304"/>
      <w:bookmarkEnd w:id="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.4. Изменение существенных условий Контракта не допускается, за исключением случаев, предусмотренных Федеральным законом №44-ФЗ.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sub_31305"/>
      <w:bookmarkEnd w:id="6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bookmarkEnd w:id="64"/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.6. В случае перемены Заказчика, права и обязанности Заказчика, предусмотренные Контрактом, переходят к новому Заказчику.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10.11. Для организации исполнения Контракта Стороны назначают своих представителей и определяют адреса электронной почты для обмена информацией и документами в ходе исполнения Контракта: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sub_3130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Заказчика: ___________________, контактный телефон: __________________, адрес электронной почты: ___________________;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Поставщика: ………………………, контактный телефон ……………………..., адрес электронной почты: ……………………....</w:t>
      </w:r>
    </w:p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 Контракт составлен на бумажном носителе в 2 (двух) экземплярах, по одному для каждой из Сторон, имеющих одинаковую юридическую силу.</w:t>
      </w:r>
    </w:p>
    <w:p w:rsidR="00A3667A" w:rsidRDefault="00363065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6" w:name="sub_31400"/>
      <w:bookmarkEnd w:id="6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16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Перечень приложений</w:t>
      </w:r>
    </w:p>
    <w:bookmarkEnd w:id="66"/>
    <w:p w:rsidR="00A3667A" w:rsidRDefault="00363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60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Неотъемлемой частью Контракта являются следующие приложения:</w:t>
      </w:r>
    </w:p>
    <w:p w:rsidR="0064348D" w:rsidRPr="0064348D" w:rsidRDefault="0064348D" w:rsidP="006434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4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1. </w:t>
      </w:r>
      <w:r w:rsidR="0055279E" w:rsidRPr="00643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 – на 1 листе</w:t>
      </w:r>
      <w:r w:rsidR="00552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348D" w:rsidRDefault="0064348D" w:rsidP="006434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4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 2. </w:t>
      </w:r>
      <w:r w:rsidR="0055279E" w:rsidRPr="006434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часть – на 3 листах.</w:t>
      </w:r>
    </w:p>
    <w:p w:rsidR="00A3667A" w:rsidRDefault="00363065" w:rsidP="006434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5527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3.</w:t>
      </w:r>
      <w:r w:rsidR="005527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r w:rsidR="0055279E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-передачи Товара.</w:t>
      </w:r>
    </w:p>
    <w:p w:rsidR="00A3667A" w:rsidRDefault="00A366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67A" w:rsidRDefault="00363065">
      <w:pPr>
        <w:keepNext/>
        <w:widowControl w:val="0"/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7" w:name="sub_3150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16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Адреса и банковские реквизиты Сторон</w:t>
      </w: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91"/>
        <w:gridCol w:w="5177"/>
      </w:tblGrid>
      <w:tr w:rsidR="00A3667A">
        <w:tc>
          <w:tcPr>
            <w:tcW w:w="4891" w:type="dxa"/>
          </w:tcPr>
          <w:bookmarkEnd w:id="67"/>
          <w:p w:rsidR="00A3667A" w:rsidRDefault="003630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177" w:type="dxa"/>
          </w:tcPr>
          <w:p w:rsidR="00A3667A" w:rsidRDefault="00363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</w:tc>
      </w:tr>
      <w:tr w:rsidR="00A3667A" w:rsidRPr="00802C98">
        <w:tc>
          <w:tcPr>
            <w:tcW w:w="4891" w:type="dxa"/>
          </w:tcPr>
          <w:p w:rsidR="00A3667A" w:rsidRDefault="00A3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C1D" w:rsidRPr="00B55C1D" w:rsidRDefault="00B55C1D" w:rsidP="00B5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бюджетное учреждение «Всероссийский научно-исследовательский </w:t>
            </w:r>
          </w:p>
          <w:p w:rsidR="00B55C1D" w:rsidRPr="00B55C1D" w:rsidRDefault="00B55C1D" w:rsidP="00B5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институт документоведения </w:t>
            </w:r>
          </w:p>
          <w:p w:rsidR="00B55C1D" w:rsidRPr="00B55C1D" w:rsidRDefault="00B55C1D" w:rsidP="00B5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архивного дела»</w:t>
            </w:r>
          </w:p>
          <w:p w:rsidR="00B55C1D" w:rsidRPr="00B55C1D" w:rsidRDefault="00B55C1D" w:rsidP="00B5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117393, г. Москва, ул. Профсоюзная, д. 82,</w:t>
            </w:r>
          </w:p>
          <w:p w:rsidR="006333CD" w:rsidRDefault="006333CD" w:rsidP="00B5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7708033140</w:t>
            </w:r>
          </w:p>
          <w:p w:rsidR="00B55C1D" w:rsidRPr="00B55C1D" w:rsidRDefault="00B55C1D" w:rsidP="00B5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772801001</w:t>
            </w:r>
          </w:p>
          <w:p w:rsidR="00B55C1D" w:rsidRPr="00B55C1D" w:rsidRDefault="00B55C1D" w:rsidP="00B5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БАНКА РОССИИ ПО ЦФО//УФК ПО Г. МОСКВЕ г. Москва (ВНИИДАД л/с 20736У94000)</w:t>
            </w:r>
          </w:p>
          <w:p w:rsidR="00B55C1D" w:rsidRPr="00B55C1D" w:rsidRDefault="00B55C1D" w:rsidP="00B5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 03214643000000017300</w:t>
            </w:r>
          </w:p>
          <w:p w:rsidR="00B55C1D" w:rsidRPr="00B55C1D" w:rsidRDefault="00B55C1D" w:rsidP="00B5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004525988</w:t>
            </w:r>
          </w:p>
          <w:p w:rsidR="00B55C1D" w:rsidRPr="00B55C1D" w:rsidRDefault="00B55C1D" w:rsidP="00B5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 40102810545370000003</w:t>
            </w:r>
          </w:p>
          <w:p w:rsidR="00B55C1D" w:rsidRPr="00B55C1D" w:rsidRDefault="00B55C1D" w:rsidP="00B5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00000000000000000130</w:t>
            </w:r>
          </w:p>
          <w:p w:rsidR="00B55C1D" w:rsidRPr="00B55C1D" w:rsidRDefault="00B55C1D" w:rsidP="00B5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45905000</w:t>
            </w:r>
          </w:p>
          <w:p w:rsidR="00B55C1D" w:rsidRPr="00B55C1D" w:rsidRDefault="00B55C1D" w:rsidP="00B5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02842708</w:t>
            </w:r>
          </w:p>
          <w:p w:rsidR="00B55C1D" w:rsidRPr="00B55C1D" w:rsidRDefault="00B55C1D" w:rsidP="00B5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(495) 334-49-05</w:t>
            </w:r>
          </w:p>
          <w:p w:rsidR="00A3667A" w:rsidRPr="00727AA6" w:rsidRDefault="00B55C1D" w:rsidP="00B5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2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2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7E6496" w:rsidRPr="0072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vniidad</w:t>
            </w:r>
            <w:proofErr w:type="spellEnd"/>
            <w:r w:rsidRPr="00727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55C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5177" w:type="dxa"/>
          </w:tcPr>
          <w:p w:rsidR="00A3667A" w:rsidRPr="00727AA6" w:rsidRDefault="00A3667A" w:rsidP="0000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667A" w:rsidRPr="00727AA6" w:rsidRDefault="00A36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1"/>
        <w:gridCol w:w="5177"/>
      </w:tblGrid>
      <w:tr w:rsidR="00A3667A"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A3667A" w:rsidRDefault="00363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ЗАКАЗЧИК:</w:t>
            </w:r>
          </w:p>
          <w:p w:rsidR="00A3667A" w:rsidRDefault="00F43A49" w:rsidP="00F0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Диектор</w:t>
            </w:r>
            <w:proofErr w:type="spellEnd"/>
          </w:p>
          <w:p w:rsidR="00A3667A" w:rsidRDefault="00A3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667A" w:rsidRDefault="00363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__________/</w:t>
            </w:r>
            <w:r w:rsidR="00006763"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./</w:t>
            </w:r>
          </w:p>
          <w:p w:rsidR="00A3667A" w:rsidRDefault="00A3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667A" w:rsidRDefault="00635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____ ______________202</w:t>
            </w:r>
            <w:r w:rsidRPr="00727A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363065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A3667A" w:rsidRDefault="00363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 (при наличии печати)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A3667A" w:rsidRDefault="00363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ПОСТАВЩИК:</w:t>
            </w:r>
          </w:p>
          <w:p w:rsidR="00A3667A" w:rsidRDefault="0000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</w:t>
            </w:r>
          </w:p>
          <w:p w:rsidR="00A3667A" w:rsidRDefault="00363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  <w:p w:rsidR="00A3667A" w:rsidRDefault="00363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(подпись, фамилия и инициалы)</w:t>
            </w:r>
          </w:p>
          <w:p w:rsidR="00006763" w:rsidRDefault="0000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6763" w:rsidRDefault="0000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667A" w:rsidRDefault="00363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 </w:t>
            </w:r>
            <w:r w:rsidR="00635AB5">
              <w:rPr>
                <w:rFonts w:ascii="Times New Roman" w:eastAsia="Times New Roman" w:hAnsi="Times New Roman" w:cs="Times New Roman"/>
                <w:lang w:eastAsia="ru-RU"/>
              </w:rPr>
              <w:t>________________202</w:t>
            </w:r>
            <w:r w:rsidR="00635AB5" w:rsidRPr="00727A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A3667A" w:rsidRDefault="00363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 (при наличии печати)</w:t>
            </w:r>
          </w:p>
        </w:tc>
      </w:tr>
    </w:tbl>
    <w:p w:rsidR="00A3667A" w:rsidRDefault="00A366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3667A" w:rsidRDefault="00727484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br/>
        <w:t>Приложение № 1</w:t>
      </w:r>
    </w:p>
    <w:p w:rsidR="00A3667A" w:rsidRDefault="00363065" w:rsidP="0079047F">
      <w:pPr>
        <w:suppressAutoHyphens/>
        <w:spacing w:after="0" w:line="240" w:lineRule="auto"/>
        <w:ind w:left="6096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 Контракту №</w:t>
      </w:r>
      <w:r w:rsidR="0079047F">
        <w:t xml:space="preserve"> </w:t>
      </w:r>
    </w:p>
    <w:p w:rsidR="00A3667A" w:rsidRDefault="00635AB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</w:t>
      </w:r>
      <w:r w:rsidRPr="00727AA6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Start"/>
      <w:r w:rsidRPr="00727AA6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727AA6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 w:rsidRPr="00727A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727AA6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A3667A" w:rsidRDefault="00A3667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667A" w:rsidRDefault="00363065">
      <w:pPr>
        <w:keepNext/>
        <w:suppressAutoHyphens/>
        <w:spacing w:before="240" w:after="0" w:line="240" w:lineRule="auto"/>
        <w:jc w:val="center"/>
        <w:outlineLvl w:val="0"/>
        <w:rPr>
          <w:rFonts w:ascii="Times New Roman" w:eastAsia="MS Mincho" w:hAnsi="Times New Roman" w:cs="Times New Roman"/>
          <w:b/>
          <w:kern w:val="2"/>
          <w:lang w:eastAsia="ru-RU"/>
          <w14:ligatures w14:val="standardContextual"/>
        </w:rPr>
      </w:pPr>
      <w:r>
        <w:rPr>
          <w:rFonts w:ascii="Times New Roman" w:eastAsia="MS Mincho" w:hAnsi="Times New Roman" w:cs="Times New Roman"/>
          <w:b/>
          <w:kern w:val="2"/>
          <w:lang w:eastAsia="ru-RU"/>
          <w14:ligatures w14:val="standardContextual"/>
        </w:rPr>
        <w:t>СПЕЦИФИКАЦИЯ</w:t>
      </w:r>
    </w:p>
    <w:p w:rsidR="00A3667A" w:rsidRDefault="00A3667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10773" w:type="dxa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4308"/>
        <w:gridCol w:w="567"/>
        <w:gridCol w:w="708"/>
        <w:gridCol w:w="1560"/>
        <w:gridCol w:w="1220"/>
      </w:tblGrid>
      <w:tr w:rsidR="00A3667A" w:rsidTr="007D7E0E"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3667A" w:rsidRPr="000C7D7E" w:rsidRDefault="00363065">
            <w:pPr>
              <w:suppressAutoHyphens/>
              <w:snapToGrid w:val="0"/>
              <w:spacing w:before="60" w:after="6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0C7D7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№ </w:t>
            </w:r>
          </w:p>
          <w:p w:rsidR="00A3667A" w:rsidRPr="000C7D7E" w:rsidRDefault="00363065">
            <w:pPr>
              <w:suppressAutoHyphens/>
              <w:snapToGrid w:val="0"/>
              <w:spacing w:before="60" w:after="6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C7D7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3667A" w:rsidRPr="000C7D7E" w:rsidRDefault="00363065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C7D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Наименование товара, марка, модель, производитель, </w:t>
            </w:r>
          </w:p>
          <w:p w:rsidR="00A3667A" w:rsidRPr="000C7D7E" w:rsidRDefault="00363065">
            <w:pPr>
              <w:tabs>
                <w:tab w:val="left" w:pos="3647"/>
              </w:tabs>
              <w:suppressAutoHyphens/>
              <w:spacing w:after="20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C7D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страна происхождения</w:t>
            </w:r>
          </w:p>
        </w:tc>
        <w:tc>
          <w:tcPr>
            <w:tcW w:w="43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3667A" w:rsidRPr="000C7D7E" w:rsidRDefault="00363065">
            <w:pPr>
              <w:suppressAutoHyphens/>
              <w:snapToGrid w:val="0"/>
              <w:spacing w:before="60" w:after="6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0C7D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Технические и функциональные характерист</w:t>
            </w:r>
            <w:r w:rsidR="005912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ики (потребительские свойства) Т</w:t>
            </w:r>
            <w:r w:rsidRPr="000C7D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овара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3667A" w:rsidRPr="000C7D7E" w:rsidRDefault="00363065">
            <w:pPr>
              <w:suppressAutoHyphens/>
              <w:snapToGrid w:val="0"/>
              <w:spacing w:before="60" w:after="6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0C7D7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Ед.</w:t>
            </w:r>
          </w:p>
          <w:p w:rsidR="00A3667A" w:rsidRPr="000C7D7E" w:rsidRDefault="00363065">
            <w:pPr>
              <w:suppressAutoHyphens/>
              <w:snapToGrid w:val="0"/>
              <w:spacing w:before="60" w:after="6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0C7D7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3667A" w:rsidRPr="000C7D7E" w:rsidRDefault="00363065">
            <w:pPr>
              <w:suppressAutoHyphens/>
              <w:snapToGrid w:val="0"/>
              <w:spacing w:before="60" w:after="6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0C7D7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3667A" w:rsidRPr="000C7D7E" w:rsidRDefault="00363065">
            <w:pPr>
              <w:suppressAutoHyphens/>
              <w:snapToGrid w:val="0"/>
              <w:spacing w:before="60" w:after="6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0C7D7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Цена за ед. в руб. </w:t>
            </w:r>
          </w:p>
          <w:p w:rsidR="00A3667A" w:rsidRPr="000C7D7E" w:rsidRDefault="00363065">
            <w:pPr>
              <w:suppressAutoHyphens/>
              <w:snapToGrid w:val="0"/>
              <w:spacing w:before="60" w:after="6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0C7D7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(без НДС)</w:t>
            </w:r>
          </w:p>
        </w:tc>
        <w:tc>
          <w:tcPr>
            <w:tcW w:w="1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3667A" w:rsidRPr="000C7D7E" w:rsidRDefault="00363065">
            <w:pPr>
              <w:suppressAutoHyphens/>
              <w:snapToGrid w:val="0"/>
              <w:spacing w:before="60" w:after="6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C7D7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Сумма в руб. (без НДС)</w:t>
            </w:r>
          </w:p>
        </w:tc>
      </w:tr>
      <w:tr w:rsidR="00A3667A" w:rsidTr="007D7E0E">
        <w:tc>
          <w:tcPr>
            <w:tcW w:w="567" w:type="dxa"/>
            <w:tcBorders>
              <w:left w:val="single" w:sz="0" w:space="0" w:color="000000"/>
              <w:bottom w:val="single" w:sz="0" w:space="0" w:color="000000"/>
            </w:tcBorders>
          </w:tcPr>
          <w:p w:rsidR="00A3667A" w:rsidRPr="000C7D7E" w:rsidRDefault="00363065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C7D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left w:val="single" w:sz="0" w:space="0" w:color="000000"/>
              <w:bottom w:val="single" w:sz="0" w:space="0" w:color="000000"/>
            </w:tcBorders>
          </w:tcPr>
          <w:p w:rsidR="00A3667A" w:rsidRPr="00763F4F" w:rsidRDefault="00B47EDE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B47EDE">
              <w:rPr>
                <w:rFonts w:ascii="Times New Roman" w:hAnsi="Times New Roman" w:cs="Times New Roman"/>
                <w:bCs/>
                <w:lang w:val="en-US"/>
              </w:rPr>
              <w:t>Daichi</w:t>
            </w:r>
            <w:proofErr w:type="spellEnd"/>
            <w:r w:rsidRPr="00B47EDE">
              <w:rPr>
                <w:rFonts w:ascii="Times New Roman" w:hAnsi="Times New Roman" w:cs="Times New Roman"/>
                <w:bCs/>
                <w:lang w:val="en-US"/>
              </w:rPr>
              <w:t xml:space="preserve"> AIR25AVQ1R / AIR25FV1R</w:t>
            </w:r>
          </w:p>
        </w:tc>
        <w:tc>
          <w:tcPr>
            <w:tcW w:w="4308" w:type="dxa"/>
            <w:tcBorders>
              <w:left w:val="single" w:sz="0" w:space="0" w:color="000000"/>
              <w:bottom w:val="single" w:sz="0" w:space="0" w:color="000000"/>
            </w:tcBorders>
          </w:tcPr>
          <w:p w:rsidR="001F2FCC" w:rsidRPr="000C7D7E" w:rsidRDefault="00AD340D" w:rsidP="001F2FC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кондиционера - </w:t>
            </w:r>
            <w:r w:rsidR="001F2FCC" w:rsidRPr="000C7D7E">
              <w:rPr>
                <w:rFonts w:ascii="Times New Roman" w:hAnsi="Times New Roman" w:cs="Times New Roman"/>
                <w:sz w:val="24"/>
                <w:szCs w:val="24"/>
              </w:rPr>
              <w:t xml:space="preserve"> сплит-система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2FCC" w:rsidRDefault="00AD340D" w:rsidP="001F2FC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внутреннего блока - </w:t>
            </w:r>
            <w:r w:rsidR="001F2FCC" w:rsidRPr="000C7D7E">
              <w:rPr>
                <w:rFonts w:ascii="Times New Roman" w:hAnsi="Times New Roman" w:cs="Times New Roman"/>
                <w:sz w:val="24"/>
                <w:szCs w:val="24"/>
              </w:rPr>
              <w:t xml:space="preserve"> Настенный;</w:t>
            </w:r>
          </w:p>
          <w:p w:rsidR="00AD340D" w:rsidRPr="00AD340D" w:rsidRDefault="00AD340D" w:rsidP="00AD340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обогрева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D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D340D" w:rsidRPr="00AD340D" w:rsidRDefault="00AD340D" w:rsidP="00AD340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Холодопроизводительность - </w:t>
            </w:r>
            <w:r w:rsidRPr="00AD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кВт2.64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D340D" w:rsidRPr="00AD340D" w:rsidRDefault="00AD340D" w:rsidP="00AD340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Теплопроизводительность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AD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кВт2.78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D340D" w:rsidRPr="00AD340D" w:rsidRDefault="00AD340D" w:rsidP="00AD340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Электропитание -  </w:t>
            </w:r>
            <w:r w:rsidRPr="00AD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В/Гц/Ф220/50/1</w:t>
            </w:r>
          </w:p>
          <w:p w:rsidR="00AD340D" w:rsidRPr="00AD340D" w:rsidRDefault="00AD340D" w:rsidP="00AD340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ебляемая мощность (охлаждение)- </w:t>
            </w:r>
            <w:r w:rsidRPr="00AD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кВт0.82</w:t>
            </w:r>
          </w:p>
          <w:p w:rsidR="00AD340D" w:rsidRPr="00AD340D" w:rsidRDefault="00AD340D" w:rsidP="00AD340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Потребляемая мощность (обогрев) </w:t>
            </w:r>
            <w:r w:rsidR="0081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D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кВт0.77</w:t>
            </w:r>
          </w:p>
          <w:p w:rsidR="00AD340D" w:rsidRDefault="008124EA" w:rsidP="00AD340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уровень шума - </w:t>
            </w:r>
            <w:r w:rsidRPr="0081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дБ27</w:t>
            </w:r>
          </w:p>
          <w:p w:rsidR="00AD340D" w:rsidRDefault="00AD340D" w:rsidP="00AD340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40D" w:rsidRDefault="00AD340D" w:rsidP="00AD34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2BD" w:rsidRPr="00634A65" w:rsidRDefault="005912BD" w:rsidP="00634A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A65">
              <w:rPr>
                <w:rFonts w:ascii="Times New Roman" w:hAnsi="Times New Roman" w:cs="Times New Roman"/>
                <w:sz w:val="24"/>
                <w:szCs w:val="24"/>
              </w:rPr>
              <w:t>Монтаж системы кондиционирования:</w:t>
            </w:r>
          </w:p>
          <w:p w:rsidR="005912BD" w:rsidRDefault="005912BD" w:rsidP="005912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6CE5">
              <w:rPr>
                <w:rFonts w:ascii="Times New Roman" w:hAnsi="Times New Roman" w:cs="Times New Roman"/>
                <w:sz w:val="24"/>
                <w:szCs w:val="24"/>
              </w:rPr>
              <w:t>Монтаж внутреннего блока на стену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12BD" w:rsidRDefault="005912BD" w:rsidP="005912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6CE5">
              <w:rPr>
                <w:rFonts w:ascii="Times New Roman" w:hAnsi="Times New Roman" w:cs="Times New Roman"/>
                <w:sz w:val="24"/>
                <w:szCs w:val="24"/>
              </w:rPr>
              <w:t>Установка внешнего 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 фасад здания;</w:t>
            </w:r>
          </w:p>
          <w:p w:rsidR="005912BD" w:rsidRPr="00CE6CE5" w:rsidRDefault="005912BD" w:rsidP="005912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6CE5">
              <w:rPr>
                <w:rFonts w:ascii="Times New Roman" w:hAnsi="Times New Roman" w:cs="Times New Roman"/>
                <w:sz w:val="24"/>
                <w:szCs w:val="24"/>
              </w:rPr>
              <w:t>Монтаж/демонтаж потолков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12BD" w:rsidRDefault="005912BD" w:rsidP="005912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Протягивание межблочной трассы;</w:t>
            </w:r>
          </w:p>
          <w:p w:rsidR="005912BD" w:rsidRDefault="005912BD" w:rsidP="00B944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Протягивание силового кабеля к щитку.</w:t>
            </w:r>
          </w:p>
          <w:p w:rsidR="008124EA" w:rsidRPr="005912BD" w:rsidRDefault="008124EA" w:rsidP="00B944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Кабель-каналов</w:t>
            </w:r>
            <w:r w:rsidRPr="008124EA">
              <w:rPr>
                <w:rFonts w:ascii="Times New Roman" w:hAnsi="Times New Roman" w:cs="Times New Roman"/>
                <w:sz w:val="24"/>
                <w:szCs w:val="24"/>
              </w:rPr>
              <w:t xml:space="preserve"> (короба) для подвода междублочных трасс и дренажной трубки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left w:val="single" w:sz="0" w:space="0" w:color="000000"/>
              <w:bottom w:val="single" w:sz="0" w:space="0" w:color="000000"/>
            </w:tcBorders>
          </w:tcPr>
          <w:p w:rsidR="00A3667A" w:rsidRPr="000C7D7E" w:rsidRDefault="00363065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C7D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</w:tcPr>
          <w:p w:rsidR="00A3667A" w:rsidRPr="00B47EDE" w:rsidRDefault="00B47EDE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560" w:type="dxa"/>
            <w:tcBorders>
              <w:left w:val="single" w:sz="0" w:space="0" w:color="000000"/>
              <w:bottom w:val="single" w:sz="0" w:space="0" w:color="000000"/>
            </w:tcBorders>
          </w:tcPr>
          <w:p w:rsidR="00A3667A" w:rsidRPr="000C7D7E" w:rsidRDefault="00A3667A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2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3667A" w:rsidRPr="000C7D7E" w:rsidRDefault="00A3667A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94481" w:rsidTr="007D7E0E">
        <w:tc>
          <w:tcPr>
            <w:tcW w:w="567" w:type="dxa"/>
            <w:tcBorders>
              <w:left w:val="single" w:sz="0" w:space="0" w:color="000000"/>
              <w:bottom w:val="single" w:sz="0" w:space="0" w:color="000000"/>
            </w:tcBorders>
          </w:tcPr>
          <w:p w:rsidR="00B94481" w:rsidRPr="000C7D7E" w:rsidRDefault="008F3EE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tcBorders>
              <w:left w:val="single" w:sz="0" w:space="0" w:color="000000"/>
              <w:bottom w:val="single" w:sz="0" w:space="0" w:color="000000"/>
            </w:tcBorders>
          </w:tcPr>
          <w:p w:rsidR="00B94481" w:rsidRPr="00B47EDE" w:rsidRDefault="008F3EE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Daichi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AIR35AVQ1R</w:t>
            </w:r>
            <w:r w:rsidRPr="008F3EEF"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F3EEF">
              <w:rPr>
                <w:rFonts w:ascii="Times New Roman" w:hAnsi="Times New Roman" w:cs="Times New Roman"/>
                <w:bCs/>
                <w:lang w:val="en-US"/>
              </w:rPr>
              <w:t>AIR35FV1R</w:t>
            </w:r>
          </w:p>
        </w:tc>
        <w:tc>
          <w:tcPr>
            <w:tcW w:w="4308" w:type="dxa"/>
            <w:tcBorders>
              <w:left w:val="single" w:sz="0" w:space="0" w:color="000000"/>
              <w:bottom w:val="single" w:sz="0" w:space="0" w:color="000000"/>
            </w:tcBorders>
          </w:tcPr>
          <w:p w:rsidR="008F3EEF" w:rsidRPr="000C7D7E" w:rsidRDefault="008F3EEF" w:rsidP="008F3EE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кондиционера - </w:t>
            </w:r>
            <w:r w:rsidRPr="000C7D7E">
              <w:rPr>
                <w:rFonts w:ascii="Times New Roman" w:hAnsi="Times New Roman" w:cs="Times New Roman"/>
                <w:sz w:val="24"/>
                <w:szCs w:val="24"/>
              </w:rPr>
              <w:t xml:space="preserve"> сплит-система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3EEF" w:rsidRDefault="008F3EEF" w:rsidP="008F3EE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внутреннего блока - </w:t>
            </w:r>
            <w:r w:rsidRPr="000C7D7E">
              <w:rPr>
                <w:rFonts w:ascii="Times New Roman" w:hAnsi="Times New Roman" w:cs="Times New Roman"/>
                <w:sz w:val="24"/>
                <w:szCs w:val="24"/>
              </w:rPr>
              <w:t xml:space="preserve"> Настенный;</w:t>
            </w:r>
          </w:p>
          <w:p w:rsidR="008F3EEF" w:rsidRPr="00AD340D" w:rsidRDefault="008F3EEF" w:rsidP="008F3E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обогрева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D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F3EEF" w:rsidRPr="00AD340D" w:rsidRDefault="008F3EEF" w:rsidP="008F3E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Холодопроизводительность -  кВт </w:t>
            </w:r>
            <w:r w:rsidRPr="008F3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F3EEF" w:rsidRPr="00AD340D" w:rsidRDefault="008F3EEF" w:rsidP="008F3E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Теплопроизводительность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кВт </w:t>
            </w:r>
            <w:r w:rsidRPr="008F3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F3EEF" w:rsidRPr="00AD340D" w:rsidRDefault="008F3EEF" w:rsidP="008F3E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Электропитание -  </w:t>
            </w:r>
            <w:r w:rsidR="00B73A35" w:rsidRPr="00B7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1~, 220-240 В, 50 Гц</w:t>
            </w:r>
          </w:p>
          <w:p w:rsidR="008F3EEF" w:rsidRPr="00AD340D" w:rsidRDefault="008F3EEF" w:rsidP="008F3E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Потребляемая мощность (обогрев) </w:t>
            </w:r>
            <w:r w:rsidR="00B7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 </w:t>
            </w:r>
            <w:r w:rsidR="00B73A35" w:rsidRPr="00B7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  <w:r w:rsidR="00B7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3EEF" w:rsidRDefault="008F3EEF" w:rsidP="008F3E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уровень шума </w:t>
            </w:r>
            <w:r w:rsidR="00B7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</w:t>
            </w:r>
            <w:r w:rsidR="00B7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3A35" w:rsidRPr="00B7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38/27</w:t>
            </w:r>
          </w:p>
          <w:p w:rsidR="008F3EEF" w:rsidRDefault="008F3EEF" w:rsidP="008F3EE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EEF" w:rsidRDefault="008F3EEF" w:rsidP="008F3EE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EF" w:rsidRPr="00634A65" w:rsidRDefault="008F3EEF" w:rsidP="008F3E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A65">
              <w:rPr>
                <w:rFonts w:ascii="Times New Roman" w:hAnsi="Times New Roman" w:cs="Times New Roman"/>
                <w:sz w:val="24"/>
                <w:szCs w:val="24"/>
              </w:rPr>
              <w:t>Монтаж системы кондиционирования:</w:t>
            </w:r>
          </w:p>
          <w:p w:rsidR="008F3EEF" w:rsidRDefault="008F3EEF" w:rsidP="008F3EE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6CE5">
              <w:rPr>
                <w:rFonts w:ascii="Times New Roman" w:hAnsi="Times New Roman" w:cs="Times New Roman"/>
                <w:sz w:val="24"/>
                <w:szCs w:val="24"/>
              </w:rPr>
              <w:t>Монтаж внутреннего блока на стену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3EEF" w:rsidRDefault="008F3EEF" w:rsidP="008F3EE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6CE5">
              <w:rPr>
                <w:rFonts w:ascii="Times New Roman" w:hAnsi="Times New Roman" w:cs="Times New Roman"/>
                <w:sz w:val="24"/>
                <w:szCs w:val="24"/>
              </w:rPr>
              <w:t>Установка внешнего 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 фасад здания;</w:t>
            </w:r>
          </w:p>
          <w:p w:rsidR="008F3EEF" w:rsidRPr="00CE6CE5" w:rsidRDefault="008F3EEF" w:rsidP="008F3EE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6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Монтаж/демонтаж потолков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3EEF" w:rsidRDefault="008F3EEF" w:rsidP="008F3EE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Протягивание межблочной трассы;</w:t>
            </w:r>
          </w:p>
          <w:p w:rsidR="008F3EEF" w:rsidRDefault="008F3EEF" w:rsidP="008F3EE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Протягивание силового кабеля к щитку.</w:t>
            </w:r>
          </w:p>
          <w:p w:rsidR="00B94481" w:rsidRPr="000C7D7E" w:rsidRDefault="008F3EEF" w:rsidP="008F3EE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Кабель-каналов</w:t>
            </w:r>
            <w:r w:rsidRPr="008124EA">
              <w:rPr>
                <w:rFonts w:ascii="Times New Roman" w:hAnsi="Times New Roman" w:cs="Times New Roman"/>
                <w:sz w:val="24"/>
                <w:szCs w:val="24"/>
              </w:rPr>
              <w:t xml:space="preserve"> (короба) для подвода междублочных трасс и дренажной трубки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0" w:space="0" w:color="000000"/>
              <w:bottom w:val="single" w:sz="0" w:space="0" w:color="000000"/>
            </w:tcBorders>
          </w:tcPr>
          <w:p w:rsidR="00B94481" w:rsidRPr="000C7D7E" w:rsidRDefault="00B94481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</w:tcPr>
          <w:p w:rsidR="00B94481" w:rsidRPr="008F3EEF" w:rsidRDefault="00B73A35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tcBorders>
              <w:left w:val="single" w:sz="0" w:space="0" w:color="000000"/>
              <w:bottom w:val="single" w:sz="0" w:space="0" w:color="000000"/>
            </w:tcBorders>
          </w:tcPr>
          <w:p w:rsidR="00B94481" w:rsidRPr="000C7D7E" w:rsidRDefault="00B94481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2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94481" w:rsidRPr="000C7D7E" w:rsidRDefault="00B94481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CE6CE5" w:rsidTr="00DE508E">
        <w:tc>
          <w:tcPr>
            <w:tcW w:w="567" w:type="dxa"/>
            <w:tcBorders>
              <w:left w:val="single" w:sz="0" w:space="0" w:color="000000"/>
              <w:bottom w:val="single" w:sz="4" w:space="0" w:color="auto"/>
            </w:tcBorders>
          </w:tcPr>
          <w:p w:rsidR="00CE6CE5" w:rsidRPr="000C7D7E" w:rsidRDefault="008F3EE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3" w:type="dxa"/>
            <w:tcBorders>
              <w:left w:val="single" w:sz="0" w:space="0" w:color="000000"/>
              <w:bottom w:val="single" w:sz="4" w:space="0" w:color="auto"/>
            </w:tcBorders>
          </w:tcPr>
          <w:p w:rsidR="00CE6CE5" w:rsidRPr="00DE508E" w:rsidRDefault="00DE508E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Силовой кабель </w:t>
            </w:r>
          </w:p>
        </w:tc>
        <w:tc>
          <w:tcPr>
            <w:tcW w:w="4308" w:type="dxa"/>
            <w:tcBorders>
              <w:left w:val="single" w:sz="0" w:space="0" w:color="000000"/>
              <w:bottom w:val="single" w:sz="4" w:space="0" w:color="auto"/>
            </w:tcBorders>
          </w:tcPr>
          <w:p w:rsidR="00CE6CE5" w:rsidRPr="00CE6CE5" w:rsidRDefault="00365707" w:rsidP="00CE6C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3х2,5</w:t>
            </w:r>
          </w:p>
        </w:tc>
        <w:tc>
          <w:tcPr>
            <w:tcW w:w="567" w:type="dxa"/>
            <w:tcBorders>
              <w:left w:val="single" w:sz="0" w:space="0" w:color="000000"/>
              <w:bottom w:val="single" w:sz="4" w:space="0" w:color="auto"/>
            </w:tcBorders>
          </w:tcPr>
          <w:p w:rsidR="00CE6CE5" w:rsidRPr="000C7D7E" w:rsidRDefault="00DE508E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Пог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 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4" w:space="0" w:color="auto"/>
            </w:tcBorders>
          </w:tcPr>
          <w:p w:rsidR="00CE6CE5" w:rsidRPr="000C7D7E" w:rsidRDefault="00B73A35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560" w:type="dxa"/>
            <w:tcBorders>
              <w:left w:val="single" w:sz="0" w:space="0" w:color="000000"/>
              <w:bottom w:val="single" w:sz="4" w:space="0" w:color="auto"/>
            </w:tcBorders>
          </w:tcPr>
          <w:p w:rsidR="00CE6CE5" w:rsidRPr="000C7D7E" w:rsidRDefault="00CE6CE5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20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CE6CE5" w:rsidRPr="000C7D7E" w:rsidRDefault="00CE6CE5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E508E" w:rsidTr="00DE5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8E" w:rsidRPr="000C7D7E" w:rsidRDefault="008F3EE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8E" w:rsidRDefault="00DE508E" w:rsidP="00365707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DE508E">
              <w:rPr>
                <w:rFonts w:ascii="Times New Roman" w:hAnsi="Times New Roman" w:cs="Times New Roman"/>
                <w:bCs/>
              </w:rPr>
              <w:t>Выклю</w:t>
            </w:r>
            <w:r w:rsidR="00365707">
              <w:rPr>
                <w:rFonts w:ascii="Times New Roman" w:hAnsi="Times New Roman" w:cs="Times New Roman"/>
                <w:bCs/>
              </w:rPr>
              <w:t>чатель автоматический модульный</w:t>
            </w:r>
            <w:r w:rsidRPr="00DE508E">
              <w:rPr>
                <w:rFonts w:ascii="Times New Roman" w:hAnsi="Times New Roman" w:cs="Times New Roman"/>
                <w:bCs/>
              </w:rPr>
              <w:t xml:space="preserve"> C 16А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8E" w:rsidRPr="00CE6CE5" w:rsidRDefault="00DE508E" w:rsidP="00CE6C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8E" w:rsidRDefault="00DE508E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8E" w:rsidRDefault="00B73A35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8E" w:rsidRPr="000C7D7E" w:rsidRDefault="00DE508E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8E" w:rsidRPr="000C7D7E" w:rsidRDefault="00DE508E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73A35" w:rsidTr="00DE50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35" w:rsidRDefault="00B73A35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35" w:rsidRPr="00DE508E" w:rsidRDefault="00DC1548" w:rsidP="00365707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Кабель-канал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35" w:rsidRPr="00CE6CE5" w:rsidRDefault="00B73A35" w:rsidP="00CE6C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Кабель-канал</w:t>
            </w:r>
            <w:r w:rsidRPr="008124EA">
              <w:rPr>
                <w:rFonts w:ascii="Times New Roman" w:hAnsi="Times New Roman" w:cs="Times New Roman"/>
                <w:sz w:val="24"/>
                <w:szCs w:val="24"/>
              </w:rPr>
              <w:t xml:space="preserve"> (короба) для подвода междублочных трасс и дренажной трубки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35" w:rsidRDefault="00B73A35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Пог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35" w:rsidRDefault="00B73A35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35" w:rsidRPr="000C7D7E" w:rsidRDefault="00B73A35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35" w:rsidRPr="000C7D7E" w:rsidRDefault="00B73A35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A3667A" w:rsidRDefault="00A3667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  <w14:ligatures w14:val="standardContextual"/>
        </w:rPr>
      </w:pPr>
    </w:p>
    <w:p w:rsidR="00A3667A" w:rsidRDefault="00911FD8" w:rsidP="00911FD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color w:val="FF0000"/>
          <w:lang w:eastAsia="ru-RU"/>
          <w14:ligatures w14:val="standardContextual"/>
        </w:rPr>
        <w:br w:type="page"/>
      </w:r>
    </w:p>
    <w:p w:rsidR="00727484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484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  <w:r w:rsidR="0079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</w:t>
      </w:r>
      <w:r w:rsidRPr="00727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онтракту</w:t>
      </w:r>
    </w:p>
    <w:p w:rsidR="0079047F" w:rsidRPr="00727484" w:rsidRDefault="0079047F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>
        <w:t xml:space="preserve"> </w:t>
      </w:r>
      <w:r w:rsidRPr="0079047F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</w:p>
    <w:p w:rsidR="00727484" w:rsidRPr="00727484" w:rsidRDefault="00727484" w:rsidP="007904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8F3E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79047F" w:rsidRPr="007904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F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27484" w:rsidRPr="00F91B26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ЧАСТЬ.</w:t>
      </w:r>
    </w:p>
    <w:p w:rsidR="00727484" w:rsidRPr="00F91B26" w:rsidRDefault="009F45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и установка (монтаж</w:t>
      </w:r>
      <w:r w:rsidRPr="009F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кондиционеров </w:t>
      </w:r>
      <w:proofErr w:type="spellStart"/>
      <w:r w:rsidRPr="009F4584">
        <w:rPr>
          <w:rFonts w:ascii="Times New Roman" w:eastAsia="Times New Roman" w:hAnsi="Times New Roman" w:cs="Times New Roman"/>
          <w:sz w:val="24"/>
          <w:szCs w:val="24"/>
          <w:lang w:eastAsia="ru-RU"/>
        </w:rPr>
        <w:t>Daichi</w:t>
      </w:r>
      <w:proofErr w:type="spellEnd"/>
      <w:r w:rsidRPr="009F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AIR25AVQ1R / AIR25FV1R в количестве 2 шт., </w:t>
      </w:r>
      <w:proofErr w:type="spellStart"/>
      <w:r w:rsidRPr="009F4584">
        <w:rPr>
          <w:rFonts w:ascii="Times New Roman" w:eastAsia="Times New Roman" w:hAnsi="Times New Roman" w:cs="Times New Roman"/>
          <w:sz w:val="24"/>
          <w:szCs w:val="24"/>
          <w:lang w:eastAsia="ru-RU"/>
        </w:rPr>
        <w:t>Daichi</w:t>
      </w:r>
      <w:proofErr w:type="spellEnd"/>
      <w:r w:rsidRPr="009F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AIR35AVQ1R / AIR35FV1R в количестве 2 шт., протяжку силово</w:t>
      </w:r>
      <w:r w:rsidR="00482F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кабеля 3х2,5 общей дли</w:t>
      </w:r>
      <w:r w:rsidR="0063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</w:t>
      </w:r>
      <w:r w:rsidR="00635AB5" w:rsidRPr="00635AB5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9F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и поставку автоматического модульного выключателя С16А в количестве 4 шт., Кабель-канал (короба) для подвода междублочных трасс и дренажной трубки (8 метров) </w:t>
      </w:r>
      <w:r w:rsidR="00727484" w:rsidRPr="00F9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7484" w:rsidRPr="00764A5D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27484" w:rsidRPr="00F91B26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техническая часть определяет перечень, сроки и порядок поставки кондиционеров с монтажом куда входит: стоимость кондиционеров, их доставка до места установки, монтаж, пусконаладочные работы, все затраты и издержки, а также налоги, сборы и другие обязательные платежи, взимаемые с Поставщика в связи с исполнением Контракта.</w:t>
      </w:r>
    </w:p>
    <w:p w:rsidR="00727484" w:rsidRPr="00F91B26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Содержание и общие требования.</w:t>
      </w:r>
    </w:p>
    <w:p w:rsidR="00727484" w:rsidRPr="00F91B26" w:rsidRDefault="00482FA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 Поставляемые</w:t>
      </w:r>
      <w:r w:rsid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кондиционер</w:t>
      </w:r>
      <w:r w:rsidR="000B22D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27484" w:rsidRPr="00F9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</w:t>
      </w:r>
      <w:r w:rsid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B22D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27484" w:rsidRPr="00F9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устан</w:t>
      </w:r>
      <w:r w:rsid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</w:t>
      </w:r>
      <w:r w:rsidR="000B22D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подключен</w:t>
      </w:r>
      <w:r w:rsidR="000B22D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Поставщиком. </w:t>
      </w:r>
    </w:p>
    <w:p w:rsidR="00727484" w:rsidRPr="007030E5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>.2 Поставка, монтаж кондиционера</w:t>
      </w:r>
      <w:r w:rsidRP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 Поставщика. При монтаже Поставщик соблюдает чистоту и порядок. При монтаже внутреннего блока Поставщик должен не допустить образование пыли, иметь при себе пылесос. Поставщик обязан сохранить в работоспособном состоянии все инженерные коммуникации, находящиеся в зоне работ, в случае повреждении указанных коммуникации, восстановить их работоспособность в полном объеме за счет собственных средств.   </w:t>
      </w:r>
    </w:p>
    <w:p w:rsidR="00727484" w:rsidRPr="007030E5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Монтаж кондиционеров производится Поставщиком в присутствии ответственного лица со стороны Заказчика. </w:t>
      </w:r>
    </w:p>
    <w:p w:rsidR="00727484" w:rsidRPr="007030E5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</w:t>
      </w:r>
      <w:proofErr w:type="gramStart"/>
      <w:r w:rsidRP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монтажа не допускаются повреждения и целостности конструкции.</w:t>
      </w:r>
    </w:p>
    <w:p w:rsidR="00727484" w:rsidRPr="007030E5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>1.5 Срок поставки и монта</w:t>
      </w:r>
      <w:r w:rsid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жа: в течение </w:t>
      </w:r>
      <w:r w:rsidR="0028698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8698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четырнадцати</w:t>
      </w:r>
      <w:r w:rsid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календарных дней с даты подписания Контракта.</w:t>
      </w:r>
      <w:r w:rsidR="00286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7484" w:rsidRPr="007030E5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к поставляемому товару.</w:t>
      </w:r>
    </w:p>
    <w:p w:rsidR="00727484" w:rsidRPr="007030E5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>2.1 Общие требования</w:t>
      </w:r>
      <w:r w:rsid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7484" w:rsidRPr="007030E5" w:rsidRDefault="007030E5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="00286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</w:t>
      </w:r>
      <w:r w:rsidR="00727484" w:rsidRP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должен быть новым (не бывшим </w:t>
      </w:r>
      <w:r w:rsidRP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употреб</w:t>
      </w:r>
      <w:r w:rsidR="00FE7DD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лении</w:t>
      </w:r>
      <w:r w:rsidR="00727484" w:rsidRP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прошедший ремонт, в том числе восстановление, замену составных частей, восстановление потребительских свойств), свободно использующийся на территории РФ, имеющий товарный знак, серийно выпускаемый в настоящее время, не имеющий дефектов, связанных с материалами и качеством изготовления, а также проявляющихся в результате действия или упущения Поставщика при нормальной эксплуатации поставленного товара. На поставляемы товар должна распространяться гарантия производителя.</w:t>
      </w:r>
    </w:p>
    <w:p w:rsidR="00727484" w:rsidRPr="00FE7DDE" w:rsidRDefault="007030E5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r w:rsidR="00727484" w:rsidRPr="0070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Поставляемый товар по своим техническим и качественным характеристикам, функциональным (потребительским свойствам) характеристикам, эксплуатационным характеристикам </w:t>
      </w:r>
      <w:r w:rsidR="00727484" w:rsidRPr="00FE7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комплектации должен соответствовать или превышать приведенные в настоящей Технической части требования к техническим и качественным характеристикам, функциональным характеристикам (потребительским свойствам), эксплуатационным характеристикам. </w:t>
      </w:r>
    </w:p>
    <w:p w:rsidR="00727484" w:rsidRPr="00FE7DDE" w:rsidRDefault="0028698C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Поставляемый</w:t>
      </w:r>
      <w:r w:rsidR="00FE7DDE" w:rsidRPr="00FE7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FE7DDE" w:rsidRPr="00FE7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</w:t>
      </w:r>
      <w:r w:rsidR="00727484" w:rsidRPr="00FE7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работоспособными, содержать все комплектующие.</w:t>
      </w:r>
    </w:p>
    <w:p w:rsidR="00727484" w:rsidRPr="00FE7DDE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к документации, предоставляемой при поставке товара.</w:t>
      </w:r>
    </w:p>
    <w:p w:rsidR="00727484" w:rsidRPr="00F46E0E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единица кондиционера должна поставляться с комплектом технической </w:t>
      </w:r>
      <w:r w:rsidRPr="00F46E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 и руководством пользователя. Все необходимые руководства пользователя должны быть на русском языке. Техническая документация д</w:t>
      </w:r>
      <w:r w:rsidR="004F1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олжна быть на русском языке. </w:t>
      </w:r>
      <w:r w:rsidRPr="00F46E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предоставление технической документации и руководства пользователя в виде светокопий.</w:t>
      </w:r>
    </w:p>
    <w:p w:rsidR="00727484" w:rsidRPr="00F46E0E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E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составе документов необходимо предоставить информацию (марка, номер модели, год выпуска и т.п.), позволяющую идентифицировать поставляемый товар.</w:t>
      </w:r>
    </w:p>
    <w:p w:rsidR="00727484" w:rsidRPr="00F46E0E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Требования к упаковке товара.</w:t>
      </w:r>
    </w:p>
    <w:p w:rsidR="00727484" w:rsidRPr="00F46E0E" w:rsidRDefault="0028698C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Поставляемый Т</w:t>
      </w:r>
      <w:r w:rsidR="00727484" w:rsidRPr="00F46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должен быть новым, неиспользованными ранее, соответствовать действующим стандартам, утвержденным на данный вид товара и иметь действующие сертификаты, подтверждающие качество товара и его соответствие требованиям законодательства РФ. </w:t>
      </w:r>
    </w:p>
    <w:p w:rsidR="00727484" w:rsidRPr="00F46E0E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E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Информация о товаре (документация по эксплуатации кондиционеров, в том числе маркировка на упаковке должна быть на русском языке или продублирована на русском языке. Маркировка должна содержать сведения о товаре: его наименование, параметры, дату производства, номер партии, гарантийный срок, сведения о производителе товара, а также иные обозначения в соответствии с действующими международными стандартами и требованиями ГОСТ.    </w:t>
      </w:r>
    </w:p>
    <w:p w:rsidR="00727484" w:rsidRPr="00F46E0E" w:rsidRDefault="001E3999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27484" w:rsidRPr="00F46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сроку и объему предоставления гарантии качества.</w:t>
      </w:r>
    </w:p>
    <w:p w:rsidR="00727484" w:rsidRPr="00F46E0E" w:rsidRDefault="001E3999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727484" w:rsidRPr="00F46E0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на поставляемый товар и монтаж - 36 месяцев с даты установки кондиционеров и подписания Сторонами Акта (Приложение № 3). В течение гарантийного срока Заказчик имеет право на бесплатное устранение неисправностей, вызванных заводским дефектом оборудования, либо некачественным монтажом.  Если в период гарантийного срока обнаружатся недостатки, то Поставщик обязан устранить их за свой счет в сроки, согласованные Сторонами и зафиксированные в акте с перечнем выявленных недостатков и сроком их устранения. При невозможности ремонта на месте, Поставщик демонтирует кондиционер и отправляет в сервисный центр, срок гарантийного ремонта оборудования составляет 10 дней, если в указанный срок невозможно устранить неисправность кондиционер подлежит замене.   Гарантийный срок в этом случае соответственно продлевается на период устранения недостатков.</w:t>
      </w:r>
    </w:p>
    <w:p w:rsidR="00727484" w:rsidRPr="00B459A5" w:rsidRDefault="0028698C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727484" w:rsidRP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 на кондиционеры не действительна в следующих случаях:</w:t>
      </w:r>
    </w:p>
    <w:p w:rsidR="00727484" w:rsidRPr="00B459A5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неправильная эксплуатации (несоблюдения указаний, приведенных в инструкции пользователя);</w:t>
      </w:r>
    </w:p>
    <w:p w:rsidR="00727484" w:rsidRPr="00B459A5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попадания внутрь кондиционера посторонних предметов, грязи, жидкости или агрессивных веществ;</w:t>
      </w:r>
    </w:p>
    <w:p w:rsidR="00727484" w:rsidRPr="00B459A5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включения в сеть с несоответствующим напряжением;</w:t>
      </w:r>
    </w:p>
    <w:p w:rsidR="00727484" w:rsidRPr="00B459A5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наличии механических повреждений;</w:t>
      </w:r>
    </w:p>
    <w:p w:rsidR="00727484" w:rsidRPr="00B459A5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действия непреодолимых сил, умышленных или неосторожных действий Заказчика, или третьих лиц.  </w:t>
      </w:r>
    </w:p>
    <w:p w:rsidR="00727484" w:rsidRPr="00B459A5" w:rsidRDefault="001E3999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27484" w:rsidRPr="00B45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Требования, связанные с определением соответствия поставляемого товара потребностям Заказчика (приемка товара).</w:t>
      </w:r>
    </w:p>
    <w:p w:rsidR="00727484" w:rsidRPr="00B459A5" w:rsidRDefault="001E3999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727484" w:rsidRP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соответствия качества требованиям, установленным Контрактом, Заказчик проводит экспертизу результатов поставки товара. Экспертиза результатов поставки товара проводится Заказчиком своими силами или к ее проведению могут привлекаться независимые эксперты, экспертные организации.</w:t>
      </w:r>
    </w:p>
    <w:p w:rsidR="00727484" w:rsidRPr="00763F4F" w:rsidRDefault="001E3999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727484" w:rsidRP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считается исполненной после подписания Сторонами акта о приемке товара.</w:t>
      </w:r>
      <w:r w:rsidR="00727484" w:rsidRPr="00B459A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727484" w:rsidRP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приемке монтажа кондиционеров Заказчик проверяет количество, качество в соответствии с требованиями, установленными настоящей документацией. При выявлении недостатков в монтаже, а также в случае обнаружения некачественного поставленн</w:t>
      </w:r>
      <w:r w:rsid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товара, Заказчик в течение 5 (пяти</w:t>
      </w:r>
      <w:r w:rsidR="00727484" w:rsidRP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направляет Поставщику акт устранения недостатков. Поставщик за свой счёт в течение 10 (десяти) </w:t>
      </w:r>
      <w:r w:rsid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727484" w:rsidRPr="00B4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осуществляет замену некачественного </w:t>
      </w:r>
      <w:r w:rsidR="00727484" w:rsidRPr="00763F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 (устранение недостатков в монтаже). Заказчик вправе отказаться от поставки товара в случае обнаружения недостатков, которые исключают возможность его использования и не могут быть устранены Поставщиком в разумный срок.</w:t>
      </w:r>
    </w:p>
    <w:p w:rsidR="00727484" w:rsidRPr="00763F4F" w:rsidRDefault="001E3999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459A5" w:rsidRPr="0076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4F1C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Некачественный</w:t>
      </w:r>
      <w:r w:rsidR="00727484" w:rsidRPr="0076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недопоставленный товар считается не поставленным.</w:t>
      </w:r>
    </w:p>
    <w:p w:rsidR="00727484" w:rsidRPr="002371CF" w:rsidRDefault="002B11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27484" w:rsidRPr="00237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Монтаж сплит-системы.</w:t>
      </w:r>
    </w:p>
    <w:p w:rsidR="00727484" w:rsidRPr="002371CF" w:rsidRDefault="002B11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27484" w:rsidRPr="002371CF">
        <w:rPr>
          <w:rFonts w:ascii="Times New Roman" w:eastAsia="Times New Roman" w:hAnsi="Times New Roman" w:cs="Times New Roman"/>
          <w:sz w:val="24"/>
          <w:szCs w:val="24"/>
          <w:lang w:eastAsia="ru-RU"/>
        </w:rPr>
        <w:t>.1 Проведение монтажных работ предусматривает прокладку всех необходимых коммуникации, в том числе электрических и включает:</w:t>
      </w:r>
    </w:p>
    <w:p w:rsidR="00727484" w:rsidRPr="002371CF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1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</w:t>
      </w:r>
      <w:r w:rsidR="009A321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кладка трассы необходимой длины;</w:t>
      </w:r>
    </w:p>
    <w:p w:rsidR="00727484" w:rsidRPr="002371CF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монтаж </w:t>
      </w:r>
      <w:r w:rsidR="00F35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Pr="0023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внешнего блока в местах, указанных Заказчиком (монтажные кронштейны должны иметь достаточный запас нагрузки);</w:t>
      </w:r>
    </w:p>
    <w:p w:rsidR="00727484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1C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монтаж трассы внутри помещения с использованием необходимых изоляционных материалов;</w:t>
      </w:r>
    </w:p>
    <w:p w:rsidR="00AB6311" w:rsidRPr="002371CF" w:rsidRDefault="00727484" w:rsidP="00A56D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740D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силового кабеля к распределительному щиту;</w:t>
      </w:r>
    </w:p>
    <w:p w:rsidR="00727484" w:rsidRPr="002371CF" w:rsidRDefault="009B6E61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монтаж кондиционера</w:t>
      </w:r>
      <w:r w:rsidR="00727484" w:rsidRPr="0023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Поставщиком с оборудованием отвода конденсата. Установку дренажной системы; </w:t>
      </w:r>
    </w:p>
    <w:p w:rsidR="00727484" w:rsidRPr="002371CF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1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сверление отверстий необходимого диаметра в строительных конструкциях (все отверстия после монтажа сплит-системы и ввода в эксплуатацию должны быть запенены);</w:t>
      </w:r>
    </w:p>
    <w:p w:rsidR="00727484" w:rsidRPr="00393689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пуско-наладочных работ, в ходе которых проверить все функции кондиционеров на исправность работ. После запуска работа кондиционеров тестируется во всех режимах. При тестировании производятся замеры напряжения в сети, энергопотребление сплит-системы, давление фреона, температура на </w:t>
      </w:r>
      <w:r w:rsidRPr="000A6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входе и выходе из внутреннего блока. При </w:t>
      </w:r>
      <w:r w:rsidRPr="003936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производится зарядка фреона. По окончанию работ предъявить смонтированные кондиционеры представителю Заказчика.</w:t>
      </w:r>
    </w:p>
    <w:p w:rsidR="00727484" w:rsidRPr="00393689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должен предоставить технический паспорт и инструкцию по эксплуатации на русском языке.</w:t>
      </w:r>
    </w:p>
    <w:p w:rsidR="00727484" w:rsidRPr="00393689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монтажа кондиционеров (внутреннего блока, внешнего блока) выбирается при установке в соответствии с указаниями Заказчика</w:t>
      </w:r>
    </w:p>
    <w:p w:rsidR="00727484" w:rsidRDefault="00727484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457773" w:rsidRPr="00457773" w:rsidTr="004327AA">
        <w:tc>
          <w:tcPr>
            <w:tcW w:w="4785" w:type="dxa"/>
          </w:tcPr>
          <w:p w:rsidR="00457773" w:rsidRPr="00457773" w:rsidRDefault="00457773" w:rsidP="0045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Заказчик</w:t>
            </w:r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457773" w:rsidRPr="00457773" w:rsidRDefault="00802C98" w:rsidP="0065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457773" w:rsidRPr="00457773" w:rsidRDefault="00457773" w:rsidP="0045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57773" w:rsidRPr="00457773" w:rsidRDefault="00457773" w:rsidP="0045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80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П.А. </w:t>
            </w:r>
            <w:proofErr w:type="spellStart"/>
            <w:r w:rsidR="0080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Кюнг</w:t>
            </w:r>
            <w:proofErr w:type="spellEnd"/>
          </w:p>
          <w:p w:rsidR="00457773" w:rsidRPr="00457773" w:rsidRDefault="00457773" w:rsidP="0045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1" w:type="dxa"/>
          </w:tcPr>
          <w:p w:rsidR="00457773" w:rsidRPr="00457773" w:rsidRDefault="00A0013C" w:rsidP="0045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Поставщик</w:t>
            </w:r>
            <w:r w:rsidR="00457773" w:rsidRPr="0045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457773" w:rsidRPr="00457773" w:rsidRDefault="00457773" w:rsidP="0045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7773" w:rsidRPr="00457773" w:rsidRDefault="00457773" w:rsidP="0045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773" w:rsidRPr="00457773" w:rsidRDefault="00457773" w:rsidP="0045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773" w:rsidRPr="00457773" w:rsidRDefault="00457773" w:rsidP="0045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773" w:rsidRPr="00457773" w:rsidRDefault="00457773" w:rsidP="0045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</w:t>
            </w:r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7773" w:rsidRPr="00457773" w:rsidRDefault="00457773" w:rsidP="0045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45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57773" w:rsidRPr="00457773" w:rsidTr="004327AA">
        <w:tc>
          <w:tcPr>
            <w:tcW w:w="4785" w:type="dxa"/>
          </w:tcPr>
          <w:p w:rsidR="00457773" w:rsidRPr="00457773" w:rsidRDefault="00457773" w:rsidP="0045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</w:tcPr>
          <w:p w:rsidR="00457773" w:rsidRPr="00457773" w:rsidRDefault="00457773" w:rsidP="0045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57773" w:rsidRPr="00393689" w:rsidRDefault="00457773" w:rsidP="007274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67A" w:rsidRDefault="00F46E0E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68" w:name="sub_31200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3</w:t>
      </w:r>
    </w:p>
    <w:p w:rsidR="00A3667A" w:rsidRDefault="00363065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Контракту </w:t>
      </w:r>
      <w:r w:rsidR="0079047F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</w:p>
    <w:p w:rsidR="00A3667A" w:rsidRDefault="009F458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«__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790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3630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A3667A" w:rsidRDefault="00A3667A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667A" w:rsidRDefault="00A366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3667A" w:rsidRPr="00193DB5" w:rsidRDefault="00363065">
      <w:pPr>
        <w:keepNext/>
        <w:suppressAutoHyphens/>
        <w:spacing w:after="120" w:line="240" w:lineRule="auto"/>
        <w:jc w:val="center"/>
        <w:outlineLvl w:val="0"/>
        <w:rPr>
          <w:rFonts w:ascii="Times New Roman" w:eastAsia="MS Mincho" w:hAnsi="Times New Roman" w:cs="Times New Roman"/>
          <w:b/>
          <w:kern w:val="1"/>
          <w:sz w:val="24"/>
          <w:szCs w:val="20"/>
          <w:lang w:eastAsia="ar-SA"/>
        </w:rPr>
      </w:pPr>
      <w:r w:rsidRPr="00193DB5">
        <w:rPr>
          <w:rFonts w:ascii="Times New Roman" w:eastAsia="MS Mincho" w:hAnsi="Times New Roman" w:cs="Times New Roman"/>
          <w:b/>
          <w:kern w:val="1"/>
          <w:sz w:val="24"/>
          <w:szCs w:val="20"/>
          <w:lang w:eastAsia="ar-SA"/>
        </w:rPr>
        <w:t>ФОРМА АКТА</w:t>
      </w:r>
    </w:p>
    <w:p w:rsidR="00A3667A" w:rsidRPr="00193DB5" w:rsidRDefault="00363065" w:rsidP="00331D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93DB5">
        <w:rPr>
          <w:rFonts w:ascii="Times New Roman" w:eastAsia="Times New Roman" w:hAnsi="Times New Roman" w:cs="Times New Roman"/>
          <w:b/>
          <w:lang w:eastAsia="ar-SA"/>
        </w:rPr>
        <w:t>ПРИЕМА-ПЕРЕДАЧИ ТОВАРА</w:t>
      </w:r>
    </w:p>
    <w:p w:rsidR="00A3667A" w:rsidRPr="00193DB5" w:rsidRDefault="00331D87" w:rsidP="00331D87">
      <w:pPr>
        <w:suppressAutoHyphens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И ВЫПОЛНЕННЫХ РАБОТ</w:t>
      </w:r>
    </w:p>
    <w:p w:rsidR="00A3667A" w:rsidRPr="00193DB5" w:rsidRDefault="00363065">
      <w:pPr>
        <w:shd w:val="clear" w:color="auto" w:fill="FFFFFF"/>
        <w:tabs>
          <w:tab w:val="left" w:pos="6870"/>
        </w:tabs>
        <w:spacing w:after="200" w:line="240" w:lineRule="auto"/>
        <w:jc w:val="center"/>
        <w:rPr>
          <w:rFonts w:ascii="Times New Roman" w:eastAsia="Calibri" w:hAnsi="Times New Roman" w:cs="Times New Roman"/>
        </w:rPr>
      </w:pPr>
      <w:r w:rsidRPr="00193DB5">
        <w:rPr>
          <w:rFonts w:ascii="Times New Roman" w:eastAsia="Calibri" w:hAnsi="Times New Roman" w:cs="Times New Roman"/>
        </w:rPr>
        <w:t xml:space="preserve">г. </w:t>
      </w:r>
      <w:r w:rsidR="00193DB5">
        <w:rPr>
          <w:rFonts w:ascii="Times New Roman" w:eastAsia="Calibri" w:hAnsi="Times New Roman" w:cs="Times New Roman"/>
        </w:rPr>
        <w:t>Москва</w:t>
      </w:r>
      <w:r w:rsidR="00193DB5">
        <w:rPr>
          <w:rFonts w:ascii="Times New Roman" w:eastAsia="Calibri" w:hAnsi="Times New Roman" w:cs="Times New Roman"/>
        </w:rPr>
        <w:tab/>
      </w:r>
      <w:r w:rsidR="00635AB5">
        <w:rPr>
          <w:rFonts w:ascii="Times New Roman" w:eastAsia="Calibri" w:hAnsi="Times New Roman" w:cs="Times New Roman"/>
        </w:rPr>
        <w:t>«___» _________ 202</w:t>
      </w:r>
      <w:r w:rsidR="00635AB5">
        <w:rPr>
          <w:rFonts w:ascii="Times New Roman" w:eastAsia="Calibri" w:hAnsi="Times New Roman" w:cs="Times New Roman"/>
          <w:lang w:val="en-US"/>
        </w:rPr>
        <w:t>6</w:t>
      </w:r>
      <w:r w:rsidRPr="00193DB5">
        <w:rPr>
          <w:rFonts w:ascii="Times New Roman" w:eastAsia="Calibri" w:hAnsi="Times New Roman" w:cs="Times New Roman"/>
        </w:rPr>
        <w:t xml:space="preserve"> г.</w:t>
      </w:r>
    </w:p>
    <w:p w:rsidR="009F4584" w:rsidRDefault="00193DB5" w:rsidP="009F45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D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бюджетное учреждение «Всероссийский научно-исследовательский институт документоведения и архивного дела»</w:t>
      </w:r>
      <w:r w:rsidR="004A4FD5" w:rsidRPr="00193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3065" w:rsidRPr="00193DB5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«Заказчик», </w:t>
      </w:r>
      <w:r w:rsidR="009F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9F4584" w:rsidRPr="0050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proofErr w:type="spellStart"/>
      <w:r w:rsidR="009F4584">
        <w:rPr>
          <w:rFonts w:ascii="Times New Roman" w:eastAsia="Times New Roman" w:hAnsi="Times New Roman" w:cs="Times New Roman"/>
          <w:sz w:val="24"/>
          <w:szCs w:val="24"/>
          <w:lang w:eastAsia="ru-RU"/>
        </w:rPr>
        <w:t>Кюнга</w:t>
      </w:r>
      <w:proofErr w:type="spellEnd"/>
      <w:r w:rsidR="009F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Алексеевича, действующего</w:t>
      </w:r>
      <w:r w:rsidR="009F4584" w:rsidRPr="0050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9F45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Устава, с одной стороны</w:t>
      </w:r>
      <w:r w:rsidR="004A4FD5" w:rsidRPr="00193D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3667A" w:rsidRPr="009F4584" w:rsidRDefault="004A4FD5" w:rsidP="009F45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57773">
        <w:rPr>
          <w:rFonts w:ascii="Times New Roman" w:eastAsia="Calibri" w:hAnsi="Times New Roman" w:cs="Times New Roman"/>
          <w:sz w:val="24"/>
          <w:szCs w:val="24"/>
        </w:rPr>
        <w:t>, именуемый</w:t>
      </w:r>
      <w:r w:rsidR="00363065" w:rsidRPr="00193DB5">
        <w:rPr>
          <w:rFonts w:ascii="Times New Roman" w:eastAsia="Calibri" w:hAnsi="Times New Roman" w:cs="Times New Roman"/>
          <w:sz w:val="24"/>
          <w:szCs w:val="24"/>
        </w:rPr>
        <w:t xml:space="preserve"> в дальнейшем «Поставщик», с другой стороны</w:t>
      </w:r>
      <w:r w:rsidR="004577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63065" w:rsidRPr="00193DB5">
        <w:rPr>
          <w:rFonts w:ascii="Times New Roman" w:eastAsia="Calibri" w:hAnsi="Times New Roman" w:cs="Times New Roman"/>
          <w:sz w:val="24"/>
          <w:szCs w:val="24"/>
        </w:rPr>
        <w:t xml:space="preserve">в дальнейшем вместе именуемые «Стороны» и по отдельности </w:t>
      </w:r>
      <w:r w:rsidR="00457773">
        <w:rPr>
          <w:rFonts w:ascii="Times New Roman" w:eastAsia="Calibri" w:hAnsi="Times New Roman" w:cs="Times New Roman"/>
          <w:sz w:val="24"/>
          <w:szCs w:val="24"/>
        </w:rPr>
        <w:t>«Сторона»</w:t>
      </w:r>
      <w:r w:rsidR="00363065" w:rsidRPr="00193DB5">
        <w:rPr>
          <w:rFonts w:ascii="Times New Roman" w:eastAsia="Calibri" w:hAnsi="Times New Roman" w:cs="Times New Roman"/>
          <w:sz w:val="24"/>
          <w:szCs w:val="24"/>
        </w:rPr>
        <w:t>, составили настоящий Акт о нижеследующем:</w:t>
      </w:r>
    </w:p>
    <w:p w:rsidR="00A3667A" w:rsidRPr="00193DB5" w:rsidRDefault="00363065">
      <w:pPr>
        <w:shd w:val="clear" w:color="auto" w:fill="FFFFFF"/>
        <w:tabs>
          <w:tab w:val="left" w:pos="6870"/>
        </w:tabs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3DB5">
        <w:rPr>
          <w:rFonts w:ascii="Times New Roman" w:eastAsia="Calibri" w:hAnsi="Times New Roman" w:cs="Times New Roman"/>
          <w:sz w:val="24"/>
          <w:szCs w:val="24"/>
        </w:rPr>
        <w:t>1. В соответствии с Контрактом №</w:t>
      </w:r>
      <w:r w:rsidR="009F4584">
        <w:rPr>
          <w:rFonts w:ascii="Times New Roman" w:eastAsia="Calibri" w:hAnsi="Times New Roman" w:cs="Times New Roman"/>
          <w:sz w:val="24"/>
          <w:szCs w:val="24"/>
        </w:rPr>
        <w:t>___ от «__</w:t>
      </w:r>
      <w:r w:rsidRPr="00193DB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79047F">
        <w:rPr>
          <w:rFonts w:ascii="Times New Roman" w:eastAsia="Calibri" w:hAnsi="Times New Roman" w:cs="Times New Roman"/>
          <w:sz w:val="24"/>
          <w:szCs w:val="24"/>
        </w:rPr>
        <w:t>июля</w:t>
      </w:r>
      <w:r w:rsidRPr="00193DB5">
        <w:rPr>
          <w:rFonts w:ascii="Times New Roman" w:eastAsia="Calibri" w:hAnsi="Times New Roman" w:cs="Times New Roman"/>
          <w:sz w:val="24"/>
          <w:szCs w:val="24"/>
        </w:rPr>
        <w:t xml:space="preserve"> 20__ г на </w:t>
      </w:r>
      <w:r w:rsidR="009F4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9F4584" w:rsidRPr="009F45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C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ндиционеров </w:t>
      </w:r>
      <w:proofErr w:type="spellStart"/>
      <w:r w:rsidR="00CA44A3">
        <w:rPr>
          <w:rFonts w:ascii="Times New Roman" w:eastAsia="Times New Roman" w:hAnsi="Times New Roman" w:cs="Times New Roman"/>
          <w:sz w:val="24"/>
          <w:szCs w:val="24"/>
          <w:lang w:eastAsia="ru-RU"/>
        </w:rPr>
        <w:t>Daichi</w:t>
      </w:r>
      <w:proofErr w:type="spellEnd"/>
      <w:r w:rsidR="00C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AIR25AVQ1R/</w:t>
      </w:r>
      <w:r w:rsidR="009F4584" w:rsidRPr="009F4584">
        <w:rPr>
          <w:rFonts w:ascii="Times New Roman" w:eastAsia="Times New Roman" w:hAnsi="Times New Roman" w:cs="Times New Roman"/>
          <w:sz w:val="24"/>
          <w:szCs w:val="24"/>
          <w:lang w:eastAsia="ru-RU"/>
        </w:rPr>
        <w:t>AIR25FV1R в коли</w:t>
      </w:r>
      <w:r w:rsidR="00C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честве 2 шт., </w:t>
      </w:r>
      <w:proofErr w:type="spellStart"/>
      <w:r w:rsidR="00CA44A3">
        <w:rPr>
          <w:rFonts w:ascii="Times New Roman" w:eastAsia="Times New Roman" w:hAnsi="Times New Roman" w:cs="Times New Roman"/>
          <w:sz w:val="24"/>
          <w:szCs w:val="24"/>
          <w:lang w:eastAsia="ru-RU"/>
        </w:rPr>
        <w:t>Daichi</w:t>
      </w:r>
      <w:proofErr w:type="spellEnd"/>
      <w:r w:rsidR="00C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AIR35AVQ1R/</w:t>
      </w:r>
      <w:r w:rsidR="009F4584" w:rsidRPr="009F4584">
        <w:rPr>
          <w:rFonts w:ascii="Times New Roman" w:eastAsia="Times New Roman" w:hAnsi="Times New Roman" w:cs="Times New Roman"/>
          <w:sz w:val="24"/>
          <w:szCs w:val="24"/>
          <w:lang w:eastAsia="ru-RU"/>
        </w:rPr>
        <w:t>AIR35FV1R в количестве 2 шт., протяжку силово</w:t>
      </w:r>
      <w:r w:rsidR="00482F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кабеля 3х2,5 общей дли</w:t>
      </w:r>
      <w:r w:rsidR="0063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</w:t>
      </w:r>
      <w:r w:rsidR="00635AB5" w:rsidRPr="00635AB5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="00C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</w:t>
      </w:r>
      <w:r w:rsidR="009F4584" w:rsidRPr="009F45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автоматического модульного выключателя С16А в количестве 4 шт., Кабель-канал (короба) для подвода междублочных трасс и дренажной трубки (8 метров)</w:t>
      </w:r>
      <w:r w:rsidR="00CA44A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выполнение работ</w:t>
      </w:r>
      <w:r w:rsidR="00CA44A3" w:rsidRPr="00C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монтажу, подключению и </w:t>
      </w:r>
      <w:proofErr w:type="spellStart"/>
      <w:r w:rsidR="00CA44A3" w:rsidRPr="00CA4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пусконаладке</w:t>
      </w:r>
      <w:proofErr w:type="spellEnd"/>
      <w:r w:rsidR="00CA44A3" w:rsidRPr="00C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4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вышеуказанного товара,</w:t>
      </w:r>
      <w:r w:rsidR="00CA44A3" w:rsidRPr="00C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506F">
        <w:rPr>
          <w:rFonts w:ascii="Times New Roman" w:eastAsia="Calibri" w:hAnsi="Times New Roman" w:cs="Times New Roman"/>
          <w:sz w:val="24"/>
          <w:szCs w:val="24"/>
        </w:rPr>
        <w:t>Поставщик передал, а Заказчик принял</w:t>
      </w:r>
      <w:r w:rsidRPr="00193D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06F">
        <w:rPr>
          <w:rFonts w:ascii="Times New Roman" w:eastAsia="Calibri" w:hAnsi="Times New Roman" w:cs="Times New Roman"/>
          <w:sz w:val="24"/>
          <w:szCs w:val="24"/>
        </w:rPr>
        <w:t>результаты выполненных работ.</w:t>
      </w:r>
      <w:r w:rsidR="00193DB5" w:rsidRPr="00193D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44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490D" w:rsidRDefault="0070490D">
      <w:pPr>
        <w:tabs>
          <w:tab w:val="left" w:pos="6870"/>
        </w:tabs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70490D">
        <w:rPr>
          <w:rFonts w:ascii="Times New Roman" w:eastAsia="Calibri" w:hAnsi="Times New Roman" w:cs="Times New Roman"/>
          <w:sz w:val="24"/>
          <w:szCs w:val="24"/>
        </w:rPr>
        <w:t>Со дня подписания настоящего Акта выполненные работы считаются принятыми Заказчиком.</w:t>
      </w:r>
    </w:p>
    <w:p w:rsidR="00A3667A" w:rsidRPr="00193DB5" w:rsidRDefault="00363065">
      <w:pPr>
        <w:tabs>
          <w:tab w:val="left" w:pos="6870"/>
        </w:tabs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DB5">
        <w:rPr>
          <w:rFonts w:ascii="Times New Roman" w:eastAsia="Calibri" w:hAnsi="Times New Roman" w:cs="Times New Roman"/>
          <w:sz w:val="24"/>
          <w:szCs w:val="24"/>
        </w:rPr>
        <w:t>3. Фактическое качество товаров (и сопутствующих услуг) соответствует (не соответствует) требованиям Контракта: _______________________________________.</w:t>
      </w:r>
    </w:p>
    <w:p w:rsidR="00A3667A" w:rsidRPr="005D30BD" w:rsidRDefault="00363065">
      <w:pPr>
        <w:tabs>
          <w:tab w:val="left" w:pos="6870"/>
        </w:tabs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DB5">
        <w:rPr>
          <w:rFonts w:ascii="Times New Roman" w:eastAsia="Calibri" w:hAnsi="Times New Roman" w:cs="Times New Roman"/>
          <w:sz w:val="24"/>
          <w:szCs w:val="24"/>
        </w:rPr>
        <w:t xml:space="preserve">4. Недостатки товаров (и сопутствующих услуг) выявлены/не выявлены) ________________________________________. Составлен Акт об установленном расхождении </w:t>
      </w:r>
      <w:r w:rsidRPr="005D30BD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proofErr w:type="gramStart"/>
      <w:r w:rsidRPr="005D30BD">
        <w:rPr>
          <w:rFonts w:ascii="Times New Roman" w:eastAsia="Calibri" w:hAnsi="Times New Roman" w:cs="Times New Roman"/>
          <w:sz w:val="24"/>
          <w:szCs w:val="24"/>
        </w:rPr>
        <w:t>качеству  /</w:t>
      </w:r>
      <w:proofErr w:type="gramEnd"/>
      <w:r w:rsidRPr="005D30BD">
        <w:rPr>
          <w:rFonts w:ascii="Times New Roman" w:eastAsia="Calibri" w:hAnsi="Times New Roman" w:cs="Times New Roman"/>
          <w:sz w:val="24"/>
          <w:szCs w:val="24"/>
        </w:rPr>
        <w:t xml:space="preserve"> количеству от «__» _________ 20_ г. №____.</w:t>
      </w:r>
    </w:p>
    <w:p w:rsidR="00A3667A" w:rsidRPr="005D30BD" w:rsidRDefault="00363065">
      <w:pPr>
        <w:tabs>
          <w:tab w:val="left" w:pos="6870"/>
        </w:tabs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zh-CN"/>
        </w:rPr>
      </w:pPr>
      <w:r w:rsidRPr="005D30BD">
        <w:rPr>
          <w:rFonts w:ascii="Times New Roman" w:eastAsia="Calibri" w:hAnsi="Times New Roman" w:cs="Times New Roman"/>
          <w:sz w:val="24"/>
          <w:szCs w:val="24"/>
        </w:rPr>
        <w:t>5. Экспертиза поставленного Товара проведена Заказчиком. Недостатки выявлены/не выявлены_____________________________________.</w:t>
      </w:r>
      <w:r w:rsidRPr="005D30BD">
        <w:rPr>
          <w:rFonts w:ascii="Times New Roman" w:eastAsia="Calibri" w:hAnsi="Times New Roman" w:cs="Times New Roman"/>
          <w:sz w:val="24"/>
          <w:szCs w:val="24"/>
          <w:lang w:val="zh-CN"/>
        </w:rPr>
        <w:t xml:space="preserve"> </w:t>
      </w:r>
      <w:r w:rsidRPr="005D30BD">
        <w:rPr>
          <w:rFonts w:ascii="Times New Roman" w:eastAsia="Times New Roman" w:hAnsi="Times New Roman" w:cs="Times New Roman"/>
          <w:sz w:val="24"/>
          <w:szCs w:val="24"/>
          <w:lang w:val="zh-CN" w:eastAsia="ar-SA"/>
        </w:rPr>
        <w:t xml:space="preserve">Заказчик не имеет никаких претензий / имеет следующие претензии к принятому товару ___________________________________. </w:t>
      </w:r>
    </w:p>
    <w:p w:rsidR="00A3667A" w:rsidRPr="005D30BD" w:rsidRDefault="00363065">
      <w:pPr>
        <w:tabs>
          <w:tab w:val="left" w:pos="6870"/>
        </w:tabs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0BD">
        <w:rPr>
          <w:rFonts w:ascii="Times New Roman" w:eastAsia="Calibri" w:hAnsi="Times New Roman" w:cs="Times New Roman"/>
          <w:sz w:val="24"/>
          <w:szCs w:val="24"/>
        </w:rPr>
        <w:t xml:space="preserve">6. Сумма, подлежащая оплате Поставщику в соответствии с условиями Контракта </w:t>
      </w:r>
      <w:r w:rsidR="00FE6811" w:rsidRPr="00FE6811">
        <w:rPr>
          <w:rFonts w:ascii="Times New Roman" w:eastAsia="Calibri" w:hAnsi="Times New Roman" w:cs="Times New Roman"/>
          <w:sz w:val="24"/>
          <w:szCs w:val="24"/>
        </w:rPr>
        <w:t>() рублей 00 копеек, НДС не облагается на основании применения Поставщиком упрощенной системы налогообложения</w:t>
      </w:r>
      <w:r w:rsidRPr="005D30BD">
        <w:rPr>
          <w:rFonts w:ascii="Times New Roman" w:eastAsia="Calibri" w:hAnsi="Times New Roman" w:cs="Times New Roman"/>
          <w:sz w:val="24"/>
          <w:szCs w:val="24"/>
        </w:rPr>
        <w:t>.</w:t>
      </w:r>
      <w:r w:rsidR="00FE68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3667A" w:rsidRPr="005D30BD" w:rsidRDefault="00363065" w:rsidP="00193DB5">
      <w:pPr>
        <w:tabs>
          <w:tab w:val="left" w:pos="6870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0BD">
        <w:rPr>
          <w:rFonts w:ascii="Times New Roman" w:eastAsia="Calibri" w:hAnsi="Times New Roman" w:cs="Times New Roman"/>
          <w:sz w:val="24"/>
          <w:szCs w:val="24"/>
        </w:rPr>
        <w:t>7. Настоящий Акт составлен в двух экземплярах, имеющих равную юридическую силу, по одному экземпляру для каждой из Сторон.</w:t>
      </w:r>
    </w:p>
    <w:p w:rsidR="00193DB5" w:rsidRPr="005D30BD" w:rsidRDefault="00193DB5" w:rsidP="00193DB5">
      <w:pPr>
        <w:tabs>
          <w:tab w:val="left" w:pos="6870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67A" w:rsidRPr="005D30BD" w:rsidRDefault="0036306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30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</w:t>
      </w:r>
    </w:p>
    <w:p w:rsidR="00A3667A" w:rsidRPr="005D30BD" w:rsidRDefault="00A3667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1117"/>
        <w:gridCol w:w="4402"/>
      </w:tblGrid>
      <w:tr w:rsidR="00A3667A" w:rsidRPr="005D30BD">
        <w:trPr>
          <w:trHeight w:val="284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67A" w:rsidRPr="005D30BD" w:rsidRDefault="0036306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Сдал</w:t>
            </w:r>
            <w:r w:rsidRPr="005D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3667A" w:rsidRPr="005D30BD" w:rsidRDefault="0036306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30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Поставщика:</w:t>
            </w:r>
          </w:p>
          <w:p w:rsidR="00A3667A" w:rsidRPr="005D30BD" w:rsidRDefault="00A3667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67A" w:rsidRPr="005D30BD" w:rsidRDefault="00A3667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67A" w:rsidRPr="005D30BD" w:rsidRDefault="0036306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Принял</w:t>
            </w:r>
            <w:r w:rsidRPr="005D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3667A" w:rsidRPr="005D30BD" w:rsidRDefault="0036306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30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Заказчика:</w:t>
            </w:r>
          </w:p>
          <w:p w:rsidR="00A3667A" w:rsidRPr="005D30BD" w:rsidRDefault="00A3667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67A" w:rsidRPr="005D30BD">
        <w:trPr>
          <w:trHeight w:val="284"/>
        </w:trPr>
        <w:tc>
          <w:tcPr>
            <w:tcW w:w="22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67A" w:rsidRPr="005D30BD" w:rsidRDefault="003630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30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67A" w:rsidRPr="005D30BD" w:rsidRDefault="00A3667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67A" w:rsidRPr="005D30BD" w:rsidRDefault="003630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30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</w:tc>
      </w:tr>
      <w:tr w:rsidR="00A3667A" w:rsidRPr="00575B5E">
        <w:trPr>
          <w:trHeight w:val="284"/>
        </w:trPr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67A" w:rsidRPr="005D30BD" w:rsidRDefault="0036306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30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П. (при наличии)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67A" w:rsidRPr="005D30BD" w:rsidRDefault="00A3667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67A" w:rsidRPr="005D30BD" w:rsidRDefault="0036306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30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П.</w:t>
            </w:r>
          </w:p>
        </w:tc>
      </w:tr>
      <w:bookmarkEnd w:id="68"/>
    </w:tbl>
    <w:p w:rsidR="00A3667A" w:rsidRDefault="00A3667A" w:rsidP="00193DB5"/>
    <w:sectPr w:rsidR="00A3667A">
      <w:footerReference w:type="default" r:id="rId13"/>
      <w:pgSz w:w="11906" w:h="16838"/>
      <w:pgMar w:top="56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1DF" w:rsidRDefault="00E121DF">
      <w:pPr>
        <w:spacing w:line="240" w:lineRule="auto"/>
      </w:pPr>
      <w:r>
        <w:separator/>
      </w:r>
    </w:p>
  </w:endnote>
  <w:endnote w:type="continuationSeparator" w:id="0">
    <w:p w:rsidR="00E121DF" w:rsidRDefault="00E12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7A" w:rsidRDefault="00A3667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1DF" w:rsidRDefault="00E121DF">
      <w:pPr>
        <w:spacing w:after="0"/>
      </w:pPr>
      <w:r>
        <w:separator/>
      </w:r>
    </w:p>
  </w:footnote>
  <w:footnote w:type="continuationSeparator" w:id="0">
    <w:p w:rsidR="00E121DF" w:rsidRDefault="00E121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377B"/>
    <w:multiLevelType w:val="multilevel"/>
    <w:tmpl w:val="7386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32AB3"/>
    <w:multiLevelType w:val="multilevel"/>
    <w:tmpl w:val="A004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AF735A"/>
    <w:multiLevelType w:val="multilevel"/>
    <w:tmpl w:val="19AE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15F5A"/>
    <w:multiLevelType w:val="hybridMultilevel"/>
    <w:tmpl w:val="639A8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5B"/>
    <w:rsid w:val="00000F3C"/>
    <w:rsid w:val="00004FF0"/>
    <w:rsid w:val="00006763"/>
    <w:rsid w:val="0000741E"/>
    <w:rsid w:val="0001152E"/>
    <w:rsid w:val="00013217"/>
    <w:rsid w:val="00014F45"/>
    <w:rsid w:val="00015872"/>
    <w:rsid w:val="0001695D"/>
    <w:rsid w:val="00020F85"/>
    <w:rsid w:val="0002280C"/>
    <w:rsid w:val="000264BC"/>
    <w:rsid w:val="00034A6F"/>
    <w:rsid w:val="00042511"/>
    <w:rsid w:val="00043E5C"/>
    <w:rsid w:val="000471BF"/>
    <w:rsid w:val="00052B37"/>
    <w:rsid w:val="000638B4"/>
    <w:rsid w:val="00070CF7"/>
    <w:rsid w:val="00074BCE"/>
    <w:rsid w:val="000750C3"/>
    <w:rsid w:val="000811CF"/>
    <w:rsid w:val="00084469"/>
    <w:rsid w:val="00084ACE"/>
    <w:rsid w:val="00091AB4"/>
    <w:rsid w:val="00093A47"/>
    <w:rsid w:val="00094638"/>
    <w:rsid w:val="000A3B1F"/>
    <w:rsid w:val="000A3D04"/>
    <w:rsid w:val="000A69B7"/>
    <w:rsid w:val="000A6CAC"/>
    <w:rsid w:val="000B22DF"/>
    <w:rsid w:val="000C53B8"/>
    <w:rsid w:val="000C5A05"/>
    <w:rsid w:val="000C5BDE"/>
    <w:rsid w:val="000C78E3"/>
    <w:rsid w:val="000C7D7E"/>
    <w:rsid w:val="000D5E0C"/>
    <w:rsid w:val="000D7623"/>
    <w:rsid w:val="000D79E7"/>
    <w:rsid w:val="000D7BB6"/>
    <w:rsid w:val="000D7DE4"/>
    <w:rsid w:val="000E4534"/>
    <w:rsid w:val="000F25E8"/>
    <w:rsid w:val="000F2BF2"/>
    <w:rsid w:val="00104932"/>
    <w:rsid w:val="00107109"/>
    <w:rsid w:val="00111D5A"/>
    <w:rsid w:val="00111F75"/>
    <w:rsid w:val="00114772"/>
    <w:rsid w:val="00117454"/>
    <w:rsid w:val="00120115"/>
    <w:rsid w:val="001209F1"/>
    <w:rsid w:val="0012480A"/>
    <w:rsid w:val="001319CF"/>
    <w:rsid w:val="00131E95"/>
    <w:rsid w:val="00133035"/>
    <w:rsid w:val="00133496"/>
    <w:rsid w:val="001376DE"/>
    <w:rsid w:val="001608C8"/>
    <w:rsid w:val="00162744"/>
    <w:rsid w:val="001640A5"/>
    <w:rsid w:val="00167C87"/>
    <w:rsid w:val="00172F8D"/>
    <w:rsid w:val="0017489F"/>
    <w:rsid w:val="00187A4E"/>
    <w:rsid w:val="001933A7"/>
    <w:rsid w:val="001934A7"/>
    <w:rsid w:val="00193DB5"/>
    <w:rsid w:val="001A0800"/>
    <w:rsid w:val="001A0B75"/>
    <w:rsid w:val="001A3375"/>
    <w:rsid w:val="001A444A"/>
    <w:rsid w:val="001A529B"/>
    <w:rsid w:val="001A6FC4"/>
    <w:rsid w:val="001B41EC"/>
    <w:rsid w:val="001B4A9E"/>
    <w:rsid w:val="001B5B94"/>
    <w:rsid w:val="001B7404"/>
    <w:rsid w:val="001B7518"/>
    <w:rsid w:val="001C3BD7"/>
    <w:rsid w:val="001C62E8"/>
    <w:rsid w:val="001D0E34"/>
    <w:rsid w:val="001D17FA"/>
    <w:rsid w:val="001D4072"/>
    <w:rsid w:val="001E1DF8"/>
    <w:rsid w:val="001E253E"/>
    <w:rsid w:val="001E28F5"/>
    <w:rsid w:val="001E3999"/>
    <w:rsid w:val="001E7353"/>
    <w:rsid w:val="001E7476"/>
    <w:rsid w:val="001F03E0"/>
    <w:rsid w:val="001F148A"/>
    <w:rsid w:val="001F2FCC"/>
    <w:rsid w:val="00200BD6"/>
    <w:rsid w:val="002107C7"/>
    <w:rsid w:val="00212F46"/>
    <w:rsid w:val="0022023F"/>
    <w:rsid w:val="00225767"/>
    <w:rsid w:val="00226157"/>
    <w:rsid w:val="002371CF"/>
    <w:rsid w:val="00240E0B"/>
    <w:rsid w:val="00240EB4"/>
    <w:rsid w:val="0024208E"/>
    <w:rsid w:val="0024354B"/>
    <w:rsid w:val="002504AB"/>
    <w:rsid w:val="002508E2"/>
    <w:rsid w:val="002516AD"/>
    <w:rsid w:val="002535D8"/>
    <w:rsid w:val="002564A1"/>
    <w:rsid w:val="00256F13"/>
    <w:rsid w:val="00257797"/>
    <w:rsid w:val="00263628"/>
    <w:rsid w:val="0026651D"/>
    <w:rsid w:val="002705FA"/>
    <w:rsid w:val="00274055"/>
    <w:rsid w:val="002773FE"/>
    <w:rsid w:val="00285878"/>
    <w:rsid w:val="002861DF"/>
    <w:rsid w:val="0028698C"/>
    <w:rsid w:val="0029522A"/>
    <w:rsid w:val="002A2530"/>
    <w:rsid w:val="002B1184"/>
    <w:rsid w:val="002B35C3"/>
    <w:rsid w:val="002C08B8"/>
    <w:rsid w:val="002C1726"/>
    <w:rsid w:val="002C326D"/>
    <w:rsid w:val="002C4E5A"/>
    <w:rsid w:val="002C5C5B"/>
    <w:rsid w:val="002D08D2"/>
    <w:rsid w:val="002D149C"/>
    <w:rsid w:val="002D5499"/>
    <w:rsid w:val="002D730C"/>
    <w:rsid w:val="002F08F2"/>
    <w:rsid w:val="002F164A"/>
    <w:rsid w:val="002F1B65"/>
    <w:rsid w:val="002F1EBC"/>
    <w:rsid w:val="002F5F84"/>
    <w:rsid w:val="00302F88"/>
    <w:rsid w:val="003030CF"/>
    <w:rsid w:val="0031077F"/>
    <w:rsid w:val="00310B5F"/>
    <w:rsid w:val="00312255"/>
    <w:rsid w:val="003131A4"/>
    <w:rsid w:val="00314A94"/>
    <w:rsid w:val="00317767"/>
    <w:rsid w:val="00317A50"/>
    <w:rsid w:val="00321D62"/>
    <w:rsid w:val="00322AB5"/>
    <w:rsid w:val="003263FF"/>
    <w:rsid w:val="0032688A"/>
    <w:rsid w:val="00330603"/>
    <w:rsid w:val="00331D87"/>
    <w:rsid w:val="00332FE7"/>
    <w:rsid w:val="00333088"/>
    <w:rsid w:val="00333425"/>
    <w:rsid w:val="00334655"/>
    <w:rsid w:val="003379EC"/>
    <w:rsid w:val="00340682"/>
    <w:rsid w:val="00340BFF"/>
    <w:rsid w:val="00347009"/>
    <w:rsid w:val="00350222"/>
    <w:rsid w:val="00353B34"/>
    <w:rsid w:val="003542F1"/>
    <w:rsid w:val="00355351"/>
    <w:rsid w:val="00362748"/>
    <w:rsid w:val="00363065"/>
    <w:rsid w:val="00363BDB"/>
    <w:rsid w:val="00364F78"/>
    <w:rsid w:val="0036515F"/>
    <w:rsid w:val="00365707"/>
    <w:rsid w:val="00366A45"/>
    <w:rsid w:val="00367370"/>
    <w:rsid w:val="00370A15"/>
    <w:rsid w:val="00373E44"/>
    <w:rsid w:val="003819AD"/>
    <w:rsid w:val="00393355"/>
    <w:rsid w:val="00393689"/>
    <w:rsid w:val="00395E75"/>
    <w:rsid w:val="0039621F"/>
    <w:rsid w:val="003973A9"/>
    <w:rsid w:val="003A0BB5"/>
    <w:rsid w:val="003A0D02"/>
    <w:rsid w:val="003A16A7"/>
    <w:rsid w:val="003A189B"/>
    <w:rsid w:val="003B08EA"/>
    <w:rsid w:val="003C0A36"/>
    <w:rsid w:val="003C438A"/>
    <w:rsid w:val="003C5A5C"/>
    <w:rsid w:val="003C5C3C"/>
    <w:rsid w:val="003D1158"/>
    <w:rsid w:val="003E2A2B"/>
    <w:rsid w:val="003E4F64"/>
    <w:rsid w:val="003E758D"/>
    <w:rsid w:val="003F2802"/>
    <w:rsid w:val="004045CF"/>
    <w:rsid w:val="00412C09"/>
    <w:rsid w:val="0041311C"/>
    <w:rsid w:val="004160C6"/>
    <w:rsid w:val="00416BEA"/>
    <w:rsid w:val="004223A8"/>
    <w:rsid w:val="004239C5"/>
    <w:rsid w:val="00423D38"/>
    <w:rsid w:val="00424C51"/>
    <w:rsid w:val="00426A53"/>
    <w:rsid w:val="00430A41"/>
    <w:rsid w:val="00432916"/>
    <w:rsid w:val="004368F4"/>
    <w:rsid w:val="00446C97"/>
    <w:rsid w:val="00446ED4"/>
    <w:rsid w:val="0045390E"/>
    <w:rsid w:val="00456370"/>
    <w:rsid w:val="00457773"/>
    <w:rsid w:val="004613E4"/>
    <w:rsid w:val="004618B7"/>
    <w:rsid w:val="00461CA9"/>
    <w:rsid w:val="0046431A"/>
    <w:rsid w:val="0046438D"/>
    <w:rsid w:val="00477A8F"/>
    <w:rsid w:val="00482FA4"/>
    <w:rsid w:val="004832B0"/>
    <w:rsid w:val="00492FEF"/>
    <w:rsid w:val="004963D0"/>
    <w:rsid w:val="00496ACD"/>
    <w:rsid w:val="004A13E8"/>
    <w:rsid w:val="004A48B7"/>
    <w:rsid w:val="004A4FD5"/>
    <w:rsid w:val="004A6570"/>
    <w:rsid w:val="004B0603"/>
    <w:rsid w:val="004B29DB"/>
    <w:rsid w:val="004B51DC"/>
    <w:rsid w:val="004B5578"/>
    <w:rsid w:val="004B6989"/>
    <w:rsid w:val="004C22EE"/>
    <w:rsid w:val="004C3BD5"/>
    <w:rsid w:val="004C4052"/>
    <w:rsid w:val="004D16CA"/>
    <w:rsid w:val="004D19E9"/>
    <w:rsid w:val="004D7EA6"/>
    <w:rsid w:val="004E3E19"/>
    <w:rsid w:val="004F1C76"/>
    <w:rsid w:val="004F1E1F"/>
    <w:rsid w:val="004F2EF2"/>
    <w:rsid w:val="004F4A57"/>
    <w:rsid w:val="004F6379"/>
    <w:rsid w:val="004F70B6"/>
    <w:rsid w:val="004F7E4C"/>
    <w:rsid w:val="004F7FA2"/>
    <w:rsid w:val="00501831"/>
    <w:rsid w:val="0050361A"/>
    <w:rsid w:val="00507E20"/>
    <w:rsid w:val="00510E99"/>
    <w:rsid w:val="00513ECF"/>
    <w:rsid w:val="00515C1E"/>
    <w:rsid w:val="00516813"/>
    <w:rsid w:val="00520EBC"/>
    <w:rsid w:val="00526700"/>
    <w:rsid w:val="005267F4"/>
    <w:rsid w:val="0053017D"/>
    <w:rsid w:val="00535460"/>
    <w:rsid w:val="00541047"/>
    <w:rsid w:val="00543C0F"/>
    <w:rsid w:val="00547485"/>
    <w:rsid w:val="00547A49"/>
    <w:rsid w:val="0055020C"/>
    <w:rsid w:val="0055279E"/>
    <w:rsid w:val="00561CD7"/>
    <w:rsid w:val="00565B8C"/>
    <w:rsid w:val="005676D8"/>
    <w:rsid w:val="005726E0"/>
    <w:rsid w:val="00573032"/>
    <w:rsid w:val="00575272"/>
    <w:rsid w:val="00575B5E"/>
    <w:rsid w:val="00582829"/>
    <w:rsid w:val="005904F1"/>
    <w:rsid w:val="005912BD"/>
    <w:rsid w:val="00592B40"/>
    <w:rsid w:val="00593D98"/>
    <w:rsid w:val="00595035"/>
    <w:rsid w:val="00596ADC"/>
    <w:rsid w:val="005A14FF"/>
    <w:rsid w:val="005A52E0"/>
    <w:rsid w:val="005A6438"/>
    <w:rsid w:val="005A68B3"/>
    <w:rsid w:val="005B538A"/>
    <w:rsid w:val="005B553A"/>
    <w:rsid w:val="005C080C"/>
    <w:rsid w:val="005C0A6F"/>
    <w:rsid w:val="005C1630"/>
    <w:rsid w:val="005C24C3"/>
    <w:rsid w:val="005C3B1C"/>
    <w:rsid w:val="005C554F"/>
    <w:rsid w:val="005C55BB"/>
    <w:rsid w:val="005C5A33"/>
    <w:rsid w:val="005D30BD"/>
    <w:rsid w:val="005D3765"/>
    <w:rsid w:val="005D42F0"/>
    <w:rsid w:val="005E7638"/>
    <w:rsid w:val="00621C2B"/>
    <w:rsid w:val="00624A9C"/>
    <w:rsid w:val="00625615"/>
    <w:rsid w:val="006333CD"/>
    <w:rsid w:val="00634A65"/>
    <w:rsid w:val="00635AB5"/>
    <w:rsid w:val="0064348D"/>
    <w:rsid w:val="00646AB0"/>
    <w:rsid w:val="006474D6"/>
    <w:rsid w:val="00650EC6"/>
    <w:rsid w:val="00651FAA"/>
    <w:rsid w:val="0065374B"/>
    <w:rsid w:val="00654078"/>
    <w:rsid w:val="006545C5"/>
    <w:rsid w:val="00654A41"/>
    <w:rsid w:val="00655845"/>
    <w:rsid w:val="00656EDF"/>
    <w:rsid w:val="00663B1F"/>
    <w:rsid w:val="0067068B"/>
    <w:rsid w:val="00670B1C"/>
    <w:rsid w:val="006731F2"/>
    <w:rsid w:val="0068606B"/>
    <w:rsid w:val="00694C28"/>
    <w:rsid w:val="00695076"/>
    <w:rsid w:val="006A1671"/>
    <w:rsid w:val="006A72C3"/>
    <w:rsid w:val="006B4947"/>
    <w:rsid w:val="006C3A4E"/>
    <w:rsid w:val="006C3ABB"/>
    <w:rsid w:val="006C61D7"/>
    <w:rsid w:val="006D2002"/>
    <w:rsid w:val="006E1026"/>
    <w:rsid w:val="006E3D98"/>
    <w:rsid w:val="006E70EE"/>
    <w:rsid w:val="006F194E"/>
    <w:rsid w:val="006F7727"/>
    <w:rsid w:val="007030E5"/>
    <w:rsid w:val="0070490D"/>
    <w:rsid w:val="007123D5"/>
    <w:rsid w:val="007164DE"/>
    <w:rsid w:val="00727484"/>
    <w:rsid w:val="00727AA6"/>
    <w:rsid w:val="00735283"/>
    <w:rsid w:val="00737AB3"/>
    <w:rsid w:val="00740D63"/>
    <w:rsid w:val="00746B6B"/>
    <w:rsid w:val="00750F75"/>
    <w:rsid w:val="00755A8C"/>
    <w:rsid w:val="00755D16"/>
    <w:rsid w:val="0075657A"/>
    <w:rsid w:val="007568CA"/>
    <w:rsid w:val="007624C8"/>
    <w:rsid w:val="00762C8B"/>
    <w:rsid w:val="00763435"/>
    <w:rsid w:val="007637C3"/>
    <w:rsid w:val="00763F4F"/>
    <w:rsid w:val="00764A5D"/>
    <w:rsid w:val="0076506F"/>
    <w:rsid w:val="00766DBD"/>
    <w:rsid w:val="00770DCD"/>
    <w:rsid w:val="007723FD"/>
    <w:rsid w:val="007729D4"/>
    <w:rsid w:val="00782D2E"/>
    <w:rsid w:val="00783A44"/>
    <w:rsid w:val="007849F1"/>
    <w:rsid w:val="00784BF0"/>
    <w:rsid w:val="00784ECD"/>
    <w:rsid w:val="00790479"/>
    <w:rsid w:val="0079047F"/>
    <w:rsid w:val="00790FD3"/>
    <w:rsid w:val="007931FD"/>
    <w:rsid w:val="0079462C"/>
    <w:rsid w:val="0079626C"/>
    <w:rsid w:val="007A050E"/>
    <w:rsid w:val="007A109A"/>
    <w:rsid w:val="007A2987"/>
    <w:rsid w:val="007B6870"/>
    <w:rsid w:val="007B6FF9"/>
    <w:rsid w:val="007B7D29"/>
    <w:rsid w:val="007C0F52"/>
    <w:rsid w:val="007C1B23"/>
    <w:rsid w:val="007C3EE2"/>
    <w:rsid w:val="007C7DC5"/>
    <w:rsid w:val="007D0B31"/>
    <w:rsid w:val="007D1AC6"/>
    <w:rsid w:val="007D4785"/>
    <w:rsid w:val="007D767F"/>
    <w:rsid w:val="007D7E0E"/>
    <w:rsid w:val="007E405E"/>
    <w:rsid w:val="007E4224"/>
    <w:rsid w:val="007E6496"/>
    <w:rsid w:val="007E65EB"/>
    <w:rsid w:val="007E678D"/>
    <w:rsid w:val="007F5D9C"/>
    <w:rsid w:val="008002AF"/>
    <w:rsid w:val="00800623"/>
    <w:rsid w:val="0080204B"/>
    <w:rsid w:val="00802C98"/>
    <w:rsid w:val="00806951"/>
    <w:rsid w:val="00807E0C"/>
    <w:rsid w:val="008124EA"/>
    <w:rsid w:val="008201FF"/>
    <w:rsid w:val="00835061"/>
    <w:rsid w:val="00841B0C"/>
    <w:rsid w:val="008450E8"/>
    <w:rsid w:val="008517E1"/>
    <w:rsid w:val="0085294F"/>
    <w:rsid w:val="0085531A"/>
    <w:rsid w:val="008561A5"/>
    <w:rsid w:val="00857390"/>
    <w:rsid w:val="008634DD"/>
    <w:rsid w:val="008635B9"/>
    <w:rsid w:val="00863748"/>
    <w:rsid w:val="0086752C"/>
    <w:rsid w:val="00867F9F"/>
    <w:rsid w:val="008702ED"/>
    <w:rsid w:val="008762F7"/>
    <w:rsid w:val="00881E24"/>
    <w:rsid w:val="008860F9"/>
    <w:rsid w:val="008900A3"/>
    <w:rsid w:val="008901CA"/>
    <w:rsid w:val="00892740"/>
    <w:rsid w:val="00893C88"/>
    <w:rsid w:val="008A2208"/>
    <w:rsid w:val="008A4F45"/>
    <w:rsid w:val="008B22A8"/>
    <w:rsid w:val="008B498E"/>
    <w:rsid w:val="008B4C9F"/>
    <w:rsid w:val="008C0D40"/>
    <w:rsid w:val="008C1A51"/>
    <w:rsid w:val="008C3365"/>
    <w:rsid w:val="008C40F7"/>
    <w:rsid w:val="008D0181"/>
    <w:rsid w:val="008F3EEF"/>
    <w:rsid w:val="00900FB9"/>
    <w:rsid w:val="00901290"/>
    <w:rsid w:val="00911FD8"/>
    <w:rsid w:val="009215F6"/>
    <w:rsid w:val="0092238D"/>
    <w:rsid w:val="00930ACB"/>
    <w:rsid w:val="009317BD"/>
    <w:rsid w:val="00934697"/>
    <w:rsid w:val="00937C02"/>
    <w:rsid w:val="00940EEA"/>
    <w:rsid w:val="009436FD"/>
    <w:rsid w:val="00947AF6"/>
    <w:rsid w:val="00954BDE"/>
    <w:rsid w:val="00957582"/>
    <w:rsid w:val="00963A30"/>
    <w:rsid w:val="009709FC"/>
    <w:rsid w:val="009714C4"/>
    <w:rsid w:val="009719B2"/>
    <w:rsid w:val="00971E74"/>
    <w:rsid w:val="00973829"/>
    <w:rsid w:val="009773E8"/>
    <w:rsid w:val="00977623"/>
    <w:rsid w:val="00983DD0"/>
    <w:rsid w:val="009865A8"/>
    <w:rsid w:val="00996744"/>
    <w:rsid w:val="00997274"/>
    <w:rsid w:val="009A074B"/>
    <w:rsid w:val="009A0766"/>
    <w:rsid w:val="009A321D"/>
    <w:rsid w:val="009A5D27"/>
    <w:rsid w:val="009A6844"/>
    <w:rsid w:val="009B02CF"/>
    <w:rsid w:val="009B31DD"/>
    <w:rsid w:val="009B399B"/>
    <w:rsid w:val="009B528D"/>
    <w:rsid w:val="009B56E0"/>
    <w:rsid w:val="009B6E61"/>
    <w:rsid w:val="009C1727"/>
    <w:rsid w:val="009C6430"/>
    <w:rsid w:val="009C716E"/>
    <w:rsid w:val="009E0BB9"/>
    <w:rsid w:val="009F2BFA"/>
    <w:rsid w:val="009F4584"/>
    <w:rsid w:val="009F5B3A"/>
    <w:rsid w:val="00A0013C"/>
    <w:rsid w:val="00A01CCF"/>
    <w:rsid w:val="00A0354A"/>
    <w:rsid w:val="00A05075"/>
    <w:rsid w:val="00A05822"/>
    <w:rsid w:val="00A06EE0"/>
    <w:rsid w:val="00A20A5C"/>
    <w:rsid w:val="00A21C32"/>
    <w:rsid w:val="00A2387C"/>
    <w:rsid w:val="00A26B47"/>
    <w:rsid w:val="00A30895"/>
    <w:rsid w:val="00A3320F"/>
    <w:rsid w:val="00A35199"/>
    <w:rsid w:val="00A3667A"/>
    <w:rsid w:val="00A41CBF"/>
    <w:rsid w:val="00A43384"/>
    <w:rsid w:val="00A51D72"/>
    <w:rsid w:val="00A52FAA"/>
    <w:rsid w:val="00A533FB"/>
    <w:rsid w:val="00A56D19"/>
    <w:rsid w:val="00A5795D"/>
    <w:rsid w:val="00A67F65"/>
    <w:rsid w:val="00A71C24"/>
    <w:rsid w:val="00A73359"/>
    <w:rsid w:val="00A75416"/>
    <w:rsid w:val="00A92A89"/>
    <w:rsid w:val="00A94DBE"/>
    <w:rsid w:val="00A95D5B"/>
    <w:rsid w:val="00AA1CED"/>
    <w:rsid w:val="00AA2BEB"/>
    <w:rsid w:val="00AA36E7"/>
    <w:rsid w:val="00AA4F0C"/>
    <w:rsid w:val="00AA7DC8"/>
    <w:rsid w:val="00AB13F6"/>
    <w:rsid w:val="00AB31F2"/>
    <w:rsid w:val="00AB34BF"/>
    <w:rsid w:val="00AB6311"/>
    <w:rsid w:val="00AC25DB"/>
    <w:rsid w:val="00AC3518"/>
    <w:rsid w:val="00AC5D4F"/>
    <w:rsid w:val="00AC78BB"/>
    <w:rsid w:val="00AD1CC0"/>
    <w:rsid w:val="00AD340D"/>
    <w:rsid w:val="00AD5C40"/>
    <w:rsid w:val="00AF2D1E"/>
    <w:rsid w:val="00B0051C"/>
    <w:rsid w:val="00B00994"/>
    <w:rsid w:val="00B03E49"/>
    <w:rsid w:val="00B0460C"/>
    <w:rsid w:val="00B04727"/>
    <w:rsid w:val="00B129D1"/>
    <w:rsid w:val="00B22FB5"/>
    <w:rsid w:val="00B30C86"/>
    <w:rsid w:val="00B32D82"/>
    <w:rsid w:val="00B445FE"/>
    <w:rsid w:val="00B459A5"/>
    <w:rsid w:val="00B47EDE"/>
    <w:rsid w:val="00B509FF"/>
    <w:rsid w:val="00B5156A"/>
    <w:rsid w:val="00B52B63"/>
    <w:rsid w:val="00B53776"/>
    <w:rsid w:val="00B53C45"/>
    <w:rsid w:val="00B55C1D"/>
    <w:rsid w:val="00B56554"/>
    <w:rsid w:val="00B637CB"/>
    <w:rsid w:val="00B65FD1"/>
    <w:rsid w:val="00B67353"/>
    <w:rsid w:val="00B73A35"/>
    <w:rsid w:val="00B73B31"/>
    <w:rsid w:val="00B744A4"/>
    <w:rsid w:val="00B775C6"/>
    <w:rsid w:val="00B77BBD"/>
    <w:rsid w:val="00B81587"/>
    <w:rsid w:val="00B87198"/>
    <w:rsid w:val="00B94481"/>
    <w:rsid w:val="00BA50DE"/>
    <w:rsid w:val="00BA56A1"/>
    <w:rsid w:val="00BA6239"/>
    <w:rsid w:val="00BB135F"/>
    <w:rsid w:val="00BB5B1E"/>
    <w:rsid w:val="00BB7530"/>
    <w:rsid w:val="00BC5951"/>
    <w:rsid w:val="00BD0FDB"/>
    <w:rsid w:val="00BD3A20"/>
    <w:rsid w:val="00BD41AD"/>
    <w:rsid w:val="00BD48E7"/>
    <w:rsid w:val="00BD55F5"/>
    <w:rsid w:val="00BD6801"/>
    <w:rsid w:val="00BD794C"/>
    <w:rsid w:val="00BE3D72"/>
    <w:rsid w:val="00BE6D80"/>
    <w:rsid w:val="00BF3350"/>
    <w:rsid w:val="00BF59A1"/>
    <w:rsid w:val="00BF6FF5"/>
    <w:rsid w:val="00C0081B"/>
    <w:rsid w:val="00C02840"/>
    <w:rsid w:val="00C03A77"/>
    <w:rsid w:val="00C04E48"/>
    <w:rsid w:val="00C11995"/>
    <w:rsid w:val="00C12453"/>
    <w:rsid w:val="00C1425B"/>
    <w:rsid w:val="00C1525B"/>
    <w:rsid w:val="00C22BC5"/>
    <w:rsid w:val="00C30D8A"/>
    <w:rsid w:val="00C320F2"/>
    <w:rsid w:val="00C33DDE"/>
    <w:rsid w:val="00C3508E"/>
    <w:rsid w:val="00C3511A"/>
    <w:rsid w:val="00C360B5"/>
    <w:rsid w:val="00C41802"/>
    <w:rsid w:val="00C42D5B"/>
    <w:rsid w:val="00C431B2"/>
    <w:rsid w:val="00C44A1B"/>
    <w:rsid w:val="00C517FD"/>
    <w:rsid w:val="00C522F9"/>
    <w:rsid w:val="00C562AC"/>
    <w:rsid w:val="00C56FAB"/>
    <w:rsid w:val="00C63179"/>
    <w:rsid w:val="00C64EBD"/>
    <w:rsid w:val="00C703B3"/>
    <w:rsid w:val="00C70597"/>
    <w:rsid w:val="00C71532"/>
    <w:rsid w:val="00C73253"/>
    <w:rsid w:val="00C74AC0"/>
    <w:rsid w:val="00C74FBC"/>
    <w:rsid w:val="00C765BF"/>
    <w:rsid w:val="00C84A63"/>
    <w:rsid w:val="00C97353"/>
    <w:rsid w:val="00CA0893"/>
    <w:rsid w:val="00CA44A3"/>
    <w:rsid w:val="00CA4F0C"/>
    <w:rsid w:val="00CB09A4"/>
    <w:rsid w:val="00CB1F49"/>
    <w:rsid w:val="00CB2975"/>
    <w:rsid w:val="00CB45AF"/>
    <w:rsid w:val="00CB4E47"/>
    <w:rsid w:val="00CB5F7E"/>
    <w:rsid w:val="00CD039C"/>
    <w:rsid w:val="00CD6209"/>
    <w:rsid w:val="00CD62B8"/>
    <w:rsid w:val="00CE020E"/>
    <w:rsid w:val="00CE401A"/>
    <w:rsid w:val="00CE6CE5"/>
    <w:rsid w:val="00CF2336"/>
    <w:rsid w:val="00CF29A7"/>
    <w:rsid w:val="00CF39D1"/>
    <w:rsid w:val="00CF56FC"/>
    <w:rsid w:val="00CF720A"/>
    <w:rsid w:val="00D02D9C"/>
    <w:rsid w:val="00D07A54"/>
    <w:rsid w:val="00D10570"/>
    <w:rsid w:val="00D10FD2"/>
    <w:rsid w:val="00D11DFC"/>
    <w:rsid w:val="00D2179D"/>
    <w:rsid w:val="00D24630"/>
    <w:rsid w:val="00D24EF9"/>
    <w:rsid w:val="00D342D9"/>
    <w:rsid w:val="00D41C32"/>
    <w:rsid w:val="00D467DC"/>
    <w:rsid w:val="00D522FD"/>
    <w:rsid w:val="00D54EDC"/>
    <w:rsid w:val="00D558EF"/>
    <w:rsid w:val="00D71471"/>
    <w:rsid w:val="00D83324"/>
    <w:rsid w:val="00D87687"/>
    <w:rsid w:val="00D9300E"/>
    <w:rsid w:val="00D94597"/>
    <w:rsid w:val="00D950C7"/>
    <w:rsid w:val="00D95D82"/>
    <w:rsid w:val="00DA0799"/>
    <w:rsid w:val="00DA43E6"/>
    <w:rsid w:val="00DA5259"/>
    <w:rsid w:val="00DB1E2F"/>
    <w:rsid w:val="00DB5842"/>
    <w:rsid w:val="00DB64E0"/>
    <w:rsid w:val="00DB70D8"/>
    <w:rsid w:val="00DC1548"/>
    <w:rsid w:val="00DC7FC0"/>
    <w:rsid w:val="00DD1D64"/>
    <w:rsid w:val="00DD1E3A"/>
    <w:rsid w:val="00DD2955"/>
    <w:rsid w:val="00DD6AA2"/>
    <w:rsid w:val="00DD6BC8"/>
    <w:rsid w:val="00DD704C"/>
    <w:rsid w:val="00DE508E"/>
    <w:rsid w:val="00DE52F1"/>
    <w:rsid w:val="00DE79AE"/>
    <w:rsid w:val="00DF4FDF"/>
    <w:rsid w:val="00E0060A"/>
    <w:rsid w:val="00E04561"/>
    <w:rsid w:val="00E0523D"/>
    <w:rsid w:val="00E07AAA"/>
    <w:rsid w:val="00E121DF"/>
    <w:rsid w:val="00E127F8"/>
    <w:rsid w:val="00E140A4"/>
    <w:rsid w:val="00E17777"/>
    <w:rsid w:val="00E22AFD"/>
    <w:rsid w:val="00E30AA5"/>
    <w:rsid w:val="00E33308"/>
    <w:rsid w:val="00E345B7"/>
    <w:rsid w:val="00E35E8B"/>
    <w:rsid w:val="00E375F0"/>
    <w:rsid w:val="00E46E62"/>
    <w:rsid w:val="00E47645"/>
    <w:rsid w:val="00E50B99"/>
    <w:rsid w:val="00E54502"/>
    <w:rsid w:val="00E63899"/>
    <w:rsid w:val="00E64489"/>
    <w:rsid w:val="00E70D81"/>
    <w:rsid w:val="00E747DB"/>
    <w:rsid w:val="00E74FE4"/>
    <w:rsid w:val="00E75EE2"/>
    <w:rsid w:val="00E76753"/>
    <w:rsid w:val="00E837E3"/>
    <w:rsid w:val="00E8640C"/>
    <w:rsid w:val="00E9253B"/>
    <w:rsid w:val="00E933E2"/>
    <w:rsid w:val="00E9410F"/>
    <w:rsid w:val="00E97FE1"/>
    <w:rsid w:val="00EA18D7"/>
    <w:rsid w:val="00EA4AB4"/>
    <w:rsid w:val="00EA7790"/>
    <w:rsid w:val="00EB15C1"/>
    <w:rsid w:val="00EB5AC7"/>
    <w:rsid w:val="00EC3E9D"/>
    <w:rsid w:val="00EC411A"/>
    <w:rsid w:val="00EE5B6F"/>
    <w:rsid w:val="00EF13A7"/>
    <w:rsid w:val="00EF5A0F"/>
    <w:rsid w:val="00F04E29"/>
    <w:rsid w:val="00F108AC"/>
    <w:rsid w:val="00F20B2D"/>
    <w:rsid w:val="00F2195C"/>
    <w:rsid w:val="00F26319"/>
    <w:rsid w:val="00F3117B"/>
    <w:rsid w:val="00F31E74"/>
    <w:rsid w:val="00F31FA0"/>
    <w:rsid w:val="00F357DA"/>
    <w:rsid w:val="00F37A47"/>
    <w:rsid w:val="00F43A49"/>
    <w:rsid w:val="00F45E84"/>
    <w:rsid w:val="00F46C30"/>
    <w:rsid w:val="00F46E0E"/>
    <w:rsid w:val="00F5083A"/>
    <w:rsid w:val="00F54D6F"/>
    <w:rsid w:val="00F60A4D"/>
    <w:rsid w:val="00F615E6"/>
    <w:rsid w:val="00F63D21"/>
    <w:rsid w:val="00F63D93"/>
    <w:rsid w:val="00F67612"/>
    <w:rsid w:val="00F71AB8"/>
    <w:rsid w:val="00F75497"/>
    <w:rsid w:val="00F80908"/>
    <w:rsid w:val="00F85498"/>
    <w:rsid w:val="00F9037A"/>
    <w:rsid w:val="00F91B26"/>
    <w:rsid w:val="00FA00F1"/>
    <w:rsid w:val="00FA16A2"/>
    <w:rsid w:val="00FA7592"/>
    <w:rsid w:val="00FB189A"/>
    <w:rsid w:val="00FB7CA9"/>
    <w:rsid w:val="00FB7D64"/>
    <w:rsid w:val="00FC2113"/>
    <w:rsid w:val="00FC2CBF"/>
    <w:rsid w:val="00FC37AE"/>
    <w:rsid w:val="00FD4760"/>
    <w:rsid w:val="00FE12C5"/>
    <w:rsid w:val="00FE4CC4"/>
    <w:rsid w:val="00FE5048"/>
    <w:rsid w:val="00FE6811"/>
    <w:rsid w:val="00FE6EEF"/>
    <w:rsid w:val="00FE7DDE"/>
    <w:rsid w:val="00FF12A8"/>
    <w:rsid w:val="082D403F"/>
    <w:rsid w:val="19C57D93"/>
    <w:rsid w:val="504A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FCC5"/>
  <w15:docId w15:val="{E0398B5F-757E-4652-938B-3B4FF701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link w:val="1"/>
    <w:uiPriority w:val="99"/>
    <w:unhideWhenUsed/>
    <w:qFormat/>
    <w:rPr>
      <w:vertAlign w:val="superscript"/>
    </w:rPr>
  </w:style>
  <w:style w:type="paragraph" w:customStyle="1" w:styleId="1">
    <w:name w:val="Знак сноски1"/>
    <w:link w:val="a4"/>
    <w:qFormat/>
    <w:pPr>
      <w:spacing w:line="360" w:lineRule="auto"/>
    </w:pPr>
    <w:rPr>
      <w:sz w:val="22"/>
      <w:szCs w:val="22"/>
      <w:vertAlign w:val="superscript"/>
      <w:lang w:eastAsia="en-US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e"/>
    <w:uiPriority w:val="99"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сноски Знак"/>
    <w:basedOn w:val="a0"/>
    <w:link w:val="ad"/>
    <w:uiPriority w:val="99"/>
    <w:qFormat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pPr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qFormat/>
    <w:locked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af2">
    <w:name w:val="Нижний колонтитул Знак"/>
    <w:basedOn w:val="a0"/>
    <w:link w:val="af1"/>
    <w:uiPriority w:val="99"/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link w:val="af5"/>
    <w:uiPriority w:val="34"/>
    <w:qFormat/>
    <w:pPr>
      <w:spacing w:after="200" w:line="276" w:lineRule="auto"/>
      <w:ind w:left="720"/>
      <w:contextualSpacing/>
    </w:pPr>
  </w:style>
  <w:style w:type="character" w:customStyle="1" w:styleId="af5">
    <w:name w:val="Абзац списка Знак"/>
    <w:link w:val="af4"/>
    <w:uiPriority w:val="34"/>
    <w:locked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semiHidden/>
    <w:unhideWhenUsed/>
    <w:rsid w:val="0041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rsid w:val="00CE6CE5"/>
    <w:pPr>
      <w:spacing w:after="120" w:line="240" w:lineRule="auto"/>
      <w:ind w:left="283" w:right="321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CE6C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7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4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0253464.9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club.garant.ru/document/redirect/71757358/1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yclub.garant.ru/document/redirect/71757358/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C1FBC-91C8-4D82-B582-FE60F645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16</Pages>
  <Words>6540</Words>
  <Characters>37281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Наталия Васильевна</dc:creator>
  <cp:lastModifiedBy>Армен Э. Григорян</cp:lastModifiedBy>
  <cp:revision>229</cp:revision>
  <cp:lastPrinted>2025-06-19T08:01:00Z</cp:lastPrinted>
  <dcterms:created xsi:type="dcterms:W3CDTF">2025-06-20T11:25:00Z</dcterms:created>
  <dcterms:modified xsi:type="dcterms:W3CDTF">2026-07-01T08:45:00Z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7E1F908A17B84AC8B635DFDB06FE7B23_13</vt:lpwstr>
  </property>
</Properties>
</file>