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163" w:rsidRPr="00255DE8" w:rsidRDefault="00A73163" w:rsidP="00A73163">
      <w:pPr>
        <w:jc w:val="center"/>
        <w:rPr>
          <w:b/>
          <w:sz w:val="22"/>
          <w:szCs w:val="22"/>
        </w:rPr>
      </w:pPr>
      <w:r w:rsidRPr="00255DE8">
        <w:rPr>
          <w:b/>
          <w:sz w:val="22"/>
          <w:szCs w:val="22"/>
        </w:rPr>
        <w:t xml:space="preserve">Обоснование цены контракта, </w:t>
      </w:r>
    </w:p>
    <w:p w:rsidR="00A73163" w:rsidRPr="00255DE8" w:rsidRDefault="00A73163" w:rsidP="00A73163">
      <w:pPr>
        <w:jc w:val="center"/>
        <w:rPr>
          <w:b/>
          <w:sz w:val="22"/>
          <w:szCs w:val="22"/>
        </w:rPr>
      </w:pPr>
      <w:r w:rsidRPr="00255DE8">
        <w:rPr>
          <w:b/>
          <w:sz w:val="22"/>
          <w:szCs w:val="22"/>
        </w:rPr>
        <w:t xml:space="preserve">заключаемого с единственным поставщиком (подрядчиком, исполнителем) </w:t>
      </w:r>
    </w:p>
    <w:p w:rsidR="00A73163" w:rsidRPr="00255DE8" w:rsidRDefault="00A73163" w:rsidP="00A73163">
      <w:pPr>
        <w:jc w:val="center"/>
        <w:rPr>
          <w:b/>
          <w:sz w:val="22"/>
          <w:szCs w:val="22"/>
        </w:rPr>
      </w:pPr>
      <w:r w:rsidRPr="00255DE8">
        <w:rPr>
          <w:b/>
          <w:sz w:val="22"/>
          <w:szCs w:val="22"/>
        </w:rPr>
        <w:t>в порядке, установленном статьей 22 Федерального закона</w:t>
      </w:r>
    </w:p>
    <w:p w:rsidR="00A73163" w:rsidRPr="00255DE8" w:rsidRDefault="00A73163" w:rsidP="00A73163">
      <w:pPr>
        <w:jc w:val="center"/>
        <w:rPr>
          <w:b/>
          <w:sz w:val="22"/>
          <w:szCs w:val="22"/>
        </w:rPr>
      </w:pPr>
    </w:p>
    <w:p w:rsidR="00A73163" w:rsidRPr="00255DE8" w:rsidRDefault="00A73163" w:rsidP="00A73163">
      <w:pPr>
        <w:ind w:firstLine="709"/>
        <w:jc w:val="both"/>
        <w:rPr>
          <w:rFonts w:eastAsia="Calibri"/>
          <w:sz w:val="22"/>
          <w:szCs w:val="22"/>
        </w:rPr>
      </w:pPr>
      <w:r w:rsidRPr="00255DE8">
        <w:rPr>
          <w:sz w:val="22"/>
          <w:szCs w:val="22"/>
        </w:rPr>
        <w:t>Согласно ч. 12 ст. 22 Закона №44-ФЗ от 05.04.2013 г. невозможно применение для определения цены контракта, заключаемого с единственным поставщиком, методов, указанных в ч. 1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73163" w:rsidRPr="00255DE8" w:rsidRDefault="00A73163" w:rsidP="00A73163">
      <w:pPr>
        <w:ind w:firstLine="709"/>
        <w:jc w:val="both"/>
        <w:rPr>
          <w:sz w:val="22"/>
          <w:szCs w:val="22"/>
        </w:rPr>
      </w:pPr>
      <w:r w:rsidRPr="00255DE8">
        <w:rPr>
          <w:sz w:val="22"/>
          <w:szCs w:val="22"/>
        </w:rPr>
        <w:t>1. Проектно-сметный метод невозможно применить, так как в соответствии с ч. 9 ст. 22 Федерального закона от 05.04.2013 № 44-ФЗ «О контрактной системе в сфере закупок товаров, работ, услуг для обеспечения государственных и муниципальных нужд» определен исчерпывающий перечень работ, при котором используется данный метод, и закупаемые услуги в него не входят.</w:t>
      </w:r>
    </w:p>
    <w:p w:rsidR="00A73163" w:rsidRPr="00255DE8" w:rsidRDefault="00A73163" w:rsidP="00A73163">
      <w:pPr>
        <w:ind w:firstLine="709"/>
        <w:jc w:val="both"/>
        <w:rPr>
          <w:sz w:val="22"/>
          <w:szCs w:val="22"/>
        </w:rPr>
      </w:pPr>
      <w:r w:rsidRPr="00255DE8">
        <w:rPr>
          <w:sz w:val="22"/>
          <w:szCs w:val="22"/>
        </w:rPr>
        <w:t>2. Тарифный метод невозможно применить в связи с тем, что объект закупки не подлежит государственному регулированию и не относится к регулируемым ценам (тарифам).</w:t>
      </w:r>
    </w:p>
    <w:p w:rsidR="00A73163" w:rsidRPr="00255DE8" w:rsidRDefault="00A73163" w:rsidP="00A73163">
      <w:pPr>
        <w:ind w:firstLine="709"/>
        <w:jc w:val="both"/>
        <w:rPr>
          <w:sz w:val="22"/>
          <w:szCs w:val="22"/>
          <w:shd w:val="clear" w:color="auto" w:fill="FFFFFF"/>
        </w:rPr>
      </w:pPr>
      <w:r w:rsidRPr="00255DE8">
        <w:rPr>
          <w:sz w:val="22"/>
          <w:szCs w:val="22"/>
        </w:rPr>
        <w:t>3. Метод сопоставимых рыночных цен не может использоваться, поскольку в</w:t>
      </w:r>
      <w:r w:rsidRPr="00255DE8">
        <w:rPr>
          <w:sz w:val="22"/>
          <w:szCs w:val="22"/>
          <w:shd w:val="clear" w:color="auto" w:fill="FFFFFF"/>
        </w:rPr>
        <w:t xml:space="preserve"> результате запроса коммерческих предложений и анализа открытых источников информации (реестра контрактов ЕИС, данных статистики, каталогов поставщиков) не удалось найти сопоставимые объекты закупки не менее трех. Это связано с уникальными характеристиками объекта закупки, которые не позволяют найти на рынке аналогов для сравнения цен. </w:t>
      </w:r>
    </w:p>
    <w:p w:rsidR="00A73163" w:rsidRPr="00255DE8" w:rsidRDefault="00A73163" w:rsidP="00A73163">
      <w:pPr>
        <w:ind w:firstLine="709"/>
        <w:jc w:val="both"/>
        <w:rPr>
          <w:sz w:val="22"/>
          <w:szCs w:val="22"/>
        </w:rPr>
      </w:pPr>
      <w:r w:rsidRPr="00255DE8">
        <w:rPr>
          <w:sz w:val="22"/>
          <w:szCs w:val="22"/>
        </w:rPr>
        <w:t>4. Нормативный метод невозможно применить в связи с отсутствием требований к нормированию в сфере закупок по данному виду закупаемых услуг.</w:t>
      </w:r>
    </w:p>
    <w:p w:rsidR="00A73163" w:rsidRPr="00255DE8" w:rsidRDefault="00A73163" w:rsidP="00A73163">
      <w:pPr>
        <w:ind w:firstLine="709"/>
        <w:jc w:val="both"/>
        <w:rPr>
          <w:sz w:val="22"/>
          <w:szCs w:val="22"/>
        </w:rPr>
      </w:pPr>
      <w:r w:rsidRPr="00255DE8">
        <w:rPr>
          <w:sz w:val="22"/>
          <w:szCs w:val="22"/>
        </w:rPr>
        <w:t>5. Затратный метод не используется, поскольку невозможно определить прямые и косвенные затраты, а также обычную прибыль по предмету закупки.</w:t>
      </w:r>
    </w:p>
    <w:p w:rsidR="00DD4ADF" w:rsidRPr="00FC085F" w:rsidRDefault="00FC085F" w:rsidP="00FC085F">
      <w:pPr>
        <w:ind w:firstLine="709"/>
        <w:jc w:val="both"/>
        <w:rPr>
          <w:sz w:val="22"/>
          <w:szCs w:val="22"/>
          <w:shd w:val="clear" w:color="auto" w:fill="FFFFFF"/>
        </w:rPr>
      </w:pPr>
      <w:proofErr w:type="gramStart"/>
      <w:r w:rsidRPr="00FC085F">
        <w:rPr>
          <w:sz w:val="22"/>
          <w:szCs w:val="22"/>
          <w:shd w:val="clear" w:color="auto" w:fill="FFFFFF"/>
        </w:rPr>
        <w:t xml:space="preserve">Ввиду невозможности применения методов, предусмотренных частью 1 статьи 22 Федерального закона № 44-ФЗ (в связи с отсутствием трех коммерческих предложений на оказание идентичных услуг), Заказчик, руководствуясь частью 12 указанной статьи, произвел расчет начальной (максимальной) цены контракта на основании действующего прейскуранта платных медицинских услуг ФГАУ НМИЦ МНТК, размещенного по адресу: </w:t>
      </w:r>
      <w:hyperlink r:id="rId6" w:history="1">
        <w:r w:rsidRPr="00E31E6C">
          <w:rPr>
            <w:rStyle w:val="a6"/>
            <w:bCs/>
            <w:sz w:val="22"/>
            <w:szCs w:val="22"/>
          </w:rPr>
          <w:t>https://www.mntk.spb.ru/files/upload/2026.08.01_price_na_site.pdf</w:t>
        </w:r>
        <w:proofErr w:type="gramEnd"/>
      </w:hyperlink>
      <w:r w:rsidRPr="00FC085F">
        <w:rPr>
          <w:sz w:val="22"/>
          <w:szCs w:val="22"/>
          <w:shd w:val="clear" w:color="auto" w:fill="FFFFFF"/>
        </w:rPr>
        <w:t>. Максимальное значение цены контракта установл</w:t>
      </w:r>
      <w:r>
        <w:rPr>
          <w:sz w:val="22"/>
          <w:szCs w:val="22"/>
          <w:shd w:val="clear" w:color="auto" w:fill="FFFFFF"/>
        </w:rPr>
        <w:t>ено в размере 300 000,00 рублей</w:t>
      </w:r>
      <w:bookmarkStart w:id="0" w:name="_GoBack"/>
      <w:bookmarkEnd w:id="0"/>
    </w:p>
    <w:tbl>
      <w:tblPr>
        <w:tblW w:w="5000" w:type="pct"/>
        <w:tblLook w:val="04A0" w:firstRow="1" w:lastRow="0" w:firstColumn="1" w:lastColumn="0" w:noHBand="0" w:noVBand="1"/>
      </w:tblPr>
      <w:tblGrid>
        <w:gridCol w:w="543"/>
        <w:gridCol w:w="5043"/>
        <w:gridCol w:w="888"/>
        <w:gridCol w:w="880"/>
        <w:gridCol w:w="934"/>
        <w:gridCol w:w="1282"/>
      </w:tblGrid>
      <w:tr w:rsidR="00D43091"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3091" w:rsidRPr="0077022A" w:rsidRDefault="00D43091" w:rsidP="00A363C0">
            <w:pPr>
              <w:jc w:val="center"/>
              <w:rPr>
                <w:bCs/>
              </w:rPr>
            </w:pPr>
            <w:r w:rsidRPr="0077022A">
              <w:rPr>
                <w:bCs/>
              </w:rPr>
              <w:t xml:space="preserve">№ </w:t>
            </w:r>
            <w:proofErr w:type="gramStart"/>
            <w:r w:rsidRPr="0077022A">
              <w:rPr>
                <w:bCs/>
              </w:rPr>
              <w:t>п</w:t>
            </w:r>
            <w:proofErr w:type="gramEnd"/>
            <w:r w:rsidRPr="0077022A">
              <w:rPr>
                <w:bCs/>
              </w:rPr>
              <w:t>/п</w:t>
            </w:r>
          </w:p>
        </w:tc>
        <w:tc>
          <w:tcPr>
            <w:tcW w:w="2635" w:type="pct"/>
            <w:tcBorders>
              <w:top w:val="single" w:sz="4" w:space="0" w:color="auto"/>
              <w:left w:val="nil"/>
              <w:bottom w:val="single" w:sz="4" w:space="0" w:color="auto"/>
              <w:right w:val="single" w:sz="4" w:space="0" w:color="auto"/>
            </w:tcBorders>
            <w:shd w:val="clear" w:color="auto" w:fill="auto"/>
            <w:vAlign w:val="center"/>
            <w:hideMark/>
          </w:tcPr>
          <w:p w:rsidR="00D43091" w:rsidRPr="0077022A" w:rsidRDefault="00D43091" w:rsidP="00A363C0">
            <w:pPr>
              <w:jc w:val="center"/>
              <w:rPr>
                <w:bCs/>
              </w:rPr>
            </w:pPr>
            <w:r w:rsidRPr="0077022A">
              <w:rPr>
                <w:color w:val="000000"/>
              </w:rPr>
              <w:t>Наименование товара (работы, услуги)</w:t>
            </w:r>
          </w:p>
        </w:tc>
        <w:tc>
          <w:tcPr>
            <w:tcW w:w="464" w:type="pct"/>
            <w:tcBorders>
              <w:top w:val="single" w:sz="4" w:space="0" w:color="auto"/>
              <w:left w:val="nil"/>
              <w:bottom w:val="single" w:sz="4" w:space="0" w:color="auto"/>
              <w:right w:val="single" w:sz="4" w:space="0" w:color="auto"/>
            </w:tcBorders>
            <w:vAlign w:val="center"/>
          </w:tcPr>
          <w:p w:rsidR="00D43091" w:rsidRPr="0077022A" w:rsidRDefault="00D43091" w:rsidP="00A363C0">
            <w:pPr>
              <w:rPr>
                <w:color w:val="000000"/>
              </w:rPr>
            </w:pPr>
            <w:r w:rsidRPr="0077022A">
              <w:rPr>
                <w:color w:val="000000"/>
              </w:rPr>
              <w:t>Ед. изм.</w:t>
            </w:r>
          </w:p>
        </w:tc>
        <w:tc>
          <w:tcPr>
            <w:tcW w:w="460" w:type="pct"/>
            <w:tcBorders>
              <w:top w:val="single" w:sz="4" w:space="0" w:color="auto"/>
              <w:left w:val="nil"/>
              <w:bottom w:val="single" w:sz="4" w:space="0" w:color="auto"/>
              <w:right w:val="single" w:sz="4" w:space="0" w:color="auto"/>
            </w:tcBorders>
            <w:vAlign w:val="center"/>
          </w:tcPr>
          <w:p w:rsidR="00D43091" w:rsidRPr="0077022A" w:rsidRDefault="00D43091" w:rsidP="00A363C0">
            <w:pPr>
              <w:rPr>
                <w:color w:val="000000"/>
              </w:rPr>
            </w:pPr>
            <w:r w:rsidRPr="0077022A">
              <w:rPr>
                <w:color w:val="000000"/>
              </w:rPr>
              <w:t xml:space="preserve">Кол-во </w:t>
            </w:r>
            <w:proofErr w:type="spellStart"/>
            <w:r w:rsidRPr="0077022A">
              <w:rPr>
                <w:color w:val="000000"/>
              </w:rPr>
              <w:t>ед</w:t>
            </w:r>
            <w:proofErr w:type="gramStart"/>
            <w:r w:rsidRPr="0077022A">
              <w:rPr>
                <w:color w:val="000000"/>
              </w:rPr>
              <w:t>.и</w:t>
            </w:r>
            <w:proofErr w:type="gramEnd"/>
            <w:r w:rsidRPr="0077022A">
              <w:rPr>
                <w:color w:val="000000"/>
              </w:rPr>
              <w:t>зм</w:t>
            </w:r>
            <w:proofErr w:type="spellEnd"/>
            <w:r w:rsidRPr="0077022A">
              <w:rPr>
                <w:color w:val="000000"/>
              </w:rPr>
              <w:t>.</w:t>
            </w:r>
          </w:p>
        </w:tc>
        <w:tc>
          <w:tcPr>
            <w:tcW w:w="488" w:type="pct"/>
            <w:tcBorders>
              <w:top w:val="single" w:sz="4" w:space="0" w:color="auto"/>
              <w:left w:val="nil"/>
              <w:bottom w:val="single" w:sz="4" w:space="0" w:color="auto"/>
              <w:right w:val="single" w:sz="4" w:space="0" w:color="auto"/>
            </w:tcBorders>
            <w:vAlign w:val="center"/>
          </w:tcPr>
          <w:p w:rsidR="00D43091" w:rsidRPr="0077022A" w:rsidRDefault="00D43091" w:rsidP="00A363C0">
            <w:pPr>
              <w:jc w:val="center"/>
              <w:rPr>
                <w:color w:val="000000"/>
              </w:rPr>
            </w:pPr>
            <w:r w:rsidRPr="0077022A">
              <w:rPr>
                <w:color w:val="000000"/>
              </w:rPr>
              <w:t xml:space="preserve">Цена за </w:t>
            </w:r>
            <w:proofErr w:type="spellStart"/>
            <w:r w:rsidRPr="0077022A">
              <w:rPr>
                <w:color w:val="000000"/>
              </w:rPr>
              <w:t>ед</w:t>
            </w:r>
            <w:proofErr w:type="gramStart"/>
            <w:r w:rsidRPr="0077022A">
              <w:rPr>
                <w:color w:val="000000"/>
              </w:rPr>
              <w:t>.и</w:t>
            </w:r>
            <w:proofErr w:type="gramEnd"/>
            <w:r w:rsidRPr="0077022A">
              <w:rPr>
                <w:color w:val="000000"/>
              </w:rPr>
              <w:t>зм</w:t>
            </w:r>
            <w:proofErr w:type="spellEnd"/>
            <w:r w:rsidRPr="0077022A">
              <w:rPr>
                <w:color w:val="000000"/>
              </w:rPr>
              <w:t>., руб.</w:t>
            </w:r>
          </w:p>
        </w:tc>
        <w:tc>
          <w:tcPr>
            <w:tcW w:w="671" w:type="pct"/>
            <w:tcBorders>
              <w:top w:val="single" w:sz="4" w:space="0" w:color="auto"/>
              <w:left w:val="nil"/>
              <w:bottom w:val="single" w:sz="4" w:space="0" w:color="auto"/>
              <w:right w:val="single" w:sz="4" w:space="0" w:color="auto"/>
            </w:tcBorders>
          </w:tcPr>
          <w:p w:rsidR="00D43091" w:rsidRPr="0077022A" w:rsidRDefault="00D43091" w:rsidP="00A363C0">
            <w:pPr>
              <w:jc w:val="center"/>
              <w:rPr>
                <w:color w:val="000000"/>
              </w:rPr>
            </w:pPr>
            <w:r w:rsidRPr="0077022A">
              <w:rPr>
                <w:color w:val="000000"/>
              </w:rPr>
              <w:t>Стоимость, руб.</w:t>
            </w:r>
          </w:p>
        </w:tc>
      </w:tr>
      <w:tr w:rsidR="00D43091"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D43091" w:rsidRPr="0077022A" w:rsidRDefault="00D43091" w:rsidP="00D43091">
            <w:pPr>
              <w:jc w:val="center"/>
              <w:rPr>
                <w:bCs/>
              </w:rPr>
            </w:pPr>
            <w:r w:rsidRPr="0077022A">
              <w:rPr>
                <w:bCs/>
              </w:rPr>
              <w:t>1</w:t>
            </w:r>
          </w:p>
        </w:tc>
        <w:tc>
          <w:tcPr>
            <w:tcW w:w="2635" w:type="pct"/>
            <w:tcBorders>
              <w:top w:val="single" w:sz="4" w:space="0" w:color="auto"/>
              <w:left w:val="nil"/>
              <w:bottom w:val="single" w:sz="4" w:space="0" w:color="auto"/>
              <w:right w:val="single" w:sz="4" w:space="0" w:color="auto"/>
            </w:tcBorders>
            <w:shd w:val="clear" w:color="auto" w:fill="auto"/>
          </w:tcPr>
          <w:p w:rsidR="00D43091" w:rsidRPr="0077022A" w:rsidRDefault="008F6F18" w:rsidP="008F6F18">
            <w:pPr>
              <w:rPr>
                <w:bCs/>
              </w:rPr>
            </w:pPr>
            <w:r w:rsidRPr="0077022A">
              <w:rPr>
                <w:bCs/>
              </w:rPr>
              <w:t>Консультативно-диагностическое обследование взрослых</w:t>
            </w:r>
          </w:p>
        </w:tc>
        <w:tc>
          <w:tcPr>
            <w:tcW w:w="464" w:type="pct"/>
            <w:tcBorders>
              <w:top w:val="single" w:sz="4" w:space="0" w:color="auto"/>
              <w:left w:val="nil"/>
              <w:bottom w:val="single" w:sz="4" w:space="0" w:color="auto"/>
              <w:right w:val="single" w:sz="4" w:space="0" w:color="auto"/>
            </w:tcBorders>
            <w:vAlign w:val="center"/>
          </w:tcPr>
          <w:p w:rsidR="00D43091" w:rsidRPr="0077022A" w:rsidRDefault="00D43091"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D43091" w:rsidRPr="0077022A" w:rsidRDefault="00D43091"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D43091" w:rsidRPr="0077022A" w:rsidRDefault="008F6F18" w:rsidP="00D43091">
            <w:pPr>
              <w:jc w:val="center"/>
              <w:rPr>
                <w:bCs/>
              </w:rPr>
            </w:pPr>
            <w:r w:rsidRPr="0077022A">
              <w:rPr>
                <w:bCs/>
              </w:rPr>
              <w:t>10 000</w:t>
            </w:r>
          </w:p>
        </w:tc>
        <w:tc>
          <w:tcPr>
            <w:tcW w:w="671" w:type="pct"/>
            <w:tcBorders>
              <w:top w:val="single" w:sz="4" w:space="0" w:color="auto"/>
              <w:left w:val="nil"/>
              <w:bottom w:val="single" w:sz="4" w:space="0" w:color="auto"/>
              <w:right w:val="single" w:sz="4" w:space="0" w:color="auto"/>
            </w:tcBorders>
            <w:vAlign w:val="center"/>
          </w:tcPr>
          <w:p w:rsidR="00D43091" w:rsidRPr="0077022A" w:rsidRDefault="008F6F18" w:rsidP="00D43091">
            <w:pPr>
              <w:jc w:val="center"/>
              <w:rPr>
                <w:bCs/>
              </w:rPr>
            </w:pPr>
            <w:r w:rsidRPr="0077022A">
              <w:rPr>
                <w:bCs/>
              </w:rPr>
              <w:t>10 000</w:t>
            </w:r>
          </w:p>
        </w:tc>
      </w:tr>
      <w:tr w:rsidR="00D43091"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D43091" w:rsidRPr="0077022A" w:rsidRDefault="00D43091" w:rsidP="00D43091">
            <w:pPr>
              <w:jc w:val="center"/>
              <w:rPr>
                <w:bCs/>
              </w:rPr>
            </w:pPr>
            <w:r w:rsidRPr="0077022A">
              <w:rPr>
                <w:bCs/>
              </w:rPr>
              <w:t>2</w:t>
            </w:r>
          </w:p>
        </w:tc>
        <w:tc>
          <w:tcPr>
            <w:tcW w:w="2635" w:type="pct"/>
            <w:tcBorders>
              <w:top w:val="single" w:sz="4" w:space="0" w:color="auto"/>
              <w:left w:val="nil"/>
              <w:bottom w:val="single" w:sz="4" w:space="0" w:color="auto"/>
              <w:right w:val="single" w:sz="4" w:space="0" w:color="auto"/>
            </w:tcBorders>
            <w:shd w:val="clear" w:color="auto" w:fill="auto"/>
          </w:tcPr>
          <w:p w:rsidR="00D43091" w:rsidRPr="0077022A" w:rsidRDefault="008F6F18" w:rsidP="008F6F18">
            <w:pPr>
              <w:rPr>
                <w:bCs/>
              </w:rPr>
            </w:pPr>
            <w:r w:rsidRPr="0077022A">
              <w:rPr>
                <w:bCs/>
              </w:rPr>
              <w:t>Консультативно-диагностическое обследование в отделениях рефракционной лазерной хирургии и патологии роговицы</w:t>
            </w:r>
          </w:p>
        </w:tc>
        <w:tc>
          <w:tcPr>
            <w:tcW w:w="464" w:type="pct"/>
            <w:tcBorders>
              <w:top w:val="single" w:sz="4" w:space="0" w:color="auto"/>
              <w:left w:val="nil"/>
              <w:bottom w:val="single" w:sz="4" w:space="0" w:color="auto"/>
              <w:right w:val="single" w:sz="4" w:space="0" w:color="auto"/>
            </w:tcBorders>
            <w:vAlign w:val="center"/>
          </w:tcPr>
          <w:p w:rsidR="00D43091" w:rsidRPr="0077022A" w:rsidRDefault="00D43091"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D43091" w:rsidRPr="0077022A" w:rsidRDefault="00D43091"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D43091" w:rsidRPr="0077022A" w:rsidRDefault="008F6F18" w:rsidP="00D43091">
            <w:pPr>
              <w:jc w:val="center"/>
              <w:rPr>
                <w:bCs/>
              </w:rPr>
            </w:pPr>
            <w:r w:rsidRPr="0077022A">
              <w:rPr>
                <w:bCs/>
              </w:rPr>
              <w:t>6 000</w:t>
            </w:r>
          </w:p>
        </w:tc>
        <w:tc>
          <w:tcPr>
            <w:tcW w:w="671" w:type="pct"/>
            <w:tcBorders>
              <w:top w:val="single" w:sz="4" w:space="0" w:color="auto"/>
              <w:left w:val="nil"/>
              <w:bottom w:val="single" w:sz="4" w:space="0" w:color="auto"/>
              <w:right w:val="single" w:sz="4" w:space="0" w:color="auto"/>
            </w:tcBorders>
            <w:vAlign w:val="center"/>
          </w:tcPr>
          <w:p w:rsidR="00D43091" w:rsidRPr="0077022A" w:rsidRDefault="008F6F18" w:rsidP="00D43091">
            <w:pPr>
              <w:jc w:val="center"/>
              <w:rPr>
                <w:bCs/>
              </w:rPr>
            </w:pPr>
            <w:r w:rsidRPr="0077022A">
              <w:rPr>
                <w:bCs/>
              </w:rPr>
              <w:t>6 000</w:t>
            </w:r>
          </w:p>
        </w:tc>
      </w:tr>
      <w:tr w:rsidR="007131CB" w:rsidRPr="0077022A" w:rsidTr="00FC085F">
        <w:trPr>
          <w:trHeight w:val="491"/>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Биопсия новообразования век</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15 600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15 600</w:t>
            </w:r>
          </w:p>
        </w:tc>
      </w:tr>
      <w:tr w:rsidR="007131CB" w:rsidRPr="0077022A" w:rsidTr="00FC085F">
        <w:trPr>
          <w:trHeight w:val="377"/>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4</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Биопсия новообразования конъюнктивы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15 000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15 000</w:t>
            </w:r>
          </w:p>
        </w:tc>
      </w:tr>
      <w:tr w:rsidR="007131CB" w:rsidRPr="0077022A" w:rsidTr="00FC085F">
        <w:trPr>
          <w:trHeight w:val="412"/>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5</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77022A">
            <w:r w:rsidRPr="0077022A">
              <w:t>Биопсия глазницы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23 700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23 700</w:t>
            </w:r>
          </w:p>
        </w:tc>
      </w:tr>
      <w:tr w:rsidR="007131CB" w:rsidRPr="0077022A" w:rsidTr="00FC085F">
        <w:trPr>
          <w:trHeight w:val="381"/>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6</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Иридоциклохориоидэктомия</w:t>
            </w:r>
            <w:proofErr w:type="spellEnd"/>
            <w:r w:rsidRPr="0077022A">
              <w:t xml:space="preserve"> по поводу опухоли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58 300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pPr>
            <w:r w:rsidRPr="0077022A">
              <w:t>58 300</w:t>
            </w:r>
          </w:p>
        </w:tc>
      </w:tr>
      <w:tr w:rsidR="007131CB" w:rsidRPr="0077022A" w:rsidTr="00FC085F">
        <w:trPr>
          <w:trHeight w:val="305"/>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7</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46 300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pPr>
            <w:r w:rsidRPr="0077022A">
              <w:t>46 300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8</w:t>
            </w:r>
          </w:p>
        </w:tc>
        <w:tc>
          <w:tcPr>
            <w:tcW w:w="2635" w:type="pct"/>
            <w:tcBorders>
              <w:top w:val="single" w:sz="4" w:space="0" w:color="auto"/>
              <w:left w:val="nil"/>
              <w:bottom w:val="single" w:sz="4" w:space="0" w:color="auto"/>
              <w:right w:val="single" w:sz="4" w:space="0" w:color="auto"/>
            </w:tcBorders>
            <w:shd w:val="clear" w:color="auto" w:fill="auto"/>
            <w:hideMark/>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без имплантации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72 300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pPr>
            <w:r w:rsidRPr="0077022A">
              <w:t>72 300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9</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w:t>
            </w:r>
            <w:proofErr w:type="spellStart"/>
            <w:r w:rsidRPr="0077022A">
              <w:t>жетской</w:t>
            </w:r>
            <w:proofErr w:type="spellEnd"/>
            <w:r w:rsidRPr="0077022A">
              <w:t xml:space="preserve"> или трехчастной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77 300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77 300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10</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w:t>
            </w:r>
            <w:proofErr w:type="spellStart"/>
            <w:r w:rsidRPr="0077022A">
              <w:t>монофокальной</w:t>
            </w:r>
            <w:proofErr w:type="spellEnd"/>
            <w:r w:rsidRPr="0077022A">
              <w:t xml:space="preserve">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87 800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87 800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lastRenderedPageBreak/>
              <w:t>11</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торической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123 300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123 300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12</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бифокальной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118 300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118 300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13</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мультифокальной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157 300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157 300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14</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мультифокальной торической интраокулярной линзы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178 300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178 300</w:t>
            </w:r>
          </w:p>
        </w:tc>
      </w:tr>
      <w:tr w:rsidR="007131CB" w:rsidRPr="0077022A" w:rsidTr="00FC085F">
        <w:trPr>
          <w:trHeight w:val="63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15</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интраокулярной линзы с удлиненным фокусом</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173 300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173 300</w:t>
            </w:r>
          </w:p>
        </w:tc>
      </w:tr>
      <w:tr w:rsidR="007131CB" w:rsidRPr="0077022A" w:rsidTr="00FC085F">
        <w:trPr>
          <w:trHeight w:val="445"/>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16</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Иридэктомия</w:t>
            </w:r>
            <w:proofErr w:type="spellEnd"/>
            <w:r w:rsidRPr="0077022A">
              <w:t xml:space="preserve"> по поводу опухоли с </w:t>
            </w:r>
            <w:proofErr w:type="spellStart"/>
            <w:r w:rsidRPr="0077022A">
              <w:t>иридопластикой</w:t>
            </w:r>
            <w:proofErr w:type="spellEnd"/>
            <w:r w:rsidRPr="0077022A">
              <w:t xml:space="preserve"> и </w:t>
            </w:r>
            <w:proofErr w:type="spellStart"/>
            <w:r w:rsidRPr="0077022A">
              <w:t>факоэмульсификацией</w:t>
            </w:r>
            <w:proofErr w:type="spellEnd"/>
            <w:r w:rsidRPr="0077022A">
              <w:t xml:space="preserve"> катаракты с имплантацией торической интраокулярной линзы с удлиненным фокусом</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193 300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193 300</w:t>
            </w:r>
          </w:p>
        </w:tc>
      </w:tr>
      <w:tr w:rsidR="007131CB" w:rsidRPr="0077022A" w:rsidTr="00FC085F">
        <w:trPr>
          <w:trHeight w:val="512"/>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17</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Орбитотомия</w:t>
            </w:r>
            <w:proofErr w:type="spellEnd"/>
            <w:r w:rsidRPr="0077022A">
              <w:t xml:space="preserve"> с удалением инородного тела, новообразования из глазницы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52 100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52 100</w:t>
            </w:r>
          </w:p>
        </w:tc>
      </w:tr>
      <w:tr w:rsidR="007131CB" w:rsidRPr="0077022A" w:rsidTr="00FC085F">
        <w:trPr>
          <w:trHeight w:val="450"/>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18</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Орбитотомия</w:t>
            </w:r>
            <w:proofErr w:type="spellEnd"/>
            <w:r w:rsidRPr="0077022A">
              <w:t xml:space="preserve"> </w:t>
            </w:r>
            <w:proofErr w:type="spellStart"/>
            <w:r w:rsidRPr="0077022A">
              <w:t>эксплораторная</w:t>
            </w:r>
            <w:proofErr w:type="spellEnd"/>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173 300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173 300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19</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Транссклеральная</w:t>
            </w:r>
            <w:proofErr w:type="spellEnd"/>
            <w:r w:rsidRPr="0077022A">
              <w:t xml:space="preserve"> </w:t>
            </w:r>
            <w:proofErr w:type="spellStart"/>
            <w:r w:rsidRPr="0077022A">
              <w:t>криодеструкция</w:t>
            </w:r>
            <w:proofErr w:type="spellEnd"/>
            <w:r w:rsidRPr="0077022A">
              <w:t xml:space="preserve"> новообразований сетчатки, сосудистой оболочки глаза</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D43091">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193 300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193 300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20</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Криодеструкция</w:t>
            </w:r>
            <w:proofErr w:type="spellEnd"/>
            <w:r w:rsidRPr="0077022A">
              <w:t xml:space="preserve"> </w:t>
            </w:r>
            <w:proofErr w:type="spellStart"/>
            <w:r w:rsidRPr="0077022A">
              <w:t>эпильбарной</w:t>
            </w:r>
            <w:proofErr w:type="spellEnd"/>
            <w:r w:rsidRPr="0077022A">
              <w:t xml:space="preserve"> опухоли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52 100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52 100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21</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Тонкоигольная аспирационная биопсия при внутриглазных опухолях</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23 500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pPr>
            <w:r w:rsidRPr="0077022A">
              <w:t>23 500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22</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Трансвитреальная</w:t>
            </w:r>
            <w:proofErr w:type="spellEnd"/>
            <w:r w:rsidRPr="0077022A">
              <w:t xml:space="preserve"> (</w:t>
            </w:r>
            <w:proofErr w:type="spellStart"/>
            <w:r w:rsidRPr="0077022A">
              <w:t>транссклеральная</w:t>
            </w:r>
            <w:proofErr w:type="spellEnd"/>
            <w:r w:rsidRPr="0077022A">
              <w:t>) аспирационная биопсия по поводу опухоли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28 500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pPr>
            <w:r w:rsidRPr="0077022A">
              <w:t>28 500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Брахитерапия</w:t>
            </w:r>
            <w:proofErr w:type="spellEnd"/>
            <w:r w:rsidRPr="0077022A">
              <w:t xml:space="preserve"> при новообразованиях глаза с использованием радиоактивного </w:t>
            </w:r>
            <w:proofErr w:type="spellStart"/>
            <w:r w:rsidRPr="0077022A">
              <w:t>офтальмоаппликатора</w:t>
            </w:r>
            <w:proofErr w:type="spellEnd"/>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52 500</w:t>
            </w:r>
          </w:p>
          <w:p w:rsidR="007131CB" w:rsidRPr="0077022A" w:rsidRDefault="007131CB">
            <w:pPr>
              <w:jc w:val="center"/>
            </w:pP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52 500</w:t>
            </w:r>
          </w:p>
          <w:p w:rsidR="007131CB" w:rsidRPr="0077022A" w:rsidRDefault="007131CB" w:rsidP="00D43091">
            <w:pPr>
              <w:jc w:val="center"/>
              <w:rPr>
                <w:bCs/>
              </w:rPr>
            </w:pP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23</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Удаление доброкачественного новообразования (одного) окологлазничной области/века без пластики дефекта</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11 500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11 500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24</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Радиохирургическое удаление доброкачественной опухоли века без пластики дефекта</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15 100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15 100</w:t>
            </w:r>
          </w:p>
        </w:tc>
      </w:tr>
      <w:tr w:rsidR="008F6F18"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8F6F18" w:rsidRPr="0077022A" w:rsidRDefault="008F6F18" w:rsidP="00D43091">
            <w:pPr>
              <w:jc w:val="center"/>
              <w:rPr>
                <w:bCs/>
              </w:rPr>
            </w:pPr>
            <w:r w:rsidRPr="0077022A">
              <w:rPr>
                <w:bCs/>
              </w:rPr>
              <w:t>25</w:t>
            </w:r>
          </w:p>
        </w:tc>
        <w:tc>
          <w:tcPr>
            <w:tcW w:w="2635" w:type="pct"/>
            <w:tcBorders>
              <w:top w:val="single" w:sz="4" w:space="0" w:color="auto"/>
              <w:left w:val="nil"/>
              <w:bottom w:val="single" w:sz="4" w:space="0" w:color="auto"/>
              <w:right w:val="single" w:sz="4" w:space="0" w:color="auto"/>
            </w:tcBorders>
            <w:shd w:val="clear" w:color="auto" w:fill="auto"/>
          </w:tcPr>
          <w:p w:rsidR="008F6F18" w:rsidRPr="0077022A" w:rsidRDefault="008F6F18" w:rsidP="008F6F18">
            <w:r w:rsidRPr="0077022A">
              <w:t>Удаление злокачественного новообразования окологлазничной области (века) без пластики дефекта</w:t>
            </w:r>
          </w:p>
        </w:tc>
        <w:tc>
          <w:tcPr>
            <w:tcW w:w="464" w:type="pct"/>
            <w:tcBorders>
              <w:top w:val="single" w:sz="4" w:space="0" w:color="auto"/>
              <w:left w:val="nil"/>
              <w:bottom w:val="single" w:sz="4" w:space="0" w:color="auto"/>
              <w:right w:val="single" w:sz="4" w:space="0" w:color="auto"/>
            </w:tcBorders>
            <w:vAlign w:val="center"/>
          </w:tcPr>
          <w:p w:rsidR="008F6F18" w:rsidRPr="0077022A" w:rsidRDefault="008F6F18"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8F6F18" w:rsidRPr="0077022A" w:rsidRDefault="008F6F18"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24 300</w:t>
            </w:r>
          </w:p>
          <w:p w:rsidR="008F6F18" w:rsidRPr="0077022A" w:rsidRDefault="008F6F18" w:rsidP="00D43091">
            <w:pPr>
              <w:jc w:val="center"/>
              <w:rPr>
                <w:bCs/>
              </w:rPr>
            </w:pP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24 300</w:t>
            </w:r>
          </w:p>
          <w:p w:rsidR="008F6F18" w:rsidRPr="0077022A" w:rsidRDefault="008F6F18" w:rsidP="00D43091">
            <w:pPr>
              <w:jc w:val="center"/>
              <w:rPr>
                <w:bCs/>
              </w:rPr>
            </w:pPr>
          </w:p>
        </w:tc>
      </w:tr>
      <w:tr w:rsidR="008F6F18"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8F6F18" w:rsidRPr="0077022A" w:rsidRDefault="008F6F18" w:rsidP="00D43091">
            <w:pPr>
              <w:jc w:val="center"/>
              <w:rPr>
                <w:bCs/>
              </w:rPr>
            </w:pPr>
            <w:r w:rsidRPr="0077022A">
              <w:rPr>
                <w:bCs/>
              </w:rPr>
              <w:t>26</w:t>
            </w:r>
          </w:p>
        </w:tc>
        <w:tc>
          <w:tcPr>
            <w:tcW w:w="2635" w:type="pct"/>
            <w:tcBorders>
              <w:top w:val="single" w:sz="4" w:space="0" w:color="auto"/>
              <w:left w:val="nil"/>
              <w:bottom w:val="single" w:sz="4" w:space="0" w:color="auto"/>
              <w:right w:val="single" w:sz="4" w:space="0" w:color="auto"/>
            </w:tcBorders>
            <w:shd w:val="clear" w:color="auto" w:fill="auto"/>
          </w:tcPr>
          <w:p w:rsidR="008F6F18" w:rsidRPr="0077022A" w:rsidRDefault="008F6F18" w:rsidP="008F6F18">
            <w:r w:rsidRPr="0077022A">
              <w:t>Удаление доброкачественной опухоли века с пластикой дефекта</w:t>
            </w:r>
          </w:p>
        </w:tc>
        <w:tc>
          <w:tcPr>
            <w:tcW w:w="464" w:type="pct"/>
            <w:tcBorders>
              <w:top w:val="single" w:sz="4" w:space="0" w:color="auto"/>
              <w:left w:val="nil"/>
              <w:bottom w:val="single" w:sz="4" w:space="0" w:color="auto"/>
              <w:right w:val="single" w:sz="4" w:space="0" w:color="auto"/>
            </w:tcBorders>
            <w:vAlign w:val="center"/>
          </w:tcPr>
          <w:p w:rsidR="008F6F18" w:rsidRPr="0077022A" w:rsidRDefault="008F6F18"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8F6F18" w:rsidRPr="0077022A" w:rsidRDefault="008F6F18"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20 700</w:t>
            </w:r>
          </w:p>
          <w:p w:rsidR="008F6F18" w:rsidRPr="0077022A" w:rsidRDefault="008F6F18" w:rsidP="00D43091">
            <w:pPr>
              <w:jc w:val="center"/>
              <w:rPr>
                <w:bCs/>
              </w:rPr>
            </w:pP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20 700</w:t>
            </w:r>
          </w:p>
          <w:p w:rsidR="008F6F18" w:rsidRPr="0077022A" w:rsidRDefault="008F6F18" w:rsidP="00D43091">
            <w:pPr>
              <w:jc w:val="center"/>
              <w:rPr>
                <w:bCs/>
              </w:rPr>
            </w:pPr>
          </w:p>
        </w:tc>
      </w:tr>
      <w:tr w:rsidR="008F6F18"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8F6F18" w:rsidRPr="0077022A" w:rsidRDefault="008F6F18" w:rsidP="00D43091">
            <w:pPr>
              <w:jc w:val="center"/>
              <w:rPr>
                <w:bCs/>
              </w:rPr>
            </w:pPr>
            <w:r w:rsidRPr="0077022A">
              <w:rPr>
                <w:bCs/>
              </w:rPr>
              <w:t>27</w:t>
            </w:r>
          </w:p>
        </w:tc>
        <w:tc>
          <w:tcPr>
            <w:tcW w:w="2635" w:type="pct"/>
            <w:tcBorders>
              <w:top w:val="single" w:sz="4" w:space="0" w:color="auto"/>
              <w:left w:val="nil"/>
              <w:bottom w:val="single" w:sz="4" w:space="0" w:color="auto"/>
              <w:right w:val="single" w:sz="4" w:space="0" w:color="auto"/>
            </w:tcBorders>
            <w:shd w:val="clear" w:color="auto" w:fill="auto"/>
          </w:tcPr>
          <w:p w:rsidR="008F6F18" w:rsidRPr="0077022A" w:rsidRDefault="008F6F18" w:rsidP="008F6F18">
            <w:pPr>
              <w:rPr>
                <w:bCs/>
              </w:rPr>
            </w:pPr>
            <w:r w:rsidRPr="0077022A">
              <w:rPr>
                <w:bCs/>
              </w:rPr>
              <w:t>Удаление злокачественной опухоли века с пластикой дефекта</w:t>
            </w:r>
          </w:p>
        </w:tc>
        <w:tc>
          <w:tcPr>
            <w:tcW w:w="464" w:type="pct"/>
            <w:tcBorders>
              <w:top w:val="single" w:sz="4" w:space="0" w:color="auto"/>
              <w:left w:val="nil"/>
              <w:bottom w:val="single" w:sz="4" w:space="0" w:color="auto"/>
              <w:right w:val="single" w:sz="4" w:space="0" w:color="auto"/>
            </w:tcBorders>
            <w:vAlign w:val="center"/>
          </w:tcPr>
          <w:p w:rsidR="008F6F18" w:rsidRPr="0077022A" w:rsidRDefault="008F6F18"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8F6F18" w:rsidRPr="0077022A" w:rsidRDefault="008F6F18"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38 500</w:t>
            </w:r>
          </w:p>
          <w:p w:rsidR="008F6F18" w:rsidRPr="0077022A" w:rsidRDefault="008F6F18" w:rsidP="00D43091">
            <w:pPr>
              <w:jc w:val="center"/>
              <w:rPr>
                <w:bCs/>
              </w:rPr>
            </w:pP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rsidP="007131CB">
            <w:pPr>
              <w:jc w:val="center"/>
            </w:pPr>
            <w:r w:rsidRPr="0077022A">
              <w:t>38 500</w:t>
            </w:r>
          </w:p>
          <w:p w:rsidR="008F6F18" w:rsidRPr="0077022A" w:rsidRDefault="008F6F18" w:rsidP="00D43091">
            <w:pPr>
              <w:jc w:val="center"/>
              <w:rPr>
                <w:bCs/>
              </w:rPr>
            </w:pP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28</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 xml:space="preserve">Удаление доброкачественной </w:t>
            </w:r>
            <w:proofErr w:type="spellStart"/>
            <w:r w:rsidRPr="0077022A">
              <w:t>эпибульбарной</w:t>
            </w:r>
            <w:proofErr w:type="spellEnd"/>
            <w:r w:rsidRPr="0077022A">
              <w:t xml:space="preserve"> опухоли с пластикой дефекта</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25 100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25 100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29</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 xml:space="preserve">Удаление злокачественной </w:t>
            </w:r>
            <w:proofErr w:type="spellStart"/>
            <w:r w:rsidRPr="0077022A">
              <w:t>эпибульбарной</w:t>
            </w:r>
            <w:proofErr w:type="spellEnd"/>
            <w:r w:rsidRPr="0077022A">
              <w:t xml:space="preserve"> опухоли</w:t>
            </w:r>
            <w:r w:rsidRPr="0077022A">
              <w:rPr>
                <w:color w:val="FF0000"/>
              </w:rPr>
              <w:t xml:space="preserve"> </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28 800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28 800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30</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Экзентерация</w:t>
            </w:r>
            <w:proofErr w:type="spellEnd"/>
            <w:r w:rsidRPr="0077022A">
              <w:t xml:space="preserve"> глазницы</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38 300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38 300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31</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Энуклеация по поводу опухоли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23 000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23 000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32</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r w:rsidRPr="0077022A">
              <w:t>Энуклеация по поводу опухоли с формированием опорно-двигательной культи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28 100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28 100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33</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Эндорезекция</w:t>
            </w:r>
            <w:proofErr w:type="spellEnd"/>
            <w:r w:rsidRPr="0077022A">
              <w:t xml:space="preserve"> внутриглазных новообразований</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56 000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56 000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34</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Эндорезекция</w:t>
            </w:r>
            <w:proofErr w:type="spellEnd"/>
            <w:r w:rsidRPr="0077022A">
              <w:t xml:space="preserve"> внутриглазного образования с </w:t>
            </w:r>
            <w:proofErr w:type="spellStart"/>
            <w:r w:rsidRPr="0077022A">
              <w:t>микроинвазивной</w:t>
            </w:r>
            <w:proofErr w:type="spellEnd"/>
            <w:r w:rsidRPr="0077022A">
              <w:t xml:space="preserve"> </w:t>
            </w:r>
            <w:proofErr w:type="spellStart"/>
            <w:r w:rsidRPr="0077022A">
              <w:t>витрэктомией</w:t>
            </w:r>
            <w:proofErr w:type="spellEnd"/>
            <w:r w:rsidRPr="0077022A">
              <w:t xml:space="preserve"> с </w:t>
            </w:r>
            <w:proofErr w:type="spellStart"/>
            <w:r w:rsidRPr="0077022A">
              <w:t>эндолазеркоагуляцией</w:t>
            </w:r>
            <w:proofErr w:type="spellEnd"/>
            <w:r w:rsidRPr="0077022A">
              <w:t xml:space="preserve"> сетчатки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162 000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162 000</w:t>
            </w:r>
          </w:p>
        </w:tc>
      </w:tr>
      <w:tr w:rsidR="007131CB" w:rsidRPr="0077022A" w:rsidTr="00FC085F">
        <w:trPr>
          <w:trHeight w:val="374"/>
        </w:trPr>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7131CB" w:rsidRPr="0077022A" w:rsidRDefault="007131CB" w:rsidP="00D43091">
            <w:pPr>
              <w:jc w:val="center"/>
              <w:rPr>
                <w:bCs/>
              </w:rPr>
            </w:pPr>
            <w:r w:rsidRPr="0077022A">
              <w:rPr>
                <w:bCs/>
              </w:rPr>
              <w:t>35</w:t>
            </w:r>
          </w:p>
        </w:tc>
        <w:tc>
          <w:tcPr>
            <w:tcW w:w="2635" w:type="pct"/>
            <w:tcBorders>
              <w:top w:val="single" w:sz="4" w:space="0" w:color="auto"/>
              <w:left w:val="nil"/>
              <w:bottom w:val="single" w:sz="4" w:space="0" w:color="auto"/>
              <w:right w:val="single" w:sz="4" w:space="0" w:color="auto"/>
            </w:tcBorders>
            <w:shd w:val="clear" w:color="auto" w:fill="auto"/>
          </w:tcPr>
          <w:p w:rsidR="007131CB" w:rsidRPr="0077022A" w:rsidRDefault="007131CB" w:rsidP="008F6F18">
            <w:proofErr w:type="spellStart"/>
            <w:r w:rsidRPr="0077022A">
              <w:t>Эндорезекция</w:t>
            </w:r>
            <w:proofErr w:type="spellEnd"/>
            <w:r w:rsidRPr="0077022A">
              <w:t xml:space="preserve"> внутриглазного образования с </w:t>
            </w:r>
            <w:proofErr w:type="spellStart"/>
            <w:r w:rsidRPr="0077022A">
              <w:t>микроинвазивной</w:t>
            </w:r>
            <w:proofErr w:type="spellEnd"/>
            <w:r w:rsidRPr="0077022A">
              <w:t xml:space="preserve"> </w:t>
            </w:r>
            <w:proofErr w:type="spellStart"/>
            <w:r w:rsidRPr="0077022A">
              <w:t>витрэктомией</w:t>
            </w:r>
            <w:proofErr w:type="spellEnd"/>
            <w:r w:rsidRPr="0077022A">
              <w:t xml:space="preserve"> с </w:t>
            </w:r>
            <w:proofErr w:type="spellStart"/>
            <w:r w:rsidRPr="0077022A">
              <w:t>ленсэктомией</w:t>
            </w:r>
            <w:proofErr w:type="spellEnd"/>
            <w:r w:rsidRPr="0077022A">
              <w:t xml:space="preserve"> и имплантацией </w:t>
            </w:r>
            <w:proofErr w:type="spellStart"/>
            <w:r w:rsidRPr="0077022A">
              <w:t>монофокальной</w:t>
            </w:r>
            <w:proofErr w:type="spellEnd"/>
            <w:r w:rsidRPr="0077022A">
              <w:t xml:space="preserve"> интраокулярной линзы с </w:t>
            </w:r>
            <w:proofErr w:type="spellStart"/>
            <w:r w:rsidRPr="0077022A">
              <w:t>эндолазеркоагуляцией</w:t>
            </w:r>
            <w:proofErr w:type="spellEnd"/>
            <w:r w:rsidRPr="0077022A">
              <w:t xml:space="preserve"> сетчатки</w:t>
            </w:r>
          </w:p>
        </w:tc>
        <w:tc>
          <w:tcPr>
            <w:tcW w:w="464"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услуга</w:t>
            </w:r>
          </w:p>
        </w:tc>
        <w:tc>
          <w:tcPr>
            <w:tcW w:w="460" w:type="pct"/>
            <w:tcBorders>
              <w:top w:val="single" w:sz="4" w:space="0" w:color="auto"/>
              <w:left w:val="nil"/>
              <w:bottom w:val="single" w:sz="4" w:space="0" w:color="auto"/>
              <w:right w:val="single" w:sz="4" w:space="0" w:color="auto"/>
            </w:tcBorders>
            <w:vAlign w:val="center"/>
          </w:tcPr>
          <w:p w:rsidR="007131CB" w:rsidRPr="0077022A" w:rsidRDefault="007131CB" w:rsidP="00877F4A">
            <w:pPr>
              <w:jc w:val="center"/>
              <w:rPr>
                <w:bCs/>
              </w:rPr>
            </w:pPr>
            <w:r w:rsidRPr="0077022A">
              <w:rPr>
                <w:bCs/>
              </w:rPr>
              <w:t>1</w:t>
            </w:r>
          </w:p>
        </w:tc>
        <w:tc>
          <w:tcPr>
            <w:tcW w:w="488"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188 600</w:t>
            </w:r>
          </w:p>
        </w:tc>
        <w:tc>
          <w:tcPr>
            <w:tcW w:w="671" w:type="pct"/>
            <w:tcBorders>
              <w:top w:val="single" w:sz="4" w:space="0" w:color="auto"/>
              <w:left w:val="nil"/>
              <w:bottom w:val="single" w:sz="4" w:space="0" w:color="auto"/>
              <w:right w:val="single" w:sz="4" w:space="0" w:color="auto"/>
            </w:tcBorders>
            <w:vAlign w:val="center"/>
          </w:tcPr>
          <w:p w:rsidR="007131CB" w:rsidRPr="0077022A" w:rsidRDefault="007131CB">
            <w:pPr>
              <w:jc w:val="center"/>
            </w:pPr>
            <w:r w:rsidRPr="0077022A">
              <w:t>188 600</w:t>
            </w:r>
          </w:p>
        </w:tc>
      </w:tr>
    </w:tbl>
    <w:p w:rsidR="00A73163" w:rsidRPr="00255DE8" w:rsidRDefault="00A73163">
      <w:pPr>
        <w:rPr>
          <w:sz w:val="22"/>
          <w:szCs w:val="22"/>
        </w:rPr>
      </w:pPr>
    </w:p>
    <w:sectPr w:rsidR="00A73163" w:rsidRPr="00255DE8" w:rsidSect="007702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337"/>
    <w:rsid w:val="00255DE8"/>
    <w:rsid w:val="003B4CB8"/>
    <w:rsid w:val="004A3337"/>
    <w:rsid w:val="005F5399"/>
    <w:rsid w:val="006C3D11"/>
    <w:rsid w:val="007131CB"/>
    <w:rsid w:val="0077022A"/>
    <w:rsid w:val="008F6F18"/>
    <w:rsid w:val="009E7999"/>
    <w:rsid w:val="00A73163"/>
    <w:rsid w:val="00C11FFC"/>
    <w:rsid w:val="00D43091"/>
    <w:rsid w:val="00DD4ADF"/>
    <w:rsid w:val="00F82E0C"/>
    <w:rsid w:val="00FC0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1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3163"/>
    <w:rPr>
      <w:b/>
      <w:bCs/>
    </w:rPr>
  </w:style>
  <w:style w:type="paragraph" w:styleId="a4">
    <w:name w:val="Balloon Text"/>
    <w:basedOn w:val="a"/>
    <w:link w:val="a5"/>
    <w:uiPriority w:val="99"/>
    <w:semiHidden/>
    <w:unhideWhenUsed/>
    <w:rsid w:val="00255DE8"/>
    <w:rPr>
      <w:rFonts w:ascii="Segoe UI" w:hAnsi="Segoe UI" w:cs="Segoe UI"/>
      <w:sz w:val="18"/>
      <w:szCs w:val="18"/>
    </w:rPr>
  </w:style>
  <w:style w:type="character" w:customStyle="1" w:styleId="a5">
    <w:name w:val="Текст выноски Знак"/>
    <w:basedOn w:val="a0"/>
    <w:link w:val="a4"/>
    <w:uiPriority w:val="99"/>
    <w:semiHidden/>
    <w:rsid w:val="00255DE8"/>
    <w:rPr>
      <w:rFonts w:ascii="Segoe UI" w:eastAsia="Times New Roman" w:hAnsi="Segoe UI" w:cs="Segoe UI"/>
      <w:sz w:val="18"/>
      <w:szCs w:val="18"/>
      <w:lang w:eastAsia="ru-RU"/>
    </w:rPr>
  </w:style>
  <w:style w:type="character" w:styleId="a6">
    <w:name w:val="Hyperlink"/>
    <w:basedOn w:val="a0"/>
    <w:uiPriority w:val="99"/>
    <w:unhideWhenUsed/>
    <w:rsid w:val="003B4C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1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3163"/>
    <w:rPr>
      <w:b/>
      <w:bCs/>
    </w:rPr>
  </w:style>
  <w:style w:type="paragraph" w:styleId="a4">
    <w:name w:val="Balloon Text"/>
    <w:basedOn w:val="a"/>
    <w:link w:val="a5"/>
    <w:uiPriority w:val="99"/>
    <w:semiHidden/>
    <w:unhideWhenUsed/>
    <w:rsid w:val="00255DE8"/>
    <w:rPr>
      <w:rFonts w:ascii="Segoe UI" w:hAnsi="Segoe UI" w:cs="Segoe UI"/>
      <w:sz w:val="18"/>
      <w:szCs w:val="18"/>
    </w:rPr>
  </w:style>
  <w:style w:type="character" w:customStyle="1" w:styleId="a5">
    <w:name w:val="Текст выноски Знак"/>
    <w:basedOn w:val="a0"/>
    <w:link w:val="a4"/>
    <w:uiPriority w:val="99"/>
    <w:semiHidden/>
    <w:rsid w:val="00255DE8"/>
    <w:rPr>
      <w:rFonts w:ascii="Segoe UI" w:eastAsia="Times New Roman" w:hAnsi="Segoe UI" w:cs="Segoe UI"/>
      <w:sz w:val="18"/>
      <w:szCs w:val="18"/>
      <w:lang w:eastAsia="ru-RU"/>
    </w:rPr>
  </w:style>
  <w:style w:type="character" w:styleId="a6">
    <w:name w:val="Hyperlink"/>
    <w:basedOn w:val="a0"/>
    <w:uiPriority w:val="99"/>
    <w:unhideWhenUsed/>
    <w:rsid w:val="003B4C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77203">
      <w:bodyDiv w:val="1"/>
      <w:marLeft w:val="0"/>
      <w:marRight w:val="0"/>
      <w:marTop w:val="0"/>
      <w:marBottom w:val="0"/>
      <w:divBdr>
        <w:top w:val="none" w:sz="0" w:space="0" w:color="auto"/>
        <w:left w:val="none" w:sz="0" w:space="0" w:color="auto"/>
        <w:bottom w:val="none" w:sz="0" w:space="0" w:color="auto"/>
        <w:right w:val="none" w:sz="0" w:space="0" w:color="auto"/>
      </w:divBdr>
    </w:div>
    <w:div w:id="323121610">
      <w:bodyDiv w:val="1"/>
      <w:marLeft w:val="0"/>
      <w:marRight w:val="0"/>
      <w:marTop w:val="0"/>
      <w:marBottom w:val="0"/>
      <w:divBdr>
        <w:top w:val="none" w:sz="0" w:space="0" w:color="auto"/>
        <w:left w:val="none" w:sz="0" w:space="0" w:color="auto"/>
        <w:bottom w:val="none" w:sz="0" w:space="0" w:color="auto"/>
        <w:right w:val="none" w:sz="0" w:space="0" w:color="auto"/>
      </w:divBdr>
    </w:div>
    <w:div w:id="426194267">
      <w:bodyDiv w:val="1"/>
      <w:marLeft w:val="0"/>
      <w:marRight w:val="0"/>
      <w:marTop w:val="0"/>
      <w:marBottom w:val="0"/>
      <w:divBdr>
        <w:top w:val="none" w:sz="0" w:space="0" w:color="auto"/>
        <w:left w:val="none" w:sz="0" w:space="0" w:color="auto"/>
        <w:bottom w:val="none" w:sz="0" w:space="0" w:color="auto"/>
        <w:right w:val="none" w:sz="0" w:space="0" w:color="auto"/>
      </w:divBdr>
    </w:div>
    <w:div w:id="783696886">
      <w:bodyDiv w:val="1"/>
      <w:marLeft w:val="0"/>
      <w:marRight w:val="0"/>
      <w:marTop w:val="0"/>
      <w:marBottom w:val="0"/>
      <w:divBdr>
        <w:top w:val="none" w:sz="0" w:space="0" w:color="auto"/>
        <w:left w:val="none" w:sz="0" w:space="0" w:color="auto"/>
        <w:bottom w:val="none" w:sz="0" w:space="0" w:color="auto"/>
        <w:right w:val="none" w:sz="0" w:space="0" w:color="auto"/>
      </w:divBdr>
    </w:div>
    <w:div w:id="1067999330">
      <w:bodyDiv w:val="1"/>
      <w:marLeft w:val="0"/>
      <w:marRight w:val="0"/>
      <w:marTop w:val="0"/>
      <w:marBottom w:val="0"/>
      <w:divBdr>
        <w:top w:val="none" w:sz="0" w:space="0" w:color="auto"/>
        <w:left w:val="none" w:sz="0" w:space="0" w:color="auto"/>
        <w:bottom w:val="none" w:sz="0" w:space="0" w:color="auto"/>
        <w:right w:val="none" w:sz="0" w:space="0" w:color="auto"/>
      </w:divBdr>
    </w:div>
    <w:div w:id="1254240672">
      <w:bodyDiv w:val="1"/>
      <w:marLeft w:val="0"/>
      <w:marRight w:val="0"/>
      <w:marTop w:val="0"/>
      <w:marBottom w:val="0"/>
      <w:divBdr>
        <w:top w:val="none" w:sz="0" w:space="0" w:color="auto"/>
        <w:left w:val="none" w:sz="0" w:space="0" w:color="auto"/>
        <w:bottom w:val="none" w:sz="0" w:space="0" w:color="auto"/>
        <w:right w:val="none" w:sz="0" w:space="0" w:color="auto"/>
      </w:divBdr>
    </w:div>
    <w:div w:id="1283996272">
      <w:bodyDiv w:val="1"/>
      <w:marLeft w:val="0"/>
      <w:marRight w:val="0"/>
      <w:marTop w:val="0"/>
      <w:marBottom w:val="0"/>
      <w:divBdr>
        <w:top w:val="none" w:sz="0" w:space="0" w:color="auto"/>
        <w:left w:val="none" w:sz="0" w:space="0" w:color="auto"/>
        <w:bottom w:val="none" w:sz="0" w:space="0" w:color="auto"/>
        <w:right w:val="none" w:sz="0" w:space="0" w:color="auto"/>
      </w:divBdr>
    </w:div>
    <w:div w:id="1439566546">
      <w:bodyDiv w:val="1"/>
      <w:marLeft w:val="0"/>
      <w:marRight w:val="0"/>
      <w:marTop w:val="0"/>
      <w:marBottom w:val="0"/>
      <w:divBdr>
        <w:top w:val="none" w:sz="0" w:space="0" w:color="auto"/>
        <w:left w:val="none" w:sz="0" w:space="0" w:color="auto"/>
        <w:bottom w:val="none" w:sz="0" w:space="0" w:color="auto"/>
        <w:right w:val="none" w:sz="0" w:space="0" w:color="auto"/>
      </w:divBdr>
    </w:div>
    <w:div w:id="1500385246">
      <w:bodyDiv w:val="1"/>
      <w:marLeft w:val="0"/>
      <w:marRight w:val="0"/>
      <w:marTop w:val="0"/>
      <w:marBottom w:val="0"/>
      <w:divBdr>
        <w:top w:val="none" w:sz="0" w:space="0" w:color="auto"/>
        <w:left w:val="none" w:sz="0" w:space="0" w:color="auto"/>
        <w:bottom w:val="none" w:sz="0" w:space="0" w:color="auto"/>
        <w:right w:val="none" w:sz="0" w:space="0" w:color="auto"/>
      </w:divBdr>
    </w:div>
    <w:div w:id="1584222574">
      <w:bodyDiv w:val="1"/>
      <w:marLeft w:val="0"/>
      <w:marRight w:val="0"/>
      <w:marTop w:val="0"/>
      <w:marBottom w:val="0"/>
      <w:divBdr>
        <w:top w:val="none" w:sz="0" w:space="0" w:color="auto"/>
        <w:left w:val="none" w:sz="0" w:space="0" w:color="auto"/>
        <w:bottom w:val="none" w:sz="0" w:space="0" w:color="auto"/>
        <w:right w:val="none" w:sz="0" w:space="0" w:color="auto"/>
      </w:divBdr>
    </w:div>
    <w:div w:id="1653027381">
      <w:bodyDiv w:val="1"/>
      <w:marLeft w:val="0"/>
      <w:marRight w:val="0"/>
      <w:marTop w:val="0"/>
      <w:marBottom w:val="0"/>
      <w:divBdr>
        <w:top w:val="none" w:sz="0" w:space="0" w:color="auto"/>
        <w:left w:val="none" w:sz="0" w:space="0" w:color="auto"/>
        <w:bottom w:val="none" w:sz="0" w:space="0" w:color="auto"/>
        <w:right w:val="none" w:sz="0" w:space="0" w:color="auto"/>
      </w:divBdr>
    </w:div>
    <w:div w:id="203137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ntk.spb.ru/files/upload/2026.08.01_price_na_site.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E11E1-C8DB-40AA-B871-65CA96A7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945</Words>
  <Characters>5388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Трегубов Игорь Юрьевич</dc:creator>
  <cp:keywords/>
  <dc:description/>
  <cp:lastModifiedBy>Бацылева Наталья Львовна</cp:lastModifiedBy>
  <cp:revision>8</cp:revision>
  <cp:lastPrinted>2026-02-19T11:12:00Z</cp:lastPrinted>
  <dcterms:created xsi:type="dcterms:W3CDTF">2026-02-21T06:23:00Z</dcterms:created>
  <dcterms:modified xsi:type="dcterms:W3CDTF">2026-08-19T08:01:00Z</dcterms:modified>
</cp:coreProperties>
</file>