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7B" w:rsidRDefault="00793531">
      <w:pPr>
        <w:keepNext/>
        <w:keepLines/>
        <w:widowControl w:val="0"/>
      </w:pPr>
      <w:r>
        <w:rPr>
          <w:sz w:val="24"/>
        </w:rPr>
        <w:t xml:space="preserve">                                                                                                                                         </w:t>
      </w:r>
      <w:r w:rsidR="000C7C78">
        <w:rPr>
          <w:sz w:val="24"/>
        </w:rPr>
        <w:t xml:space="preserve">                    </w:t>
      </w:r>
      <w:r>
        <w:rPr>
          <w:sz w:val="24"/>
        </w:rPr>
        <w:t xml:space="preserve"> </w:t>
      </w:r>
      <w:r>
        <w:t>Приложение к Извещению об осуществлении закупки</w:t>
      </w:r>
    </w:p>
    <w:p w:rsidR="004A307B" w:rsidRDefault="004A307B">
      <w:pPr>
        <w:widowControl w:val="0"/>
        <w:tabs>
          <w:tab w:val="left" w:pos="0"/>
          <w:tab w:val="left" w:pos="72"/>
        </w:tabs>
        <w:contextualSpacing/>
        <w:jc w:val="center"/>
        <w:rPr>
          <w:sz w:val="24"/>
        </w:rPr>
      </w:pPr>
    </w:p>
    <w:p w:rsidR="004A307B" w:rsidRDefault="00793531">
      <w:pPr>
        <w:widowControl w:val="0"/>
        <w:tabs>
          <w:tab w:val="left" w:pos="0"/>
          <w:tab w:val="left" w:pos="72"/>
        </w:tabs>
        <w:contextualSpacing/>
        <w:jc w:val="center"/>
        <w:rPr>
          <w:b/>
          <w:sz w:val="22"/>
        </w:rPr>
      </w:pPr>
      <w:r w:rsidRPr="000C7C78">
        <w:rPr>
          <w:b/>
          <w:sz w:val="22"/>
        </w:rPr>
        <w:t>ОБОСНОВАНИЕ НАЧАЛЬНОЙ (МАКСИМАЛЬНОЙ) ЦЕНЫ КОНТРАКТА</w:t>
      </w:r>
    </w:p>
    <w:p w:rsidR="000C7C78" w:rsidRDefault="000C7C78">
      <w:pPr>
        <w:widowControl w:val="0"/>
        <w:tabs>
          <w:tab w:val="left" w:pos="0"/>
          <w:tab w:val="left" w:pos="72"/>
        </w:tabs>
        <w:contextualSpacing/>
        <w:jc w:val="center"/>
        <w:rPr>
          <w:b/>
          <w:sz w:val="22"/>
        </w:rPr>
      </w:pPr>
    </w:p>
    <w:p w:rsidR="000C7C78" w:rsidRPr="00540446" w:rsidRDefault="000C7C78" w:rsidP="000C7C78">
      <w:pPr>
        <w:jc w:val="center"/>
        <w:rPr>
          <w:sz w:val="22"/>
          <w:szCs w:val="22"/>
        </w:rPr>
      </w:pPr>
      <w:r w:rsidRPr="00540446">
        <w:rPr>
          <w:bCs/>
          <w:sz w:val="22"/>
          <w:szCs w:val="22"/>
          <w:u w:val="single"/>
        </w:rPr>
        <w:t xml:space="preserve">Оказание услуг </w:t>
      </w:r>
      <w:r w:rsidR="007A0B92">
        <w:rPr>
          <w:bCs/>
          <w:sz w:val="22"/>
          <w:szCs w:val="22"/>
          <w:u w:val="single"/>
        </w:rPr>
        <w:t xml:space="preserve">по </w:t>
      </w:r>
      <w:r w:rsidR="005E3FCF">
        <w:rPr>
          <w:bCs/>
          <w:sz w:val="22"/>
          <w:szCs w:val="22"/>
          <w:u w:val="single"/>
        </w:rPr>
        <w:t>транспортной доставке</w:t>
      </w:r>
      <w:r w:rsidR="005E3FCF" w:rsidRPr="005E3FCF">
        <w:rPr>
          <w:bCs/>
          <w:sz w:val="22"/>
          <w:szCs w:val="22"/>
          <w:u w:val="single"/>
        </w:rPr>
        <w:t xml:space="preserve"> вещевого имущества из г. Южно-Сахалинск в г. Петропавловск-Камчатский</w:t>
      </w:r>
      <w:r w:rsidR="0096749A">
        <w:rPr>
          <w:bCs/>
          <w:sz w:val="22"/>
          <w:szCs w:val="22"/>
          <w:u w:val="single"/>
        </w:rPr>
        <w:t xml:space="preserve"> </w:t>
      </w:r>
      <w:r w:rsidR="0096749A" w:rsidRPr="00540446">
        <w:rPr>
          <w:bCs/>
          <w:sz w:val="22"/>
          <w:szCs w:val="22"/>
          <w:u w:val="single"/>
        </w:rPr>
        <w:t>необходимых</w:t>
      </w:r>
      <w:r w:rsidR="00540446" w:rsidRPr="00540446">
        <w:rPr>
          <w:bCs/>
          <w:sz w:val="22"/>
          <w:szCs w:val="22"/>
          <w:u w:val="single"/>
        </w:rPr>
        <w:t xml:space="preserve"> для выполнения задач и функций Сахалинской таможни</w:t>
      </w:r>
      <w:r w:rsidRPr="00540446">
        <w:rPr>
          <w:sz w:val="22"/>
          <w:szCs w:val="22"/>
        </w:rPr>
        <w:t>.</w:t>
      </w:r>
    </w:p>
    <w:p w:rsidR="00540446" w:rsidRDefault="00540446" w:rsidP="00540446">
      <w:pPr>
        <w:jc w:val="center"/>
        <w:rPr>
          <w:rFonts w:eastAsia="Calibri"/>
          <w:sz w:val="24"/>
          <w:szCs w:val="24"/>
        </w:rPr>
      </w:pPr>
      <w:r w:rsidRPr="00540446">
        <w:rPr>
          <w:sz w:val="22"/>
          <w:szCs w:val="22"/>
          <w:u w:val="single"/>
        </w:rPr>
        <w:t>Сахалинская</w:t>
      </w:r>
      <w:r w:rsidR="000C7C78" w:rsidRPr="00540446">
        <w:rPr>
          <w:sz w:val="22"/>
          <w:szCs w:val="22"/>
          <w:u w:val="single"/>
        </w:rPr>
        <w:t xml:space="preserve"> </w:t>
      </w:r>
      <w:proofErr w:type="spellStart"/>
      <w:r w:rsidR="000C7C78" w:rsidRPr="00540446">
        <w:rPr>
          <w:sz w:val="22"/>
          <w:szCs w:val="22"/>
          <w:u w:val="single"/>
        </w:rPr>
        <w:t>обл</w:t>
      </w:r>
      <w:proofErr w:type="spellEnd"/>
      <w:r w:rsidR="000C7C78" w:rsidRPr="00540446">
        <w:rPr>
          <w:sz w:val="22"/>
          <w:szCs w:val="22"/>
          <w:u w:val="single"/>
        </w:rPr>
        <w:t xml:space="preserve">, г. </w:t>
      </w:r>
      <w:r w:rsidRPr="00540446">
        <w:rPr>
          <w:sz w:val="22"/>
          <w:szCs w:val="22"/>
          <w:u w:val="single"/>
        </w:rPr>
        <w:t>Южно-Сахалинск</w:t>
      </w:r>
      <w:r w:rsidR="000C7C78" w:rsidRPr="00540446">
        <w:rPr>
          <w:sz w:val="22"/>
          <w:szCs w:val="22"/>
          <w:u w:val="single"/>
        </w:rPr>
        <w:t xml:space="preserve">, ул. </w:t>
      </w:r>
      <w:proofErr w:type="spellStart"/>
      <w:r w:rsidR="005E3FCF">
        <w:rPr>
          <w:sz w:val="22"/>
          <w:szCs w:val="22"/>
          <w:u w:val="single"/>
        </w:rPr>
        <w:t>Невельская</w:t>
      </w:r>
      <w:proofErr w:type="spellEnd"/>
      <w:r w:rsidR="000C7C78" w:rsidRPr="00540446">
        <w:rPr>
          <w:sz w:val="22"/>
          <w:szCs w:val="22"/>
          <w:u w:val="single"/>
        </w:rPr>
        <w:t xml:space="preserve">, д. </w:t>
      </w:r>
      <w:r w:rsidR="005E3FCF">
        <w:rPr>
          <w:sz w:val="22"/>
          <w:szCs w:val="22"/>
          <w:u w:val="single"/>
        </w:rPr>
        <w:t>31А</w:t>
      </w:r>
    </w:p>
    <w:p w:rsidR="000C7C78" w:rsidRPr="004924B9" w:rsidRDefault="000C7C78" w:rsidP="00540446">
      <w:pPr>
        <w:jc w:val="center"/>
        <w:rPr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t>(</w:t>
      </w:r>
      <w:r w:rsidRPr="004924B9">
        <w:rPr>
          <w:i/>
          <w:iCs/>
          <w:sz w:val="24"/>
          <w:szCs w:val="24"/>
        </w:rPr>
        <w:t>указывается предмет контракта)</w:t>
      </w:r>
    </w:p>
    <w:p w:rsidR="004A307B" w:rsidRDefault="004A307B">
      <w:pPr>
        <w:widowControl w:val="0"/>
        <w:tabs>
          <w:tab w:val="left" w:pos="0"/>
          <w:tab w:val="left" w:pos="72"/>
        </w:tabs>
        <w:contextualSpacing/>
        <w:rPr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10064"/>
      </w:tblGrid>
      <w:tr w:rsidR="004A307B">
        <w:trPr>
          <w:trHeight w:val="575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307B" w:rsidRDefault="00793531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Используемый метод обоснования начальной (максимальной) цены Контракта (далее - НМЦК) с обоснованием: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307B" w:rsidRDefault="00793531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Начальная (максимальная) цена контракта определена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методом сопоставимых рыночных цен (анализа рынка) (в соответствии с Приказом Министерства экономического развития Российской Федерации от 02.10.2013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исполнителем (подрядчиком, поставщиком)</w:t>
            </w:r>
          </w:p>
        </w:tc>
      </w:tr>
      <w:tr w:rsidR="004A307B" w:rsidTr="00E956E3">
        <w:trPr>
          <w:trHeight w:val="1408"/>
        </w:trPr>
        <w:tc>
          <w:tcPr>
            <w:tcW w:w="1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C7C78" w:rsidRDefault="000C7C78" w:rsidP="00B734F9">
            <w:pPr>
              <w:ind w:left="57"/>
              <w:jc w:val="both"/>
              <w:rPr>
                <w:sz w:val="22"/>
                <w:szCs w:val="22"/>
              </w:rPr>
            </w:pPr>
            <w:r w:rsidRPr="00263E66">
              <w:rPr>
                <w:sz w:val="22"/>
                <w:szCs w:val="22"/>
              </w:rPr>
              <w:t>Заказчиком проведен анализ рынка.</w:t>
            </w:r>
          </w:p>
          <w:p w:rsidR="000C7C78" w:rsidRDefault="000C7C78" w:rsidP="000C7C78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63E66">
              <w:rPr>
                <w:sz w:val="22"/>
                <w:szCs w:val="22"/>
              </w:rPr>
              <w:t xml:space="preserve">исьмом </w:t>
            </w:r>
            <w:r w:rsidRPr="00BC2FD0">
              <w:rPr>
                <w:sz w:val="22"/>
                <w:szCs w:val="22"/>
              </w:rPr>
              <w:t xml:space="preserve">от </w:t>
            </w:r>
            <w:r w:rsidR="00F9501D">
              <w:rPr>
                <w:sz w:val="22"/>
                <w:szCs w:val="22"/>
              </w:rPr>
              <w:t>30.04</w:t>
            </w:r>
            <w:r w:rsidR="0096749A">
              <w:rPr>
                <w:sz w:val="22"/>
                <w:szCs w:val="22"/>
              </w:rPr>
              <w:t>.2026 № 24-70/</w:t>
            </w:r>
            <w:r w:rsidR="00F9501D">
              <w:rPr>
                <w:sz w:val="22"/>
                <w:szCs w:val="22"/>
              </w:rPr>
              <w:t>04622</w:t>
            </w:r>
            <w:r w:rsidRPr="00BC2FD0">
              <w:rPr>
                <w:sz w:val="22"/>
                <w:szCs w:val="22"/>
              </w:rPr>
              <w:t xml:space="preserve"> «О </w:t>
            </w:r>
            <w:r w:rsidR="00F9501D">
              <w:rPr>
                <w:sz w:val="22"/>
                <w:szCs w:val="22"/>
              </w:rPr>
              <w:t>запросе коммерческого предложения</w:t>
            </w:r>
            <w:r w:rsidRPr="00263E6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Pr="00263E66">
              <w:rPr>
                <w:sz w:val="22"/>
                <w:szCs w:val="22"/>
              </w:rPr>
              <w:t xml:space="preserve">в адрес </w:t>
            </w:r>
            <w:r w:rsidR="00BC2FD0" w:rsidRPr="00BC2FD0">
              <w:rPr>
                <w:sz w:val="22"/>
                <w:szCs w:val="22"/>
              </w:rPr>
              <w:t>5</w:t>
            </w:r>
            <w:r w:rsidRPr="00BC2FD0">
              <w:rPr>
                <w:sz w:val="22"/>
                <w:szCs w:val="22"/>
              </w:rPr>
              <w:t xml:space="preserve"> (</w:t>
            </w:r>
            <w:r w:rsidR="00BC2FD0" w:rsidRPr="00BC2FD0">
              <w:rPr>
                <w:sz w:val="22"/>
                <w:szCs w:val="22"/>
              </w:rPr>
              <w:t>пяти</w:t>
            </w:r>
            <w:r w:rsidRPr="00BC2FD0">
              <w:rPr>
                <w:sz w:val="22"/>
                <w:szCs w:val="22"/>
              </w:rPr>
              <w:t>)</w:t>
            </w:r>
            <w:r w:rsidRPr="00263E66">
              <w:rPr>
                <w:sz w:val="22"/>
                <w:szCs w:val="22"/>
              </w:rPr>
              <w:t xml:space="preserve"> потенциальных исполнителей </w:t>
            </w:r>
            <w:r>
              <w:rPr>
                <w:sz w:val="22"/>
                <w:szCs w:val="22"/>
              </w:rPr>
              <w:t>н</w:t>
            </w:r>
            <w:r w:rsidRPr="00263E66">
              <w:rPr>
                <w:sz w:val="22"/>
                <w:szCs w:val="22"/>
              </w:rPr>
              <w:t>аправлен запрос о предоставлении ценовой информации</w:t>
            </w:r>
            <w:r>
              <w:rPr>
                <w:sz w:val="22"/>
                <w:szCs w:val="22"/>
              </w:rPr>
              <w:t>:</w:t>
            </w:r>
          </w:p>
          <w:p w:rsidR="000C7C78" w:rsidRPr="00BC2FD0" w:rsidRDefault="000C7C78" w:rsidP="00BC2FD0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результату проведенного анализа рынка </w:t>
            </w:r>
            <w:r w:rsidRPr="00BC2FD0">
              <w:rPr>
                <w:sz w:val="22"/>
                <w:szCs w:val="22"/>
              </w:rPr>
              <w:t xml:space="preserve">получено </w:t>
            </w:r>
            <w:r w:rsidR="00BC2FD0" w:rsidRPr="00BC2FD0">
              <w:rPr>
                <w:sz w:val="22"/>
                <w:szCs w:val="22"/>
              </w:rPr>
              <w:t>3</w:t>
            </w:r>
            <w:r w:rsidRPr="00BC2FD0">
              <w:rPr>
                <w:sz w:val="22"/>
                <w:szCs w:val="22"/>
              </w:rPr>
              <w:t xml:space="preserve"> (</w:t>
            </w:r>
            <w:r w:rsidR="00BC2FD0" w:rsidRPr="00BC2FD0">
              <w:rPr>
                <w:sz w:val="22"/>
                <w:szCs w:val="22"/>
              </w:rPr>
              <w:t>три) коммерческих</w:t>
            </w:r>
            <w:r w:rsidR="00BC2FD0">
              <w:rPr>
                <w:sz w:val="22"/>
                <w:szCs w:val="22"/>
              </w:rPr>
              <w:t xml:space="preserve"> предложений от потенциальных исполнителей</w:t>
            </w:r>
            <w:r>
              <w:rPr>
                <w:sz w:val="22"/>
                <w:szCs w:val="22"/>
              </w:rPr>
              <w:t xml:space="preserve"> данного вида услуг;</w:t>
            </w:r>
          </w:p>
          <w:p w:rsidR="00402447" w:rsidRDefault="00402447" w:rsidP="000C7C78">
            <w:pPr>
              <w:adjustRightInd w:val="0"/>
              <w:jc w:val="both"/>
              <w:rPr>
                <w:sz w:val="22"/>
                <w:szCs w:val="22"/>
              </w:rPr>
            </w:pPr>
          </w:p>
          <w:p w:rsidR="00402447" w:rsidRPr="00402447" w:rsidRDefault="00402447" w:rsidP="00402447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402447">
              <w:rPr>
                <w:sz w:val="22"/>
                <w:szCs w:val="22"/>
              </w:rPr>
              <w:t>В   правилах   определения   нормативных затрат   на    обеспечение   функций ФТС   России, территориальных таможенных органов</w:t>
            </w:r>
            <w:r>
              <w:rPr>
                <w:sz w:val="22"/>
                <w:szCs w:val="22"/>
              </w:rPr>
              <w:t xml:space="preserve"> Российской</w:t>
            </w:r>
            <w:r w:rsidRPr="00402447">
              <w:rPr>
                <w:sz w:val="22"/>
                <w:szCs w:val="22"/>
              </w:rPr>
              <w:t xml:space="preserve">  </w:t>
            </w:r>
          </w:p>
          <w:p w:rsidR="00402447" w:rsidRPr="00402447" w:rsidRDefault="00402447" w:rsidP="00402447">
            <w:pPr>
              <w:jc w:val="both"/>
              <w:rPr>
                <w:sz w:val="22"/>
                <w:szCs w:val="22"/>
              </w:rPr>
            </w:pPr>
            <w:r w:rsidRPr="00402447">
              <w:rPr>
                <w:sz w:val="22"/>
                <w:szCs w:val="22"/>
              </w:rPr>
              <w:t xml:space="preserve"> </w:t>
            </w:r>
            <w:proofErr w:type="gramStart"/>
            <w:r w:rsidRPr="00402447">
              <w:rPr>
                <w:sz w:val="22"/>
                <w:szCs w:val="22"/>
              </w:rPr>
              <w:t>Федерации,</w:t>
            </w:r>
            <w:r>
              <w:rPr>
                <w:sz w:val="22"/>
                <w:szCs w:val="22"/>
              </w:rPr>
              <w:t xml:space="preserve">  </w:t>
            </w:r>
            <w:r w:rsidRPr="00402447">
              <w:rPr>
                <w:sz w:val="22"/>
                <w:szCs w:val="22"/>
              </w:rPr>
              <w:t xml:space="preserve"> </w:t>
            </w:r>
            <w:proofErr w:type="gramEnd"/>
            <w:r w:rsidRPr="00402447">
              <w:rPr>
                <w:sz w:val="22"/>
                <w:szCs w:val="22"/>
              </w:rPr>
              <w:t xml:space="preserve">представительств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(представителей)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>таможенной     службы</w:t>
            </w:r>
            <w:r>
              <w:rPr>
                <w:sz w:val="22"/>
                <w:szCs w:val="22"/>
              </w:rPr>
              <w:t xml:space="preserve">   </w:t>
            </w:r>
            <w:r w:rsidRPr="00402447">
              <w:rPr>
                <w:sz w:val="22"/>
                <w:szCs w:val="22"/>
              </w:rPr>
              <w:t xml:space="preserve"> Российской</w:t>
            </w:r>
            <w:r>
              <w:rPr>
                <w:sz w:val="22"/>
                <w:szCs w:val="22"/>
              </w:rPr>
              <w:t xml:space="preserve">  </w:t>
            </w:r>
            <w:r w:rsidRPr="00402447">
              <w:rPr>
                <w:sz w:val="22"/>
                <w:szCs w:val="22"/>
              </w:rPr>
              <w:t xml:space="preserve">Федерации </w:t>
            </w:r>
            <w:r>
              <w:rPr>
                <w:sz w:val="22"/>
                <w:szCs w:val="22"/>
              </w:rPr>
              <w:t xml:space="preserve">  </w:t>
            </w:r>
            <w:r w:rsidRPr="0040244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 </w:t>
            </w:r>
            <w:r w:rsidRPr="00402447">
              <w:rPr>
                <w:sz w:val="22"/>
                <w:szCs w:val="22"/>
              </w:rPr>
              <w:t xml:space="preserve"> иностранных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 государствах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>учреждений</w:t>
            </w:r>
            <w:r>
              <w:rPr>
                <w:sz w:val="22"/>
                <w:szCs w:val="22"/>
              </w:rPr>
              <w:t>,</w:t>
            </w:r>
          </w:p>
          <w:p w:rsidR="00402447" w:rsidRDefault="00402447" w:rsidP="00402447">
            <w:pPr>
              <w:jc w:val="both"/>
              <w:rPr>
                <w:sz w:val="22"/>
                <w:szCs w:val="22"/>
              </w:rPr>
            </w:pPr>
            <w:r w:rsidRPr="00402447">
              <w:rPr>
                <w:sz w:val="22"/>
                <w:szCs w:val="22"/>
              </w:rPr>
              <w:t xml:space="preserve"> находящихся </w:t>
            </w:r>
            <w:r>
              <w:rPr>
                <w:sz w:val="22"/>
                <w:szCs w:val="22"/>
              </w:rPr>
              <w:t xml:space="preserve">   </w:t>
            </w:r>
            <w:proofErr w:type="gramStart"/>
            <w:r w:rsidRPr="00402447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>ведении</w:t>
            </w:r>
            <w:proofErr w:type="gramEnd"/>
            <w:r w:rsidRPr="004024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ФТС России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№ 421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ФТС   России (приказ   ФТС   от 31.05.2022 № 421)   не </w:t>
            </w:r>
            <w:r>
              <w:rPr>
                <w:sz w:val="22"/>
                <w:szCs w:val="22"/>
              </w:rPr>
              <w:t xml:space="preserve">  </w:t>
            </w:r>
            <w:r w:rsidRPr="00402447"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>порядок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02447">
              <w:rPr>
                <w:sz w:val="22"/>
                <w:szCs w:val="22"/>
              </w:rPr>
              <w:t xml:space="preserve">нормативных </w:t>
            </w:r>
            <w:r>
              <w:rPr>
                <w:sz w:val="22"/>
                <w:szCs w:val="22"/>
              </w:rPr>
              <w:t xml:space="preserve">  </w:t>
            </w:r>
            <w:r w:rsidRPr="00402447">
              <w:rPr>
                <w:sz w:val="22"/>
                <w:szCs w:val="22"/>
              </w:rPr>
              <w:t xml:space="preserve">затрат </w:t>
            </w:r>
          </w:p>
          <w:p w:rsidR="00402447" w:rsidRPr="00402447" w:rsidRDefault="00402447" w:rsidP="00402447">
            <w:pPr>
              <w:jc w:val="both"/>
              <w:rPr>
                <w:sz w:val="22"/>
                <w:szCs w:val="22"/>
              </w:rPr>
            </w:pPr>
            <w:r w:rsidRPr="00402447">
              <w:rPr>
                <w:sz w:val="22"/>
                <w:szCs w:val="22"/>
              </w:rPr>
              <w:t>на оказание услуг</w:t>
            </w:r>
            <w:r>
              <w:rPr>
                <w:sz w:val="22"/>
                <w:szCs w:val="22"/>
              </w:rPr>
              <w:t xml:space="preserve"> по проверке данного устройства.</w:t>
            </w:r>
          </w:p>
          <w:p w:rsidR="000C7C78" w:rsidRDefault="000C7C78" w:rsidP="000C7C78">
            <w:pPr>
              <w:adjustRightInd w:val="0"/>
              <w:jc w:val="both"/>
              <w:rPr>
                <w:sz w:val="22"/>
                <w:szCs w:val="22"/>
              </w:rPr>
            </w:pPr>
          </w:p>
          <w:p w:rsidR="000C7C78" w:rsidRPr="00195109" w:rsidRDefault="000C7C78" w:rsidP="000C7C78">
            <w:pPr>
              <w:pStyle w:val="ac"/>
              <w:ind w:left="127"/>
              <w:rPr>
                <w:sz w:val="22"/>
                <w:szCs w:val="22"/>
                <w:lang w:val="ru-RU" w:eastAsia="ru-RU"/>
              </w:rPr>
            </w:pPr>
            <w:r w:rsidRPr="000C7C78">
              <w:rPr>
                <w:sz w:val="22"/>
                <w:szCs w:val="22"/>
              </w:rPr>
              <w:t>Источник информации № 1</w:t>
            </w:r>
            <w:r>
              <w:t xml:space="preserve"> </w:t>
            </w:r>
            <w:r w:rsidRPr="00195109">
              <w:rPr>
                <w:sz w:val="22"/>
                <w:szCs w:val="22"/>
                <w:lang w:val="ru-RU" w:eastAsia="ru-RU"/>
              </w:rPr>
              <w:t xml:space="preserve"> Коммерческое предложение (</w:t>
            </w:r>
            <w:proofErr w:type="spellStart"/>
            <w:r w:rsidRPr="00195109">
              <w:rPr>
                <w:sz w:val="22"/>
                <w:szCs w:val="22"/>
                <w:lang w:val="ru-RU" w:eastAsia="ru-RU"/>
              </w:rPr>
              <w:t>вх</w:t>
            </w:r>
            <w:proofErr w:type="spellEnd"/>
            <w:r w:rsidRPr="00195109">
              <w:rPr>
                <w:sz w:val="22"/>
                <w:szCs w:val="22"/>
                <w:lang w:val="ru-RU" w:eastAsia="ru-RU"/>
              </w:rPr>
              <w:t xml:space="preserve">. № </w:t>
            </w:r>
            <w:r w:rsidR="00AE51EA">
              <w:rPr>
                <w:sz w:val="22"/>
                <w:szCs w:val="22"/>
                <w:lang w:val="ru-RU" w:eastAsia="ru-RU"/>
              </w:rPr>
              <w:t>07441</w:t>
            </w:r>
            <w:r w:rsidRPr="00195109">
              <w:rPr>
                <w:sz w:val="22"/>
                <w:szCs w:val="22"/>
                <w:lang w:val="ru-RU" w:eastAsia="ru-RU"/>
              </w:rPr>
              <w:t xml:space="preserve"> </w:t>
            </w:r>
            <w:r w:rsidR="008C6FC9">
              <w:rPr>
                <w:sz w:val="22"/>
                <w:szCs w:val="22"/>
                <w:lang w:val="ru-RU" w:eastAsia="ru-RU"/>
              </w:rPr>
              <w:t xml:space="preserve">от </w:t>
            </w:r>
            <w:r w:rsidR="00AE51EA">
              <w:rPr>
                <w:sz w:val="22"/>
                <w:szCs w:val="22"/>
                <w:lang w:val="ru-RU" w:eastAsia="ru-RU"/>
              </w:rPr>
              <w:t>28</w:t>
            </w:r>
            <w:r w:rsidR="005B7273">
              <w:rPr>
                <w:sz w:val="22"/>
                <w:szCs w:val="22"/>
                <w:lang w:val="ru-RU" w:eastAsia="ru-RU"/>
              </w:rPr>
              <w:t>.05</w:t>
            </w:r>
            <w:r w:rsidRPr="00195109">
              <w:rPr>
                <w:sz w:val="22"/>
                <w:szCs w:val="22"/>
                <w:lang w:val="ru-RU" w:eastAsia="ru-RU"/>
              </w:rPr>
              <w:t>.2026)</w:t>
            </w:r>
          </w:p>
          <w:p w:rsidR="000C7C78" w:rsidRPr="00A72E6B" w:rsidRDefault="000C7C78" w:rsidP="000C7C78">
            <w:pPr>
              <w:pStyle w:val="ConsPlusNormal"/>
              <w:ind w:firstLine="142"/>
              <w:jc w:val="both"/>
              <w:rPr>
                <w:rFonts w:ascii="Times New Roman" w:hAnsi="Times New Roman"/>
              </w:rPr>
            </w:pPr>
            <w:r w:rsidRPr="00A72E6B">
              <w:rPr>
                <w:rFonts w:ascii="Times New Roman" w:hAnsi="Times New Roman"/>
                <w:szCs w:val="22"/>
              </w:rPr>
              <w:t xml:space="preserve">Источник информации № 2 </w:t>
            </w:r>
            <w:r w:rsidR="00A72E6B" w:rsidRPr="00A72E6B">
              <w:rPr>
                <w:rFonts w:ascii="Times New Roman" w:hAnsi="Times New Roman"/>
                <w:szCs w:val="22"/>
              </w:rPr>
              <w:t>Коммерческое предложение (</w:t>
            </w:r>
            <w:proofErr w:type="spellStart"/>
            <w:r w:rsidR="00A72E6B" w:rsidRPr="00204F8F">
              <w:rPr>
                <w:rFonts w:ascii="Times New Roman" w:hAnsi="Times New Roman"/>
                <w:szCs w:val="22"/>
              </w:rPr>
              <w:t>вх</w:t>
            </w:r>
            <w:proofErr w:type="spellEnd"/>
            <w:r w:rsidR="00A72E6B" w:rsidRPr="00204F8F">
              <w:rPr>
                <w:rFonts w:ascii="Times New Roman" w:hAnsi="Times New Roman"/>
                <w:szCs w:val="22"/>
              </w:rPr>
              <w:t xml:space="preserve">. № </w:t>
            </w:r>
            <w:r w:rsidR="00AE51EA">
              <w:rPr>
                <w:rFonts w:ascii="Times New Roman" w:hAnsi="Times New Roman"/>
                <w:szCs w:val="22"/>
              </w:rPr>
              <w:t>07442</w:t>
            </w:r>
            <w:r w:rsidR="005B7273">
              <w:rPr>
                <w:rFonts w:ascii="Times New Roman" w:hAnsi="Times New Roman"/>
                <w:szCs w:val="22"/>
              </w:rPr>
              <w:t xml:space="preserve"> от </w:t>
            </w:r>
            <w:r w:rsidR="00AE51EA">
              <w:rPr>
                <w:rFonts w:ascii="Times New Roman" w:hAnsi="Times New Roman"/>
                <w:szCs w:val="22"/>
              </w:rPr>
              <w:t>28</w:t>
            </w:r>
            <w:r w:rsidR="005B7273">
              <w:rPr>
                <w:rFonts w:ascii="Times New Roman" w:hAnsi="Times New Roman"/>
                <w:szCs w:val="22"/>
              </w:rPr>
              <w:t>.05</w:t>
            </w:r>
            <w:r w:rsidR="00A72E6B" w:rsidRPr="00204F8F">
              <w:rPr>
                <w:rFonts w:ascii="Times New Roman" w:hAnsi="Times New Roman"/>
                <w:szCs w:val="22"/>
              </w:rPr>
              <w:t>.2026)</w:t>
            </w:r>
          </w:p>
          <w:p w:rsidR="000C7C78" w:rsidRPr="00BD70FF" w:rsidRDefault="000C7C78" w:rsidP="000C7C78">
            <w:pPr>
              <w:pStyle w:val="ConsPlusNormal"/>
              <w:ind w:firstLine="142"/>
              <w:jc w:val="both"/>
              <w:rPr>
                <w:rFonts w:ascii="Times New Roman" w:hAnsi="Times New Roman"/>
                <w:szCs w:val="22"/>
              </w:rPr>
            </w:pPr>
            <w:r w:rsidRPr="00A72E6B">
              <w:rPr>
                <w:rFonts w:ascii="Times New Roman" w:hAnsi="Times New Roman"/>
                <w:szCs w:val="22"/>
              </w:rPr>
              <w:t xml:space="preserve">Источник информации № 3 </w:t>
            </w:r>
            <w:r w:rsidR="00A72E6B" w:rsidRPr="00A72E6B">
              <w:rPr>
                <w:rFonts w:ascii="Times New Roman" w:hAnsi="Times New Roman"/>
                <w:szCs w:val="22"/>
              </w:rPr>
              <w:t>Коммерческое предложение (</w:t>
            </w:r>
            <w:proofErr w:type="spellStart"/>
            <w:r w:rsidR="00A72E6B" w:rsidRPr="00AB2C17">
              <w:rPr>
                <w:rFonts w:ascii="Times New Roman" w:hAnsi="Times New Roman"/>
                <w:szCs w:val="22"/>
              </w:rPr>
              <w:t>вх</w:t>
            </w:r>
            <w:proofErr w:type="spellEnd"/>
            <w:r w:rsidR="00A72E6B" w:rsidRPr="00AB2C17">
              <w:rPr>
                <w:rFonts w:ascii="Times New Roman" w:hAnsi="Times New Roman"/>
                <w:szCs w:val="22"/>
              </w:rPr>
              <w:t xml:space="preserve">. № </w:t>
            </w:r>
            <w:r w:rsidR="00AE51EA">
              <w:rPr>
                <w:rFonts w:ascii="Times New Roman" w:hAnsi="Times New Roman"/>
                <w:szCs w:val="22"/>
              </w:rPr>
              <w:t>07443</w:t>
            </w:r>
            <w:r w:rsidR="00AB2C17" w:rsidRPr="00AB2C17">
              <w:rPr>
                <w:rFonts w:ascii="Times New Roman" w:hAnsi="Times New Roman"/>
                <w:szCs w:val="22"/>
              </w:rPr>
              <w:t xml:space="preserve"> от </w:t>
            </w:r>
            <w:r w:rsidR="00AE51EA">
              <w:rPr>
                <w:rFonts w:ascii="Times New Roman" w:hAnsi="Times New Roman"/>
                <w:szCs w:val="22"/>
              </w:rPr>
              <w:t>28</w:t>
            </w:r>
            <w:r w:rsidR="00A27FEA">
              <w:rPr>
                <w:rFonts w:ascii="Times New Roman" w:hAnsi="Times New Roman"/>
                <w:szCs w:val="22"/>
              </w:rPr>
              <w:t>.05</w:t>
            </w:r>
            <w:r w:rsidR="00A72E6B" w:rsidRPr="00AB2C17">
              <w:rPr>
                <w:rFonts w:ascii="Times New Roman" w:hAnsi="Times New Roman"/>
                <w:szCs w:val="22"/>
              </w:rPr>
              <w:t>.2026)</w:t>
            </w:r>
          </w:p>
          <w:p w:rsidR="00A706D6" w:rsidRDefault="00A706D6" w:rsidP="000C7C78">
            <w:pPr>
              <w:pStyle w:val="ConsPlusNormal"/>
              <w:ind w:firstLine="142"/>
              <w:jc w:val="both"/>
              <w:rPr>
                <w:rFonts w:ascii="Times New Roman" w:hAnsi="Times New Roman"/>
                <w:szCs w:val="22"/>
              </w:rPr>
            </w:pPr>
          </w:p>
          <w:p w:rsidR="004A307B" w:rsidRDefault="00793531">
            <w:pPr>
              <w:pStyle w:val="ConsPlusNormal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НМЦК вычисляется по формуле:</w:t>
            </w:r>
          </w:p>
          <w:p w:rsidR="004A307B" w:rsidRDefault="00793531">
            <w:pPr>
              <w:ind w:firstLine="776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626870" cy="40386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2687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      где:                                                          </w:t>
            </w:r>
          </w:p>
          <w:p w:rsidR="004A307B" w:rsidRDefault="00793531">
            <w:pPr>
              <w:tabs>
                <w:tab w:val="left" w:pos="776"/>
              </w:tabs>
              <w:ind w:left="720" w:firstLine="56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709930" cy="25844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993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- НМЦК, определяемая методом сопоставимых </w:t>
            </w:r>
          </w:p>
          <w:p w:rsidR="004A307B" w:rsidRDefault="00793531">
            <w:pPr>
              <w:tabs>
                <w:tab w:val="left" w:pos="776"/>
              </w:tabs>
              <w:ind w:left="720" w:firstLine="56"/>
              <w:jc w:val="both"/>
              <w:rPr>
                <w:sz w:val="22"/>
              </w:rPr>
            </w:pPr>
            <w:r>
              <w:rPr>
                <w:sz w:val="22"/>
              </w:rPr>
              <w:t>рыночных цен (анализа рынка);</w:t>
            </w:r>
          </w:p>
          <w:p w:rsidR="004A307B" w:rsidRDefault="00793531">
            <w:pPr>
              <w:tabs>
                <w:tab w:val="left" w:pos="776"/>
              </w:tabs>
              <w:ind w:left="720" w:firstLine="56"/>
              <w:jc w:val="both"/>
              <w:rPr>
                <w:sz w:val="22"/>
              </w:rPr>
            </w:pPr>
            <w:r>
              <w:rPr>
                <w:sz w:val="22"/>
              </w:rPr>
              <w:t>V - количество услуг</w:t>
            </w:r>
          </w:p>
          <w:p w:rsidR="004A307B" w:rsidRDefault="00793531">
            <w:pPr>
              <w:tabs>
                <w:tab w:val="left" w:pos="776"/>
              </w:tabs>
              <w:ind w:firstLine="776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n - количество значений, используемых в расчете;</w:t>
            </w:r>
          </w:p>
          <w:p w:rsidR="004A307B" w:rsidRDefault="00793531">
            <w:pPr>
              <w:tabs>
                <w:tab w:val="left" w:pos="776"/>
              </w:tabs>
              <w:ind w:left="360" w:firstLine="416"/>
              <w:jc w:val="both"/>
              <w:rPr>
                <w:sz w:val="22"/>
              </w:rPr>
            </w:pPr>
            <w:r>
              <w:rPr>
                <w:sz w:val="22"/>
              </w:rPr>
              <w:t>i - номер источника ценовой информации;</w:t>
            </w:r>
          </w:p>
          <w:p w:rsidR="004A307B" w:rsidRDefault="00793531">
            <w:pPr>
              <w:ind w:firstLine="776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52400" cy="22860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-  цена единицы услуги, представленной в источнике с номером i. </w:t>
            </w:r>
          </w:p>
        </w:tc>
      </w:tr>
    </w:tbl>
    <w:p w:rsidR="004A307B" w:rsidRDefault="00793531">
      <w:pPr>
        <w:rPr>
          <w:sz w:val="22"/>
        </w:rPr>
      </w:pPr>
      <w:r>
        <w:rPr>
          <w:sz w:val="22"/>
        </w:rPr>
        <w:lastRenderedPageBreak/>
        <w:t>Используемый метод определения НМЦК: Метод сопоставимых рыночных цен (анализа рынка).</w:t>
      </w:r>
    </w:p>
    <w:tbl>
      <w:tblPr>
        <w:tblW w:w="14573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126"/>
        <w:gridCol w:w="709"/>
        <w:gridCol w:w="850"/>
        <w:gridCol w:w="1134"/>
        <w:gridCol w:w="1134"/>
        <w:gridCol w:w="1134"/>
        <w:gridCol w:w="567"/>
        <w:gridCol w:w="1134"/>
        <w:gridCol w:w="992"/>
        <w:gridCol w:w="1196"/>
        <w:gridCol w:w="1625"/>
        <w:gridCol w:w="1418"/>
      </w:tblGrid>
      <w:tr w:rsidR="004A307B" w:rsidTr="00ED3F92">
        <w:trPr>
          <w:trHeight w:val="413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Наименование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Потребность</w:t>
            </w:r>
          </w:p>
        </w:tc>
        <w:tc>
          <w:tcPr>
            <w:tcW w:w="10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07B" w:rsidRDefault="00793531">
            <w:pPr>
              <w:jc w:val="center"/>
            </w:pPr>
            <w:r>
              <w:t>Определение ОДНОРОДНОСТИ совокупности значений цен</w:t>
            </w:r>
          </w:p>
        </w:tc>
      </w:tr>
      <w:tr w:rsidR="004A307B" w:rsidTr="00D75B25">
        <w:trPr>
          <w:trHeight w:val="305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Источник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Источник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07B" w:rsidRDefault="00793531">
            <w:pPr>
              <w:jc w:val="center"/>
            </w:pPr>
            <w:r>
              <w:t>Источник №3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Кол-во знач.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proofErr w:type="spellStart"/>
            <w:r>
              <w:t>Средн</w:t>
            </w:r>
            <w:proofErr w:type="spellEnd"/>
            <w:r>
              <w:t xml:space="preserve">. </w:t>
            </w:r>
            <w:proofErr w:type="spellStart"/>
            <w:r>
              <w:t>арифм</w:t>
            </w:r>
            <w:proofErr w:type="spellEnd"/>
            <w: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proofErr w:type="spellStart"/>
            <w:r>
              <w:t>Сред.квадр</w:t>
            </w:r>
            <w:proofErr w:type="spellEnd"/>
            <w:r>
              <w:t xml:space="preserve">. </w:t>
            </w:r>
            <w:proofErr w:type="spellStart"/>
            <w:r>
              <w:t>откл</w:t>
            </w:r>
            <w:proofErr w:type="spellEnd"/>
            <w:r>
              <w:t>. σ=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proofErr w:type="spellStart"/>
            <w:r>
              <w:t>Коэфф</w:t>
            </w:r>
            <w:proofErr w:type="spellEnd"/>
            <w:r>
              <w:t xml:space="preserve"> вариации V=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Совокупность ценовых значений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r>
              <w:t xml:space="preserve">НМЦК </w:t>
            </w:r>
            <w:proofErr w:type="spellStart"/>
            <w:r>
              <w:rPr>
                <w:vertAlign w:val="superscript"/>
              </w:rPr>
              <w:t>рын</w:t>
            </w:r>
            <w:proofErr w:type="spellEnd"/>
          </w:p>
          <w:p w:rsidR="004A307B" w:rsidRDefault="004A307B">
            <w:pPr>
              <w:jc w:val="center"/>
            </w:pPr>
          </w:p>
        </w:tc>
      </w:tr>
      <w:tr w:rsidR="004A307B" w:rsidTr="00D75B25">
        <w:trPr>
          <w:trHeight w:val="65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Цена за ед. изм.,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>
            <w:pPr>
              <w:jc w:val="center"/>
            </w:pPr>
            <w:r>
              <w:t>Цена за ед. изм.,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07B" w:rsidRDefault="00793531">
            <w:pPr>
              <w:jc w:val="center"/>
            </w:pPr>
            <w:r>
              <w:t xml:space="preserve">Цена за ед. изм., </w:t>
            </w:r>
            <w:proofErr w:type="spellStart"/>
            <w:r>
              <w:t>руб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4A307B"/>
        </w:tc>
      </w:tr>
      <w:tr w:rsidR="004A307B" w:rsidTr="00D75B25">
        <w:trPr>
          <w:trHeight w:val="60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Default="00793531" w:rsidP="00DE05D1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07B" w:rsidRPr="007A695A" w:rsidRDefault="00CC5824" w:rsidP="00205B8E">
            <w:r>
              <w:rPr>
                <w:color w:val="000000" w:themeColor="dark1"/>
              </w:rPr>
              <w:t xml:space="preserve">Услуги по </w:t>
            </w:r>
            <w:r w:rsidR="00205B8E">
              <w:rPr>
                <w:color w:val="000000" w:themeColor="dark1"/>
              </w:rPr>
              <w:t xml:space="preserve">транспортной доставке </w:t>
            </w:r>
            <w:r w:rsidR="00205B8E" w:rsidRPr="00205B8E">
              <w:rPr>
                <w:color w:val="000000" w:themeColor="dark1"/>
              </w:rPr>
              <w:t>вещевого имущества из г. Южно-Сахалинск в г. Петропавловск-Камчатский</w:t>
            </w:r>
          </w:p>
        </w:tc>
        <w:tc>
          <w:tcPr>
            <w:tcW w:w="709" w:type="dxa"/>
            <w:tcBorders>
              <w:top w:val="single" w:sz="1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307B" w:rsidRDefault="00A75223" w:rsidP="00A75223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доставка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3F0DB" w:themeFill="accent6" w:themeFillTint="30"/>
            <w:vAlign w:val="center"/>
          </w:tcPr>
          <w:p w:rsidR="004A307B" w:rsidRPr="00482166" w:rsidRDefault="00D75B25" w:rsidP="00557090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20" w:space="0" w:color="FF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07B" w:rsidRDefault="007E4195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15 000</w:t>
            </w:r>
            <w:r w:rsidR="00205B8E">
              <w:rPr>
                <w:color w:val="000000" w:themeColor="dark1"/>
              </w:rPr>
              <w:t>,00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307B" w:rsidRPr="004D4965" w:rsidRDefault="007E4195" w:rsidP="00886CF7">
            <w:pPr>
              <w:jc w:val="center"/>
            </w:pPr>
            <w:r>
              <w:t>13 000,00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07B" w:rsidRPr="00D75B25" w:rsidRDefault="007E4195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16 100,00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7B" w:rsidRPr="00763D9A" w:rsidRDefault="00793531">
            <w:pPr>
              <w:jc w:val="center"/>
            </w:pPr>
            <w:r w:rsidRPr="00763D9A">
              <w:t>3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0DB" w:themeFill="accent6" w:themeFillTint="30"/>
            <w:vAlign w:val="center"/>
          </w:tcPr>
          <w:p w:rsidR="004A307B" w:rsidRPr="006B01FA" w:rsidRDefault="00617578" w:rsidP="00D75B25">
            <w:pPr>
              <w:jc w:val="center"/>
            </w:pPr>
            <w:r w:rsidRPr="00617578">
              <w:t>14 700,00</w:t>
            </w:r>
          </w:p>
        </w:tc>
        <w:tc>
          <w:tcPr>
            <w:tcW w:w="99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07B" w:rsidRPr="00C1171C" w:rsidRDefault="00617578" w:rsidP="0045153A">
            <w:pPr>
              <w:jc w:val="center"/>
            </w:pPr>
            <w:r w:rsidRPr="00617578">
              <w:t>1 571,62</w:t>
            </w:r>
          </w:p>
        </w:tc>
        <w:tc>
          <w:tcPr>
            <w:tcW w:w="119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07B" w:rsidRPr="00C1171C" w:rsidRDefault="00617578" w:rsidP="0045153A">
            <w:pPr>
              <w:jc w:val="center"/>
            </w:pPr>
            <w:r w:rsidRPr="00617578">
              <w:t>10,69</w:t>
            </w:r>
          </w:p>
        </w:tc>
        <w:tc>
          <w:tcPr>
            <w:tcW w:w="162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  <w:vAlign w:val="center"/>
          </w:tcPr>
          <w:p w:rsidR="004A307B" w:rsidRPr="0045153A" w:rsidRDefault="00793531">
            <w:pPr>
              <w:jc w:val="center"/>
              <w:rPr>
                <w:color w:val="000000" w:themeColor="dark1"/>
                <w:sz w:val="16"/>
              </w:rPr>
            </w:pPr>
            <w:r w:rsidRPr="0045153A">
              <w:rPr>
                <w:color w:val="000000" w:themeColor="dark1"/>
                <w:sz w:val="16"/>
              </w:rPr>
              <w:t>ОДНОРОДНЫЕ</w:t>
            </w:r>
          </w:p>
        </w:tc>
        <w:tc>
          <w:tcPr>
            <w:tcW w:w="1418" w:type="dxa"/>
            <w:tcBorders>
              <w:top w:val="single" w:sz="14" w:space="0" w:color="000000"/>
              <w:left w:val="single" w:sz="20" w:space="0" w:color="000000"/>
              <w:bottom w:val="single" w:sz="6" w:space="0" w:color="000000"/>
              <w:right w:val="single" w:sz="20" w:space="0" w:color="000000"/>
            </w:tcBorders>
            <w:vAlign w:val="center"/>
          </w:tcPr>
          <w:p w:rsidR="004A307B" w:rsidRPr="00A05250" w:rsidRDefault="00617578" w:rsidP="0045153A">
            <w:pPr>
              <w:jc w:val="center"/>
              <w:rPr>
                <w:b/>
              </w:rPr>
            </w:pPr>
            <w:r w:rsidRPr="00617578">
              <w:rPr>
                <w:b/>
              </w:rPr>
              <w:t>14 700,00</w:t>
            </w:r>
          </w:p>
        </w:tc>
      </w:tr>
      <w:tr w:rsidR="00DE05D1" w:rsidTr="00DE05D1">
        <w:trPr>
          <w:trHeight w:val="31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5D1" w:rsidRDefault="00DE05D1"/>
        </w:tc>
        <w:tc>
          <w:tcPr>
            <w:tcW w:w="126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DE05D1" w:rsidRPr="00DE05D1" w:rsidRDefault="00DE05D1" w:rsidP="00DE05D1">
            <w:pPr>
              <w:jc w:val="right"/>
              <w:rPr>
                <w:b/>
                <w:color w:val="000000" w:themeColor="dark1"/>
                <w:sz w:val="16"/>
              </w:rPr>
            </w:pPr>
            <w:r w:rsidRPr="00DE05D1">
              <w:rPr>
                <w:b/>
                <w:color w:val="000000" w:themeColor="dark1"/>
                <w:sz w:val="16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20" w:space="0" w:color="000000"/>
            </w:tcBorders>
            <w:vAlign w:val="center"/>
          </w:tcPr>
          <w:p w:rsidR="00DE05D1" w:rsidRPr="00A05250" w:rsidRDefault="00617578" w:rsidP="0045153A">
            <w:pPr>
              <w:jc w:val="center"/>
              <w:rPr>
                <w:b/>
              </w:rPr>
            </w:pPr>
            <w:r w:rsidRPr="00617578">
              <w:rPr>
                <w:b/>
              </w:rPr>
              <w:t>14 700,00</w:t>
            </w:r>
          </w:p>
        </w:tc>
      </w:tr>
    </w:tbl>
    <w:p w:rsidR="004A307B" w:rsidRPr="00B05572" w:rsidRDefault="00B05572" w:rsidP="00A05250">
      <w:pPr>
        <w:ind w:right="57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 </w:t>
      </w:r>
    </w:p>
    <w:p w:rsidR="00482166" w:rsidRPr="006E0D99" w:rsidRDefault="00793531" w:rsidP="00ED3F92">
      <w:pPr>
        <w:ind w:left="57" w:right="57" w:hanging="199"/>
        <w:jc w:val="both"/>
        <w:rPr>
          <w:sz w:val="24"/>
          <w:szCs w:val="24"/>
        </w:rPr>
      </w:pPr>
      <w:r w:rsidRPr="006E0D99">
        <w:rPr>
          <w:b/>
          <w:sz w:val="24"/>
          <w:szCs w:val="24"/>
        </w:rPr>
        <w:t xml:space="preserve">Начальная (максимальная) цена </w:t>
      </w:r>
      <w:r w:rsidR="00482166" w:rsidRPr="006E0D99">
        <w:rPr>
          <w:b/>
          <w:sz w:val="24"/>
          <w:szCs w:val="24"/>
        </w:rPr>
        <w:t xml:space="preserve">Контракта: </w:t>
      </w:r>
      <w:r w:rsidR="00617578" w:rsidRPr="00617578">
        <w:rPr>
          <w:b/>
          <w:sz w:val="24"/>
          <w:szCs w:val="24"/>
        </w:rPr>
        <w:t xml:space="preserve">14 700,00 </w:t>
      </w:r>
      <w:r w:rsidRPr="006E0D99">
        <w:rPr>
          <w:b/>
          <w:sz w:val="24"/>
          <w:szCs w:val="24"/>
        </w:rPr>
        <w:t>(</w:t>
      </w:r>
      <w:r w:rsidR="00617578">
        <w:rPr>
          <w:b/>
          <w:sz w:val="24"/>
          <w:szCs w:val="24"/>
        </w:rPr>
        <w:t>четырнадцать</w:t>
      </w:r>
      <w:r w:rsidR="009A4190">
        <w:rPr>
          <w:b/>
          <w:sz w:val="24"/>
          <w:szCs w:val="24"/>
        </w:rPr>
        <w:t xml:space="preserve"> тысяч</w:t>
      </w:r>
      <w:r w:rsidR="00E835D7">
        <w:rPr>
          <w:b/>
          <w:sz w:val="24"/>
          <w:szCs w:val="24"/>
        </w:rPr>
        <w:t xml:space="preserve"> </w:t>
      </w:r>
      <w:r w:rsidR="00617578">
        <w:rPr>
          <w:b/>
          <w:sz w:val="24"/>
          <w:szCs w:val="24"/>
        </w:rPr>
        <w:t>семьсот</w:t>
      </w:r>
      <w:r w:rsidR="009A4190">
        <w:rPr>
          <w:b/>
          <w:sz w:val="24"/>
          <w:szCs w:val="24"/>
        </w:rPr>
        <w:t xml:space="preserve"> </w:t>
      </w:r>
      <w:r w:rsidR="00617578">
        <w:rPr>
          <w:b/>
          <w:sz w:val="24"/>
          <w:szCs w:val="24"/>
        </w:rPr>
        <w:t>рублей 00</w:t>
      </w:r>
      <w:r w:rsidRPr="006E0D99">
        <w:rPr>
          <w:b/>
          <w:sz w:val="24"/>
          <w:szCs w:val="24"/>
        </w:rPr>
        <w:t xml:space="preserve"> копеек</w:t>
      </w:r>
      <w:r w:rsidR="00BD70FF" w:rsidRPr="006E0D99">
        <w:rPr>
          <w:b/>
          <w:sz w:val="24"/>
          <w:szCs w:val="24"/>
        </w:rPr>
        <w:t>)</w:t>
      </w:r>
      <w:r w:rsidRPr="006E0D99">
        <w:rPr>
          <w:b/>
          <w:sz w:val="24"/>
          <w:szCs w:val="24"/>
        </w:rPr>
        <w:t>.</w:t>
      </w:r>
    </w:p>
    <w:p w:rsidR="004A307B" w:rsidRPr="006E0D99" w:rsidRDefault="004A307B" w:rsidP="00A23E6D">
      <w:pPr>
        <w:ind w:right="57"/>
        <w:jc w:val="both"/>
        <w:rPr>
          <w:sz w:val="24"/>
          <w:szCs w:val="24"/>
        </w:rPr>
      </w:pPr>
    </w:p>
    <w:p w:rsidR="00ED3F92" w:rsidRPr="006E0D99" w:rsidRDefault="00793531" w:rsidP="00ED3F92">
      <w:pPr>
        <w:ind w:left="57" w:right="57" w:hanging="199"/>
        <w:jc w:val="both"/>
        <w:rPr>
          <w:sz w:val="24"/>
          <w:szCs w:val="24"/>
        </w:rPr>
      </w:pPr>
      <w:r w:rsidRPr="006E0D99">
        <w:rPr>
          <w:sz w:val="24"/>
          <w:szCs w:val="24"/>
        </w:rPr>
        <w:t>Дата</w:t>
      </w:r>
      <w:r w:rsidR="00D7177E" w:rsidRPr="006E0D99">
        <w:rPr>
          <w:sz w:val="24"/>
          <w:szCs w:val="24"/>
        </w:rPr>
        <w:t xml:space="preserve"> </w:t>
      </w:r>
      <w:r w:rsidR="00A05250" w:rsidRPr="006E0D99">
        <w:rPr>
          <w:sz w:val="24"/>
          <w:szCs w:val="24"/>
        </w:rPr>
        <w:t xml:space="preserve">подготовки обоснования Н(М)ЦК </w:t>
      </w:r>
      <w:r w:rsidR="00617578">
        <w:rPr>
          <w:sz w:val="24"/>
          <w:szCs w:val="24"/>
        </w:rPr>
        <w:t>28</w:t>
      </w:r>
      <w:bookmarkStart w:id="0" w:name="_GoBack"/>
      <w:bookmarkEnd w:id="0"/>
      <w:r w:rsidR="00900136" w:rsidRPr="006E0D99">
        <w:rPr>
          <w:sz w:val="24"/>
          <w:szCs w:val="24"/>
        </w:rPr>
        <w:t>.</w:t>
      </w:r>
      <w:r w:rsidRPr="006E0D99">
        <w:rPr>
          <w:sz w:val="24"/>
          <w:szCs w:val="24"/>
        </w:rPr>
        <w:t>0</w:t>
      </w:r>
      <w:r w:rsidR="0001083F">
        <w:rPr>
          <w:sz w:val="24"/>
          <w:szCs w:val="24"/>
        </w:rPr>
        <w:t>5</w:t>
      </w:r>
      <w:r w:rsidR="00482166" w:rsidRPr="006E0D99">
        <w:rPr>
          <w:sz w:val="24"/>
          <w:szCs w:val="24"/>
        </w:rPr>
        <w:t>.2026 г.</w:t>
      </w:r>
    </w:p>
    <w:p w:rsidR="00ED3F92" w:rsidRPr="006E0D99" w:rsidRDefault="00ED3F92" w:rsidP="00ED3F92">
      <w:pPr>
        <w:ind w:left="57" w:right="57" w:hanging="199"/>
        <w:jc w:val="both"/>
        <w:rPr>
          <w:sz w:val="24"/>
          <w:szCs w:val="24"/>
        </w:rPr>
      </w:pPr>
    </w:p>
    <w:p w:rsidR="00ED3F92" w:rsidRPr="006E0D99" w:rsidRDefault="00ED3F92" w:rsidP="00ED3F92">
      <w:pPr>
        <w:ind w:hanging="142"/>
        <w:jc w:val="both"/>
        <w:rPr>
          <w:sz w:val="24"/>
          <w:szCs w:val="24"/>
        </w:rPr>
      </w:pPr>
      <w:r w:rsidRPr="006E0D99">
        <w:rPr>
          <w:sz w:val="24"/>
          <w:szCs w:val="24"/>
        </w:rPr>
        <w:t>Составил:</w:t>
      </w:r>
    </w:p>
    <w:p w:rsidR="004A307B" w:rsidRPr="006E0D99" w:rsidRDefault="00ED3F92" w:rsidP="00515860">
      <w:pPr>
        <w:ind w:hanging="142"/>
        <w:jc w:val="both"/>
        <w:rPr>
          <w:sz w:val="24"/>
          <w:szCs w:val="24"/>
        </w:rPr>
      </w:pPr>
      <w:r w:rsidRPr="006E0D99">
        <w:rPr>
          <w:sz w:val="24"/>
          <w:szCs w:val="24"/>
        </w:rPr>
        <w:t xml:space="preserve">Старший </w:t>
      </w:r>
      <w:r w:rsidR="00900136" w:rsidRPr="006E0D99">
        <w:rPr>
          <w:sz w:val="24"/>
          <w:szCs w:val="24"/>
        </w:rPr>
        <w:t>государственный таможенный инспектор отдела тылового обеспечения _______________ Э.М. Ким</w:t>
      </w:r>
    </w:p>
    <w:sectPr w:rsidR="004A307B" w:rsidRPr="006E0D99">
      <w:pgSz w:w="16838" w:h="11906" w:orient="landscape"/>
      <w:pgMar w:top="993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A307B"/>
    <w:rsid w:val="0001083F"/>
    <w:rsid w:val="0005028A"/>
    <w:rsid w:val="000C7C78"/>
    <w:rsid w:val="000D1705"/>
    <w:rsid w:val="001A2B5A"/>
    <w:rsid w:val="00204F8F"/>
    <w:rsid w:val="00205B8E"/>
    <w:rsid w:val="002F235A"/>
    <w:rsid w:val="00324665"/>
    <w:rsid w:val="00396BED"/>
    <w:rsid w:val="00402447"/>
    <w:rsid w:val="004144D9"/>
    <w:rsid w:val="00416E5E"/>
    <w:rsid w:val="00425C9F"/>
    <w:rsid w:val="0045153A"/>
    <w:rsid w:val="00482166"/>
    <w:rsid w:val="004A307B"/>
    <w:rsid w:val="004A79C0"/>
    <w:rsid w:val="004D4965"/>
    <w:rsid w:val="00515860"/>
    <w:rsid w:val="00540446"/>
    <w:rsid w:val="00557090"/>
    <w:rsid w:val="00563206"/>
    <w:rsid w:val="005B7273"/>
    <w:rsid w:val="005E3FCF"/>
    <w:rsid w:val="005F320F"/>
    <w:rsid w:val="00616A9C"/>
    <w:rsid w:val="00617578"/>
    <w:rsid w:val="006B01FA"/>
    <w:rsid w:val="006E0D99"/>
    <w:rsid w:val="00725A61"/>
    <w:rsid w:val="00763D9A"/>
    <w:rsid w:val="00793531"/>
    <w:rsid w:val="007A0B92"/>
    <w:rsid w:val="007A695A"/>
    <w:rsid w:val="007E4195"/>
    <w:rsid w:val="00802FA6"/>
    <w:rsid w:val="00886CF7"/>
    <w:rsid w:val="008C6FC9"/>
    <w:rsid w:val="00900136"/>
    <w:rsid w:val="00912FA5"/>
    <w:rsid w:val="0093017E"/>
    <w:rsid w:val="0096749A"/>
    <w:rsid w:val="0097406B"/>
    <w:rsid w:val="00975FF9"/>
    <w:rsid w:val="009A4190"/>
    <w:rsid w:val="00A05250"/>
    <w:rsid w:val="00A12B8C"/>
    <w:rsid w:val="00A23E6D"/>
    <w:rsid w:val="00A27FEA"/>
    <w:rsid w:val="00A33B7C"/>
    <w:rsid w:val="00A706D6"/>
    <w:rsid w:val="00A72E6B"/>
    <w:rsid w:val="00A75223"/>
    <w:rsid w:val="00A805B5"/>
    <w:rsid w:val="00AB2C17"/>
    <w:rsid w:val="00AD3FA4"/>
    <w:rsid w:val="00AE51EA"/>
    <w:rsid w:val="00B05572"/>
    <w:rsid w:val="00B3297F"/>
    <w:rsid w:val="00B734F9"/>
    <w:rsid w:val="00BC2FD0"/>
    <w:rsid w:val="00BD70FF"/>
    <w:rsid w:val="00BE0F43"/>
    <w:rsid w:val="00C00F62"/>
    <w:rsid w:val="00C1171C"/>
    <w:rsid w:val="00C243B0"/>
    <w:rsid w:val="00C66550"/>
    <w:rsid w:val="00CC5824"/>
    <w:rsid w:val="00D36763"/>
    <w:rsid w:val="00D6700D"/>
    <w:rsid w:val="00D7177E"/>
    <w:rsid w:val="00D75B25"/>
    <w:rsid w:val="00DE05D1"/>
    <w:rsid w:val="00E248E2"/>
    <w:rsid w:val="00E835D7"/>
    <w:rsid w:val="00E956E3"/>
    <w:rsid w:val="00EA5BBA"/>
    <w:rsid w:val="00ED3F92"/>
    <w:rsid w:val="00EF67E0"/>
    <w:rsid w:val="00F63618"/>
    <w:rsid w:val="00F74386"/>
    <w:rsid w:val="00F7760E"/>
    <w:rsid w:val="00F82ABA"/>
    <w:rsid w:val="00F86173"/>
    <w:rsid w:val="00F9501D"/>
    <w:rsid w:val="00F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822C"/>
  <w15:docId w15:val="{83DB2A27-6AEC-482E-A159-7645F96F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бычный1"/>
    <w:link w:val="16"/>
    <w:rPr>
      <w:rFonts w:ascii="Times New Roman" w:hAnsi="Times New Roman"/>
      <w:sz w:val="20"/>
    </w:rPr>
  </w:style>
  <w:style w:type="character" w:customStyle="1" w:styleId="16">
    <w:name w:val="Обычный1"/>
    <w:link w:val="15"/>
    <w:rPr>
      <w:rFonts w:ascii="Times New Roman" w:hAnsi="Times New Roman"/>
      <w:sz w:val="20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rsid w:val="000C7C78"/>
    <w:pPr>
      <w:tabs>
        <w:tab w:val="center" w:pos="4153"/>
        <w:tab w:val="right" w:pos="8306"/>
      </w:tabs>
      <w:autoSpaceDE w:val="0"/>
      <w:autoSpaceDN w:val="0"/>
    </w:pPr>
    <w:rPr>
      <w:color w:val="auto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0C7C78"/>
    <w:rPr>
      <w:rFonts w:ascii="Times New Roman" w:hAnsi="Times New Roman"/>
      <w:color w:val="auto"/>
      <w:sz w:val="20"/>
      <w:lang w:val="x-none" w:eastAsia="x-none"/>
    </w:rPr>
  </w:style>
  <w:style w:type="paragraph" w:customStyle="1" w:styleId="ae">
    <w:name w:val="Содержимое таблицы"/>
    <w:basedOn w:val="a"/>
    <w:uiPriority w:val="99"/>
    <w:rsid w:val="00402447"/>
    <w:pPr>
      <w:widowControl w:val="0"/>
      <w:suppressLineNumbers/>
      <w:suppressAutoHyphens/>
    </w:pPr>
    <w:rPr>
      <w:color w:val="auto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SeletskiyIV</dc:creator>
  <cp:lastModifiedBy>Ким Элина Максимовна</cp:lastModifiedBy>
  <cp:revision>79</cp:revision>
  <cp:lastPrinted>2026-02-12T02:28:00Z</cp:lastPrinted>
  <dcterms:created xsi:type="dcterms:W3CDTF">2026-02-11T23:19:00Z</dcterms:created>
  <dcterms:modified xsi:type="dcterms:W3CDTF">2026-05-28T03:10:00Z</dcterms:modified>
</cp:coreProperties>
</file>