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tbl>
      <w:tblPr>
        <w:tblW w:w="10662" w:type="dxa"/>
        <w:jc w:val="start"/>
        <w:tblInd w:w="142" w:type="dxa"/>
        <w:tblLayout w:type="fixed"/>
        <w:tblCellMar>
          <w:top w:w="0" w:type="dxa"/>
          <w:start w:w="0" w:type="dxa"/>
          <w:bottom w:w="0" w:type="dxa"/>
          <w:end w:w="0" w:type="dxa"/>
        </w:tblCellMar>
      </w:tblPr>
      <w:tblGrid>
        <w:gridCol w:w="10662"/>
      </w:tblGrid>
      <w:tr>
        <w:trPr>
          <w:trHeight w:val="1419" w:hRule="atLeast"/>
        </w:trPr>
        <w:tc>
          <w:tcPr>
            <w:tcW w:w="10662" w:type="dxa"/>
            <w:tcBorders/>
            <w:shd w:fill="FFFFFF" w:val="clear"/>
          </w:tcPr>
          <w:p>
            <w:pPr>
              <w:pStyle w:val="Normal"/>
              <w:spacing w:lineRule="auto" w:line="360"/>
              <w:ind w:start="540" w:end="0"/>
              <w:jc w:val="center"/>
              <w:rPr>
                <w:rFonts w:cs="Times New Roman"/>
                <w:b/>
                <w:caps/>
                <w:sz w:val="23"/>
                <w:szCs w:val="23"/>
              </w:rPr>
            </w:pPr>
            <w:r>
              <w:rPr>
                <w:rFonts w:cs="Times New Roman"/>
                <w:b/>
                <w:caps/>
                <w:sz w:val="23"/>
                <w:szCs w:val="23"/>
              </w:rPr>
              <w:t>ТЕХНИЧЕСКОЕ ЗАДАНИЕ</w:t>
            </w:r>
          </w:p>
          <w:p>
            <w:pPr>
              <w:pStyle w:val="Normal"/>
              <w:spacing w:lineRule="auto" w:line="360"/>
              <w:ind w:start="540" w:end="0"/>
              <w:jc w:val="center"/>
              <w:rPr/>
            </w:pPr>
            <w:r>
              <w:rPr>
                <w:rFonts w:cs="Times New Roman"/>
                <w:b/>
                <w:caps/>
                <w:sz w:val="23"/>
                <w:szCs w:val="23"/>
              </w:rPr>
              <w:t xml:space="preserve">ИКЗ </w:t>
            </w:r>
            <w:r>
              <w:rPr>
                <w:rFonts w:cs="Liberation Serif;Times New Roman" w:ascii="Liberation Serif;Times New Roman" w:hAnsi="Liberation Serif;Times New Roman"/>
                <w:b/>
                <w:bCs/>
                <w:i w:val="false"/>
                <w:caps w:val="false"/>
                <w:smallCaps w:val="false"/>
                <w:color w:val="000000"/>
                <w:spacing w:val="0"/>
                <w:sz w:val="22"/>
                <w:szCs w:val="22"/>
              </w:rPr>
              <w:t>261110148623711010100100290000000000</w:t>
            </w:r>
          </w:p>
          <w:p>
            <w:pPr>
              <w:pStyle w:val="Normal"/>
              <w:rPr/>
            </w:pPr>
            <w:r>
              <w:rPr/>
            </w:r>
          </w:p>
          <w:p>
            <w:pPr>
              <w:pStyle w:val="Normal"/>
              <w:bidi w:val="0"/>
              <w:jc w:val="center"/>
              <w:rPr/>
            </w:pPr>
            <w:r>
              <w:rPr>
                <w:rFonts w:cs="Times New Roman"/>
                <w:b/>
                <w:bCs/>
                <w:i w:val="false"/>
                <w:strike w:val="false"/>
                <w:dstrike w:val="false"/>
                <w:outline w:val="false"/>
                <w:shadow w:val="false"/>
                <w:color w:val="000000"/>
                <w:sz w:val="24"/>
                <w:szCs w:val="24"/>
                <w:u w:val="none"/>
                <w:em w:val="none"/>
              </w:rPr>
              <w:t>В</w:t>
            </w:r>
            <w:r>
              <w:rPr>
                <w:b/>
                <w:bCs/>
                <w:i w:val="false"/>
                <w:strike w:val="false"/>
                <w:dstrike w:val="false"/>
                <w:outline w:val="false"/>
                <w:shadow w:val="false"/>
                <w:color w:val="000000"/>
                <w:sz w:val="24"/>
                <w:szCs w:val="24"/>
                <w:u w:val="none"/>
                <w:em w:val="none"/>
              </w:rPr>
              <w:t>ыполнение работ по установке  двери с шумоизоляцией в кабинет для исследований на полиграфе</w:t>
            </w:r>
          </w:p>
          <w:p>
            <w:pPr>
              <w:pStyle w:val="Normal"/>
              <w:snapToGrid w:val="false"/>
              <w:spacing w:lineRule="atLeast" w:line="100"/>
              <w:jc w:val="center"/>
              <w:rPr/>
            </w:pPr>
            <w:r>
              <w:rPr/>
            </w:r>
          </w:p>
          <w:p>
            <w:pPr>
              <w:pStyle w:val="Normal"/>
              <w:snapToGrid w:val="false"/>
              <w:spacing w:lineRule="atLeast" w:line="100"/>
              <w:jc w:val="center"/>
              <w:rPr>
                <w:rFonts w:cs="Times New Roman"/>
                <w:b/>
                <w:sz w:val="23"/>
                <w:szCs w:val="23"/>
                <w:shd w:fill="FFFFFF" w:val="clear"/>
              </w:rPr>
            </w:pPr>
            <w:r>
              <w:rPr>
                <w:rFonts w:cs="Times New Roman"/>
                <w:b/>
                <w:sz w:val="23"/>
                <w:szCs w:val="23"/>
                <w:shd w:fill="FFFFFF" w:val="clear"/>
              </w:rPr>
            </w:r>
          </w:p>
          <w:p>
            <w:pPr>
              <w:pStyle w:val="Normal"/>
              <w:shd w:fill="FFFFFF" w:val="clear"/>
              <w:tabs>
                <w:tab w:val="clear" w:pos="708"/>
                <w:tab w:val="left" w:pos="0" w:leader="none"/>
              </w:tabs>
              <w:ind w:end="49"/>
              <w:jc w:val="both"/>
              <w:rPr>
                <w:rFonts w:cs="Times New Roman"/>
                <w:b/>
                <w:sz w:val="23"/>
                <w:szCs w:val="23"/>
              </w:rPr>
            </w:pPr>
            <w:r>
              <w:rPr>
                <w:rFonts w:cs="Times New Roman"/>
                <w:b/>
                <w:sz w:val="23"/>
                <w:szCs w:val="23"/>
              </w:rPr>
              <w:t xml:space="preserve">        </w:t>
            </w:r>
            <w:r>
              <w:rPr>
                <w:rFonts w:cs="Times New Roman"/>
                <w:b/>
                <w:sz w:val="23"/>
                <w:szCs w:val="23"/>
              </w:rPr>
              <w:t>1. Заказчик:</w:t>
            </w:r>
            <w:r>
              <w:rPr>
                <w:rFonts w:cs="Times New Roman"/>
                <w:sz w:val="23"/>
                <w:szCs w:val="23"/>
              </w:rPr>
              <w:t xml:space="preserve"> Управление Федеральн</w:t>
            </w:r>
            <w:r>
              <w:rPr>
                <w:rFonts w:cs="Times New Roman"/>
                <w:b/>
                <w:sz w:val="23"/>
                <w:szCs w:val="23"/>
              </w:rPr>
              <w:t>о</w:t>
            </w:r>
            <w:r>
              <w:rPr>
                <w:rFonts w:cs="Times New Roman"/>
                <w:sz w:val="23"/>
                <w:szCs w:val="23"/>
              </w:rPr>
              <w:t>й службы судебных приставов по Республике Коми (далее - Управление).</w:t>
            </w:r>
          </w:p>
          <w:p>
            <w:pPr>
              <w:pStyle w:val="Normal"/>
              <w:tabs>
                <w:tab w:val="clear" w:pos="708"/>
                <w:tab w:val="left" w:pos="10240" w:leader="none"/>
              </w:tabs>
              <w:ind w:firstLine="709" w:end="0"/>
              <w:jc w:val="both"/>
              <w:rPr>
                <w:rFonts w:cs="Times New Roman"/>
                <w:b/>
                <w:bCs/>
                <w:sz w:val="23"/>
                <w:szCs w:val="23"/>
              </w:rPr>
            </w:pPr>
            <w:r>
              <w:rPr>
                <w:rFonts w:cs="Times New Roman"/>
                <w:b/>
                <w:sz w:val="23"/>
                <w:szCs w:val="23"/>
              </w:rPr>
              <w:t>2.  Адрес Заказчика</w:t>
            </w:r>
            <w:r>
              <w:rPr>
                <w:rFonts w:cs="Times New Roman"/>
                <w:sz w:val="23"/>
                <w:szCs w:val="23"/>
              </w:rPr>
              <w:t>: 167981, Республика Коми, г. Сыктывкар, ул. Пушкина 110.</w:t>
            </w:r>
          </w:p>
          <w:p>
            <w:pPr>
              <w:pStyle w:val="Normal"/>
              <w:tabs>
                <w:tab w:val="clear" w:pos="708"/>
                <w:tab w:val="left" w:pos="10240" w:leader="none"/>
              </w:tabs>
              <w:ind w:firstLine="709" w:end="0"/>
              <w:jc w:val="both"/>
              <w:rPr>
                <w:sz w:val="23"/>
                <w:szCs w:val="23"/>
              </w:rPr>
            </w:pPr>
            <w:r>
              <w:rPr>
                <w:rFonts w:cs="Times New Roman"/>
                <w:b/>
                <w:bCs/>
                <w:sz w:val="23"/>
                <w:szCs w:val="23"/>
              </w:rPr>
              <w:t>3. Место выполнения работ:</w:t>
            </w:r>
            <w:r>
              <w:rPr>
                <w:rFonts w:cs="Times New Roman"/>
                <w:sz w:val="23"/>
                <w:szCs w:val="23"/>
              </w:rPr>
              <w:t xml:space="preserve"> </w:t>
            </w:r>
          </w:p>
          <w:p>
            <w:pPr>
              <w:pStyle w:val="Normal"/>
              <w:tabs>
                <w:tab w:val="clear" w:pos="708"/>
                <w:tab w:val="left" w:pos="10240" w:leader="none"/>
              </w:tabs>
              <w:ind w:firstLine="709" w:end="0"/>
              <w:jc w:val="both"/>
              <w:rPr>
                <w:sz w:val="23"/>
                <w:szCs w:val="23"/>
              </w:rPr>
            </w:pPr>
            <w:r>
              <w:rPr>
                <w:sz w:val="23"/>
                <w:szCs w:val="23"/>
              </w:rPr>
              <w:t>Здание УФССП России по Республике Коми:</w:t>
            </w:r>
            <w:r>
              <w:rPr>
                <w:rFonts w:cs="Times New Roman"/>
                <w:sz w:val="23"/>
                <w:szCs w:val="23"/>
              </w:rPr>
              <w:t xml:space="preserve"> г. Сыктывкар, ул. Пушкина 110</w:t>
            </w:r>
          </w:p>
          <w:p>
            <w:pPr>
              <w:pStyle w:val="Normal"/>
              <w:tabs>
                <w:tab w:val="clear" w:pos="708"/>
                <w:tab w:val="left" w:pos="10240" w:leader="none"/>
              </w:tabs>
              <w:ind w:firstLine="709" w:end="0"/>
              <w:jc w:val="both"/>
              <w:rPr>
                <w:sz w:val="23"/>
                <w:szCs w:val="23"/>
              </w:rPr>
            </w:pPr>
            <w:r>
              <w:rPr>
                <w:sz w:val="23"/>
                <w:szCs w:val="23"/>
              </w:rPr>
            </w:r>
          </w:p>
          <w:tbl>
            <w:tblPr>
              <w:tblW w:w="9900" w:type="dxa"/>
              <w:jc w:val="start"/>
              <w:tblInd w:w="562" w:type="dxa"/>
              <w:tblLayout w:type="fixed"/>
              <w:tblCellMar>
                <w:top w:w="0" w:type="dxa"/>
                <w:start w:w="108" w:type="dxa"/>
                <w:bottom w:w="0" w:type="dxa"/>
                <w:end w:w="108" w:type="dxa"/>
              </w:tblCellMar>
            </w:tblPr>
            <w:tblGrid>
              <w:gridCol w:w="851"/>
              <w:gridCol w:w="5654"/>
              <w:gridCol w:w="2319"/>
              <w:gridCol w:w="1076"/>
            </w:tblGrid>
            <w:tr>
              <w:trPr>
                <w:tblHeader w:val="true"/>
                <w:trHeight w:val="554" w:hRule="atLeast"/>
                <w:cantSplit w:val="true"/>
              </w:trPr>
              <w:tc>
                <w:tcPr>
                  <w:tcW w:w="851"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exact" w:line="240"/>
                    <w:jc w:val="center"/>
                    <w:rPr/>
                  </w:pPr>
                  <w:r>
                    <w:rPr>
                      <w:rFonts w:cs="Times New Roman"/>
                      <w:b/>
                      <w:sz w:val="22"/>
                      <w:szCs w:val="22"/>
                    </w:rPr>
                    <w:t xml:space="preserve">№ </w:t>
                  </w:r>
                  <w:r>
                    <w:rPr>
                      <w:rFonts w:cs="Times New Roman"/>
                      <w:b/>
                      <w:sz w:val="22"/>
                      <w:szCs w:val="22"/>
                    </w:rPr>
                    <w:t>п/п</w:t>
                  </w:r>
                </w:p>
              </w:tc>
              <w:tc>
                <w:tcPr>
                  <w:tcW w:w="5654"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exact" w:line="240"/>
                    <w:jc w:val="center"/>
                    <w:rPr>
                      <w:rFonts w:cs="Times New Roman"/>
                      <w:b/>
                      <w:sz w:val="22"/>
                      <w:szCs w:val="22"/>
                    </w:rPr>
                  </w:pPr>
                  <w:r>
                    <w:rPr>
                      <w:rFonts w:cs="Times New Roman"/>
                      <w:b/>
                      <w:sz w:val="22"/>
                      <w:szCs w:val="22"/>
                    </w:rPr>
                    <w:t>Наименование товара, ориентировочные показатели</w:t>
                  </w:r>
                </w:p>
              </w:tc>
              <w:tc>
                <w:tcPr>
                  <w:tcW w:w="2319" w:type="dxa"/>
                  <w:tcBorders>
                    <w:top w:val="single" w:sz="4" w:space="0" w:color="000000"/>
                    <w:start w:val="single" w:sz="4" w:space="0" w:color="000000"/>
                    <w:bottom w:val="single" w:sz="4" w:space="0" w:color="000000"/>
                  </w:tcBorders>
                  <w:shd w:fill="FFFFFF" w:val="clear"/>
                </w:tcPr>
                <w:p>
                  <w:pPr>
                    <w:pStyle w:val="Normal"/>
                    <w:spacing w:lineRule="exact" w:line="240"/>
                    <w:jc w:val="center"/>
                    <w:rPr/>
                  </w:pPr>
                  <w:r>
                    <w:rPr>
                      <w:rFonts w:cs="Times New Roman"/>
                      <w:b/>
                      <w:kern w:val="2"/>
                      <w:sz w:val="22"/>
                      <w:szCs w:val="22"/>
                    </w:rPr>
                    <w:t>Требуемое</w:t>
                  </w:r>
                  <w:r>
                    <w:rPr>
                      <w:rFonts w:cs="Times New Roman"/>
                      <w:b/>
                      <w:sz w:val="22"/>
                      <w:szCs w:val="22"/>
                    </w:rPr>
                    <w:t xml:space="preserve"> значение показателей</w:t>
                  </w:r>
                </w:p>
              </w:tc>
              <w:tc>
                <w:tcPr>
                  <w:tcW w:w="107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exact" w:line="240"/>
                    <w:ind w:end="-6"/>
                    <w:jc w:val="center"/>
                    <w:rPr>
                      <w:rFonts w:cs="Times New Roman"/>
                      <w:b/>
                      <w:kern w:val="2"/>
                      <w:sz w:val="22"/>
                      <w:szCs w:val="22"/>
                    </w:rPr>
                  </w:pPr>
                  <w:r>
                    <w:rPr>
                      <w:rFonts w:cs="Times New Roman"/>
                      <w:b/>
                      <w:kern w:val="2"/>
                      <w:sz w:val="22"/>
                      <w:szCs w:val="22"/>
                    </w:rPr>
                    <w:t>Кол-во, шт.</w:t>
                  </w:r>
                </w:p>
              </w:tc>
            </w:tr>
            <w:tr>
              <w:trPr>
                <w:trHeight w:val="203" w:hRule="atLeast"/>
                <w:cantSplit w:val="true"/>
              </w:trPr>
              <w:tc>
                <w:tcPr>
                  <w:tcW w:w="851"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exact" w:line="240"/>
                    <w:rPr>
                      <w:rFonts w:cs="Times New Roman"/>
                      <w:b/>
                      <w:kern w:val="2"/>
                      <w:sz w:val="22"/>
                      <w:szCs w:val="22"/>
                    </w:rPr>
                  </w:pPr>
                  <w:r>
                    <w:rPr>
                      <w:rFonts w:cs="Times New Roman"/>
                      <w:b/>
                      <w:kern w:val="2"/>
                      <w:sz w:val="22"/>
                      <w:szCs w:val="22"/>
                    </w:rPr>
                    <w:t>1</w:t>
                  </w:r>
                </w:p>
              </w:tc>
              <w:tc>
                <w:tcPr>
                  <w:tcW w:w="5654"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exact" w:line="240"/>
                    <w:rPr>
                      <w:rFonts w:cs="Times New Roman"/>
                      <w:b/>
                      <w:sz w:val="22"/>
                      <w:szCs w:val="22"/>
                    </w:rPr>
                  </w:pPr>
                  <w:r>
                    <w:rPr>
                      <w:rFonts w:cs="Times New Roman"/>
                      <w:b/>
                      <w:sz w:val="22"/>
                      <w:szCs w:val="22"/>
                    </w:rPr>
                    <w:t>Дверь противопожарная металлическая (огнеупорная)</w:t>
                  </w:r>
                </w:p>
              </w:tc>
              <w:tc>
                <w:tcPr>
                  <w:tcW w:w="2319" w:type="dxa"/>
                  <w:tcBorders>
                    <w:top w:val="single" w:sz="4" w:space="0" w:color="000000"/>
                    <w:start w:val="single" w:sz="4" w:space="0" w:color="000000"/>
                    <w:bottom w:val="single" w:sz="4" w:space="0" w:color="000000"/>
                  </w:tcBorders>
                  <w:shd w:fill="FFFFFF" w:val="clear"/>
                </w:tcPr>
                <w:p>
                  <w:pPr>
                    <w:pStyle w:val="Normal"/>
                    <w:snapToGrid w:val="false"/>
                    <w:spacing w:lineRule="exact" w:line="240"/>
                    <w:jc w:val="center"/>
                    <w:rPr>
                      <w:rFonts w:cs="Times New Roman"/>
                      <w:b/>
                      <w:sz w:val="22"/>
                      <w:szCs w:val="22"/>
                    </w:rPr>
                  </w:pPr>
                  <w:r>
                    <w:rPr>
                      <w:rFonts w:cs="Times New Roman"/>
                      <w:b/>
                      <w:sz w:val="22"/>
                      <w:szCs w:val="22"/>
                    </w:rPr>
                  </w:r>
                </w:p>
              </w:tc>
              <w:tc>
                <w:tcPr>
                  <w:tcW w:w="1076" w:type="dxa"/>
                  <w:vMerge w:val="restart"/>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napToGrid w:val="false"/>
                    <w:spacing w:lineRule="exact" w:line="240"/>
                    <w:ind w:end="-6"/>
                    <w:jc w:val="center"/>
                    <w:rPr>
                      <w:rFonts w:cs="Times New Roman"/>
                      <w:b/>
                      <w:sz w:val="22"/>
                      <w:szCs w:val="22"/>
                    </w:rPr>
                  </w:pPr>
                  <w:r>
                    <w:rPr>
                      <w:rFonts w:cs="Times New Roman"/>
                      <w:b/>
                      <w:sz w:val="22"/>
                      <w:szCs w:val="22"/>
                    </w:rPr>
                  </w:r>
                </w:p>
                <w:p>
                  <w:pPr>
                    <w:pStyle w:val="Normal"/>
                    <w:spacing w:lineRule="exact" w:line="240"/>
                    <w:ind w:end="-6"/>
                    <w:jc w:val="center"/>
                    <w:rPr>
                      <w:rFonts w:cs="Times New Roman"/>
                      <w:b/>
                      <w:sz w:val="22"/>
                      <w:szCs w:val="22"/>
                    </w:rPr>
                  </w:pPr>
                  <w:r>
                    <w:rPr>
                      <w:rFonts w:cs="Times New Roman"/>
                      <w:b/>
                      <w:sz w:val="22"/>
                      <w:szCs w:val="22"/>
                    </w:rPr>
                  </w:r>
                </w:p>
                <w:p>
                  <w:pPr>
                    <w:pStyle w:val="Normal"/>
                    <w:spacing w:lineRule="exact" w:line="240"/>
                    <w:ind w:end="-6"/>
                    <w:jc w:val="center"/>
                    <w:rPr/>
                  </w:pPr>
                  <w:r>
                    <w:rPr/>
                    <w:t>1</w:t>
                  </w:r>
                </w:p>
              </w:tc>
            </w:tr>
            <w:tr>
              <w:trPr>
                <w:trHeight w:val="309" w:hRule="atLeast"/>
                <w:cantSplit w:val="true"/>
              </w:trPr>
              <w:tc>
                <w:tcPr>
                  <w:tcW w:w="851"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exact" w:line="240"/>
                    <w:rPr>
                      <w:rFonts w:cs="Times New Roman"/>
                      <w:kern w:val="2"/>
                      <w:sz w:val="22"/>
                      <w:szCs w:val="22"/>
                    </w:rPr>
                  </w:pPr>
                  <w:r>
                    <w:rPr>
                      <w:rFonts w:cs="Times New Roman"/>
                      <w:kern w:val="2"/>
                      <w:sz w:val="22"/>
                      <w:szCs w:val="22"/>
                    </w:rPr>
                    <w:t>1.1.</w:t>
                  </w:r>
                </w:p>
              </w:tc>
              <w:tc>
                <w:tcPr>
                  <w:tcW w:w="5654" w:type="dxa"/>
                  <w:tcBorders>
                    <w:top w:val="single" w:sz="4" w:space="0" w:color="000000"/>
                    <w:start w:val="single" w:sz="4" w:space="0" w:color="000000"/>
                    <w:bottom w:val="single" w:sz="4" w:space="0" w:color="000000"/>
                    <w:end w:val="single" w:sz="4" w:space="0" w:color="000000"/>
                  </w:tcBorders>
                  <w:shd w:fill="FFFFFF" w:val="clear"/>
                </w:tcPr>
                <w:p>
                  <w:pPr>
                    <w:pStyle w:val="Normal"/>
                    <w:rPr>
                      <w:rFonts w:cs="Times New Roman"/>
                      <w:sz w:val="22"/>
                      <w:szCs w:val="22"/>
                    </w:rPr>
                  </w:pPr>
                  <w:r>
                    <w:rPr>
                      <w:rFonts w:cs="Times New Roman"/>
                      <w:sz w:val="22"/>
                      <w:szCs w:val="22"/>
                    </w:rPr>
                    <w:t>Конструкционное исполнение: глухая, однопольная</w:t>
                  </w:r>
                </w:p>
              </w:tc>
              <w:tc>
                <w:tcPr>
                  <w:tcW w:w="2319" w:type="dxa"/>
                  <w:tcBorders>
                    <w:top w:val="single" w:sz="4" w:space="0" w:color="000000"/>
                    <w:start w:val="single" w:sz="4" w:space="0" w:color="000000"/>
                    <w:bottom w:val="single" w:sz="4" w:space="0" w:color="000000"/>
                  </w:tcBorders>
                  <w:shd w:fill="FFFFFF" w:val="clear"/>
                </w:tcPr>
                <w:p>
                  <w:pPr>
                    <w:pStyle w:val="Normal"/>
                    <w:spacing w:lineRule="exact" w:line="240"/>
                    <w:rPr>
                      <w:rFonts w:cs="Times New Roman"/>
                      <w:sz w:val="22"/>
                      <w:szCs w:val="22"/>
                    </w:rPr>
                  </w:pPr>
                  <w:r>
                    <w:rPr>
                      <w:rFonts w:cs="Times New Roman"/>
                      <w:sz w:val="22"/>
                      <w:szCs w:val="22"/>
                    </w:rPr>
                    <w:t>Наличие</w:t>
                  </w:r>
                </w:p>
              </w:tc>
              <w:tc>
                <w:tcPr>
                  <w:tcW w:w="1076" w:type="dxa"/>
                  <w:vMerge w:val="continue"/>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napToGrid w:val="false"/>
                    <w:spacing w:lineRule="exact" w:line="240"/>
                    <w:rPr>
                      <w:rFonts w:cs="Times New Roman"/>
                      <w:sz w:val="23"/>
                      <w:szCs w:val="23"/>
                    </w:rPr>
                  </w:pPr>
                  <w:r>
                    <w:rPr>
                      <w:rFonts w:cs="Times New Roman"/>
                      <w:sz w:val="23"/>
                      <w:szCs w:val="23"/>
                    </w:rPr>
                  </w:r>
                </w:p>
              </w:tc>
            </w:tr>
            <w:tr>
              <w:trPr>
                <w:trHeight w:val="23" w:hRule="atLeast"/>
                <w:cantSplit w:val="true"/>
              </w:trPr>
              <w:tc>
                <w:tcPr>
                  <w:tcW w:w="851"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exact" w:line="240"/>
                    <w:rPr>
                      <w:rFonts w:cs="Times New Roman"/>
                      <w:kern w:val="2"/>
                      <w:sz w:val="22"/>
                      <w:szCs w:val="22"/>
                    </w:rPr>
                  </w:pPr>
                  <w:r>
                    <w:rPr>
                      <w:rFonts w:cs="Times New Roman"/>
                      <w:kern w:val="2"/>
                      <w:sz w:val="22"/>
                      <w:szCs w:val="22"/>
                    </w:rPr>
                    <w:t>1.2.</w:t>
                  </w:r>
                </w:p>
              </w:tc>
              <w:tc>
                <w:tcPr>
                  <w:tcW w:w="5654" w:type="dxa"/>
                  <w:tcBorders>
                    <w:top w:val="single" w:sz="4" w:space="0" w:color="000000"/>
                    <w:start w:val="single" w:sz="4" w:space="0" w:color="000000"/>
                    <w:bottom w:val="single" w:sz="4" w:space="0" w:color="000000"/>
                    <w:end w:val="single" w:sz="4" w:space="0" w:color="000000"/>
                  </w:tcBorders>
                  <w:shd w:fill="FFFFFF" w:val="clear"/>
                </w:tcPr>
                <w:p>
                  <w:pPr>
                    <w:pStyle w:val="Normal"/>
                    <w:jc w:val="both"/>
                    <w:rPr>
                      <w:rFonts w:cs="Times New Roman"/>
                      <w:sz w:val="22"/>
                      <w:szCs w:val="22"/>
                    </w:rPr>
                  </w:pPr>
                  <w:r>
                    <w:rPr>
                      <w:rFonts w:cs="Times New Roman"/>
                      <w:sz w:val="22"/>
                      <w:szCs w:val="22"/>
                    </w:rPr>
                    <w:t>Финишное покрытие:</w:t>
                  </w:r>
                </w:p>
              </w:tc>
              <w:tc>
                <w:tcPr>
                  <w:tcW w:w="2319" w:type="dxa"/>
                  <w:tcBorders>
                    <w:top w:val="single" w:sz="4" w:space="0" w:color="000000"/>
                    <w:start w:val="single" w:sz="4" w:space="0" w:color="000000"/>
                    <w:bottom w:val="single" w:sz="4" w:space="0" w:color="000000"/>
                  </w:tcBorders>
                  <w:shd w:fill="FFFFFF" w:val="clear"/>
                </w:tcPr>
                <w:p>
                  <w:pPr>
                    <w:pStyle w:val="Normal"/>
                    <w:snapToGrid w:val="false"/>
                    <w:jc w:val="both"/>
                    <w:rPr>
                      <w:rFonts w:cs="Times New Roman"/>
                      <w:sz w:val="22"/>
                      <w:szCs w:val="22"/>
                    </w:rPr>
                  </w:pPr>
                  <w:r>
                    <w:rPr>
                      <w:rFonts w:cs="Times New Roman"/>
                      <w:sz w:val="22"/>
                      <w:szCs w:val="22"/>
                    </w:rPr>
                  </w:r>
                </w:p>
              </w:tc>
              <w:tc>
                <w:tcPr>
                  <w:tcW w:w="1076" w:type="dxa"/>
                  <w:vMerge w:val="continue"/>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napToGrid w:val="false"/>
                    <w:jc w:val="both"/>
                    <w:rPr>
                      <w:rFonts w:cs="Times New Roman"/>
                      <w:sz w:val="23"/>
                      <w:szCs w:val="23"/>
                    </w:rPr>
                  </w:pPr>
                  <w:r>
                    <w:rPr>
                      <w:rFonts w:cs="Times New Roman"/>
                      <w:sz w:val="23"/>
                      <w:szCs w:val="23"/>
                    </w:rPr>
                  </w:r>
                </w:p>
              </w:tc>
            </w:tr>
            <w:tr>
              <w:trPr>
                <w:trHeight w:val="23" w:hRule="atLeast"/>
                <w:cantSplit w:val="true"/>
              </w:trPr>
              <w:tc>
                <w:tcPr>
                  <w:tcW w:w="851"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exact" w:line="240"/>
                    <w:rPr>
                      <w:rFonts w:cs="Times New Roman"/>
                      <w:kern w:val="2"/>
                      <w:sz w:val="22"/>
                      <w:szCs w:val="22"/>
                    </w:rPr>
                  </w:pPr>
                  <w:r>
                    <w:rPr>
                      <w:rFonts w:cs="Times New Roman"/>
                      <w:kern w:val="2"/>
                      <w:sz w:val="22"/>
                      <w:szCs w:val="22"/>
                    </w:rPr>
                    <w:t>1.2.1</w:t>
                  </w:r>
                </w:p>
              </w:tc>
              <w:tc>
                <w:tcPr>
                  <w:tcW w:w="5654" w:type="dxa"/>
                  <w:tcBorders>
                    <w:top w:val="single" w:sz="4" w:space="0" w:color="000000"/>
                    <w:start w:val="single" w:sz="4" w:space="0" w:color="000000"/>
                    <w:bottom w:val="single" w:sz="4" w:space="0" w:color="000000"/>
                    <w:end w:val="single" w:sz="4" w:space="0" w:color="000000"/>
                  </w:tcBorders>
                  <w:shd w:fill="FFFFFF" w:val="clear"/>
                </w:tcPr>
                <w:p>
                  <w:pPr>
                    <w:pStyle w:val="Normal"/>
                    <w:jc w:val="both"/>
                    <w:rPr/>
                  </w:pPr>
                  <w:r>
                    <w:rPr>
                      <w:rFonts w:cs="Times New Roman"/>
                      <w:color w:val="000000"/>
                      <w:sz w:val="22"/>
                      <w:szCs w:val="22"/>
                    </w:rPr>
                    <w:t xml:space="preserve">покраска </w:t>
                  </w:r>
                  <w:r>
                    <w:rPr>
                      <w:rFonts w:cs="Times New Roman"/>
                      <w:color w:val="000000"/>
                      <w:sz w:val="22"/>
                      <w:szCs w:val="22"/>
                      <w:shd w:fill="auto" w:val="clear"/>
                    </w:rPr>
                    <w:t xml:space="preserve">по </w:t>
                  </w:r>
                  <w:r>
                    <w:rPr>
                      <w:rFonts w:cs="Times New Roman"/>
                      <w:color w:val="000000"/>
                      <w:sz w:val="22"/>
                      <w:szCs w:val="22"/>
                      <w:shd w:fill="auto" w:val="clear"/>
                      <w:lang w:val="en-US"/>
                    </w:rPr>
                    <w:t>RAL цвет светло-серый</w:t>
                  </w:r>
                </w:p>
              </w:tc>
              <w:tc>
                <w:tcPr>
                  <w:tcW w:w="2319" w:type="dxa"/>
                  <w:tcBorders>
                    <w:top w:val="single" w:sz="4" w:space="0" w:color="000000"/>
                    <w:start w:val="single" w:sz="4" w:space="0" w:color="000000"/>
                    <w:bottom w:val="single" w:sz="4" w:space="0" w:color="000000"/>
                  </w:tcBorders>
                  <w:shd w:fill="FFFFFF" w:val="clear"/>
                </w:tcPr>
                <w:p>
                  <w:pPr>
                    <w:pStyle w:val="Normal"/>
                    <w:spacing w:lineRule="exact" w:line="240"/>
                    <w:rPr>
                      <w:rFonts w:cs="Times New Roman"/>
                      <w:sz w:val="22"/>
                      <w:szCs w:val="22"/>
                    </w:rPr>
                  </w:pPr>
                  <w:r>
                    <w:rPr>
                      <w:rFonts w:cs="Times New Roman"/>
                      <w:sz w:val="22"/>
                      <w:szCs w:val="22"/>
                    </w:rPr>
                    <w:t>Наличие</w:t>
                  </w:r>
                </w:p>
              </w:tc>
              <w:tc>
                <w:tcPr>
                  <w:tcW w:w="1076" w:type="dxa"/>
                  <w:vMerge w:val="continue"/>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napToGrid w:val="false"/>
                    <w:spacing w:lineRule="exact" w:line="240"/>
                    <w:rPr>
                      <w:rFonts w:cs="Times New Roman"/>
                      <w:sz w:val="23"/>
                      <w:szCs w:val="23"/>
                    </w:rPr>
                  </w:pPr>
                  <w:r>
                    <w:rPr>
                      <w:rFonts w:cs="Times New Roman"/>
                      <w:sz w:val="23"/>
                      <w:szCs w:val="23"/>
                    </w:rPr>
                  </w:r>
                </w:p>
              </w:tc>
            </w:tr>
            <w:tr>
              <w:trPr>
                <w:trHeight w:val="23" w:hRule="atLeast"/>
                <w:cantSplit w:val="true"/>
              </w:trPr>
              <w:tc>
                <w:tcPr>
                  <w:tcW w:w="851"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exact" w:line="240"/>
                    <w:rPr>
                      <w:rFonts w:cs="Times New Roman"/>
                      <w:kern w:val="2"/>
                      <w:sz w:val="22"/>
                      <w:szCs w:val="22"/>
                    </w:rPr>
                  </w:pPr>
                  <w:r>
                    <w:rPr>
                      <w:rFonts w:cs="Times New Roman"/>
                      <w:kern w:val="2"/>
                      <w:sz w:val="22"/>
                      <w:szCs w:val="22"/>
                    </w:rPr>
                    <w:t>1.3.</w:t>
                  </w:r>
                </w:p>
              </w:tc>
              <w:tc>
                <w:tcPr>
                  <w:tcW w:w="5654" w:type="dxa"/>
                  <w:tcBorders>
                    <w:top w:val="single" w:sz="4" w:space="0" w:color="000000"/>
                    <w:start w:val="single" w:sz="4" w:space="0" w:color="000000"/>
                    <w:bottom w:val="single" w:sz="4" w:space="0" w:color="000000"/>
                    <w:end w:val="single" w:sz="4" w:space="0" w:color="000000"/>
                  </w:tcBorders>
                  <w:shd w:fill="FFFFFF" w:val="clear"/>
                </w:tcPr>
                <w:p>
                  <w:pPr>
                    <w:pStyle w:val="Normal"/>
                    <w:jc w:val="both"/>
                    <w:rPr>
                      <w:rFonts w:cs="Times New Roman"/>
                      <w:sz w:val="22"/>
                      <w:szCs w:val="22"/>
                    </w:rPr>
                  </w:pPr>
                  <w:r>
                    <w:rPr>
                      <w:rFonts w:cs="Times New Roman"/>
                      <w:sz w:val="22"/>
                      <w:szCs w:val="22"/>
                    </w:rPr>
                    <w:t>Полотно двери:</w:t>
                  </w:r>
                </w:p>
              </w:tc>
              <w:tc>
                <w:tcPr>
                  <w:tcW w:w="2319" w:type="dxa"/>
                  <w:tcBorders>
                    <w:top w:val="single" w:sz="4" w:space="0" w:color="000000"/>
                    <w:start w:val="single" w:sz="4" w:space="0" w:color="000000"/>
                    <w:bottom w:val="single" w:sz="4" w:space="0" w:color="000000"/>
                  </w:tcBorders>
                  <w:shd w:fill="FFFFFF" w:val="clear"/>
                </w:tcPr>
                <w:p>
                  <w:pPr>
                    <w:pStyle w:val="Normal"/>
                    <w:snapToGrid w:val="false"/>
                    <w:spacing w:lineRule="exact" w:line="240"/>
                    <w:rPr>
                      <w:rFonts w:cs="Times New Roman"/>
                      <w:sz w:val="22"/>
                      <w:szCs w:val="22"/>
                    </w:rPr>
                  </w:pPr>
                  <w:r>
                    <w:rPr>
                      <w:rFonts w:cs="Times New Roman"/>
                      <w:sz w:val="22"/>
                      <w:szCs w:val="22"/>
                    </w:rPr>
                  </w:r>
                </w:p>
              </w:tc>
              <w:tc>
                <w:tcPr>
                  <w:tcW w:w="1076" w:type="dxa"/>
                  <w:vMerge w:val="continue"/>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napToGrid w:val="false"/>
                    <w:spacing w:lineRule="exact" w:line="240"/>
                    <w:rPr>
                      <w:rFonts w:cs="Times New Roman"/>
                      <w:sz w:val="23"/>
                      <w:szCs w:val="23"/>
                    </w:rPr>
                  </w:pPr>
                  <w:r>
                    <w:rPr>
                      <w:rFonts w:cs="Times New Roman"/>
                      <w:sz w:val="23"/>
                      <w:szCs w:val="23"/>
                    </w:rPr>
                  </w:r>
                </w:p>
              </w:tc>
            </w:tr>
            <w:tr>
              <w:trPr>
                <w:trHeight w:val="214" w:hRule="atLeast"/>
                <w:cantSplit w:val="true"/>
              </w:trPr>
              <w:tc>
                <w:tcPr>
                  <w:tcW w:w="851"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exact" w:line="240"/>
                    <w:rPr>
                      <w:rFonts w:cs="Times New Roman"/>
                      <w:kern w:val="2"/>
                      <w:sz w:val="22"/>
                      <w:szCs w:val="22"/>
                    </w:rPr>
                  </w:pPr>
                  <w:r>
                    <w:rPr>
                      <w:rFonts w:cs="Times New Roman"/>
                      <w:kern w:val="2"/>
                      <w:sz w:val="22"/>
                      <w:szCs w:val="22"/>
                    </w:rPr>
                    <w:t>1.3.1</w:t>
                  </w:r>
                </w:p>
              </w:tc>
              <w:tc>
                <w:tcPr>
                  <w:tcW w:w="5654" w:type="dxa"/>
                  <w:tcBorders>
                    <w:top w:val="single" w:sz="4" w:space="0" w:color="000000"/>
                    <w:start w:val="single" w:sz="4" w:space="0" w:color="000000"/>
                    <w:bottom w:val="single" w:sz="4" w:space="0" w:color="000000"/>
                    <w:end w:val="single" w:sz="4" w:space="0" w:color="000000"/>
                  </w:tcBorders>
                  <w:shd w:fill="FFFFFF" w:val="clear"/>
                </w:tcPr>
                <w:p>
                  <w:pPr>
                    <w:pStyle w:val="Normal"/>
                    <w:jc w:val="both"/>
                    <w:rPr>
                      <w:rFonts w:cs="Times New Roman"/>
                      <w:sz w:val="22"/>
                      <w:szCs w:val="22"/>
                    </w:rPr>
                  </w:pPr>
                  <w:r>
                    <w:rPr>
                      <w:rFonts w:cs="Times New Roman"/>
                      <w:sz w:val="22"/>
                      <w:szCs w:val="22"/>
                    </w:rPr>
                    <w:t>Толщина полотна, мм*</w:t>
                  </w:r>
                </w:p>
              </w:tc>
              <w:tc>
                <w:tcPr>
                  <w:tcW w:w="2319" w:type="dxa"/>
                  <w:tcBorders>
                    <w:top w:val="single" w:sz="4" w:space="0" w:color="000000"/>
                    <w:start w:val="single" w:sz="4" w:space="0" w:color="000000"/>
                    <w:bottom w:val="single" w:sz="4" w:space="0" w:color="000000"/>
                  </w:tcBorders>
                  <w:shd w:fill="FFFFFF" w:val="clear"/>
                </w:tcPr>
                <w:p>
                  <w:pPr>
                    <w:pStyle w:val="Normal"/>
                    <w:spacing w:lineRule="exact" w:line="240"/>
                    <w:rPr>
                      <w:rFonts w:cs="Times New Roman"/>
                      <w:sz w:val="22"/>
                      <w:szCs w:val="22"/>
                      <w:shd w:fill="auto" w:val="clear"/>
                    </w:rPr>
                  </w:pPr>
                  <w:r>
                    <w:rPr>
                      <w:rFonts w:cs="Times New Roman"/>
                      <w:sz w:val="22"/>
                      <w:szCs w:val="22"/>
                      <w:shd w:fill="auto" w:val="clear"/>
                    </w:rPr>
                    <w:t>Не менее 63 мм</w:t>
                  </w:r>
                </w:p>
              </w:tc>
              <w:tc>
                <w:tcPr>
                  <w:tcW w:w="1076" w:type="dxa"/>
                  <w:vMerge w:val="continue"/>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napToGrid w:val="false"/>
                    <w:spacing w:lineRule="exact" w:line="240"/>
                    <w:rPr>
                      <w:sz w:val="23"/>
                      <w:szCs w:val="23"/>
                    </w:rPr>
                  </w:pPr>
                  <w:r>
                    <w:rPr>
                      <w:sz w:val="23"/>
                      <w:szCs w:val="23"/>
                    </w:rPr>
                  </w:r>
                </w:p>
              </w:tc>
            </w:tr>
            <w:tr>
              <w:trPr>
                <w:trHeight w:val="23" w:hRule="atLeast"/>
                <w:cantSplit w:val="true"/>
              </w:trPr>
              <w:tc>
                <w:tcPr>
                  <w:tcW w:w="851"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exact" w:line="240"/>
                    <w:rPr>
                      <w:rFonts w:cs="Times New Roman"/>
                      <w:kern w:val="2"/>
                      <w:sz w:val="22"/>
                      <w:szCs w:val="22"/>
                    </w:rPr>
                  </w:pPr>
                  <w:r>
                    <w:rPr>
                      <w:rFonts w:cs="Times New Roman"/>
                      <w:kern w:val="2"/>
                      <w:sz w:val="22"/>
                      <w:szCs w:val="22"/>
                    </w:rPr>
                    <w:t>1.4.</w:t>
                  </w:r>
                </w:p>
              </w:tc>
              <w:tc>
                <w:tcPr>
                  <w:tcW w:w="5654" w:type="dxa"/>
                  <w:tcBorders>
                    <w:top w:val="single" w:sz="4" w:space="0" w:color="000000"/>
                    <w:start w:val="single" w:sz="4" w:space="0" w:color="000000"/>
                    <w:bottom w:val="single" w:sz="4" w:space="0" w:color="000000"/>
                    <w:end w:val="single" w:sz="4" w:space="0" w:color="000000"/>
                  </w:tcBorders>
                  <w:shd w:fill="FFFFFF" w:val="clear"/>
                </w:tcPr>
                <w:p>
                  <w:pPr>
                    <w:pStyle w:val="Normal"/>
                    <w:rPr>
                      <w:rFonts w:cs="Times New Roman"/>
                      <w:sz w:val="22"/>
                      <w:szCs w:val="22"/>
                    </w:rPr>
                  </w:pPr>
                  <w:r>
                    <w:rPr>
                      <w:rFonts w:cs="Times New Roman"/>
                      <w:sz w:val="22"/>
                      <w:szCs w:val="22"/>
                    </w:rPr>
                    <w:t>Доводчик, усиление под доводчик</w:t>
                  </w:r>
                </w:p>
              </w:tc>
              <w:tc>
                <w:tcPr>
                  <w:tcW w:w="2319" w:type="dxa"/>
                  <w:tcBorders>
                    <w:top w:val="single" w:sz="4" w:space="0" w:color="000000"/>
                    <w:start w:val="single" w:sz="4" w:space="0" w:color="000000"/>
                    <w:bottom w:val="single" w:sz="4" w:space="0" w:color="000000"/>
                  </w:tcBorders>
                  <w:shd w:fill="FFFFFF" w:val="clear"/>
                </w:tcPr>
                <w:p>
                  <w:pPr>
                    <w:pStyle w:val="Normal"/>
                    <w:spacing w:lineRule="exact" w:line="240"/>
                    <w:rPr>
                      <w:rFonts w:cs="Times New Roman"/>
                      <w:sz w:val="22"/>
                      <w:szCs w:val="22"/>
                    </w:rPr>
                  </w:pPr>
                  <w:r>
                    <w:rPr>
                      <w:rFonts w:cs="Times New Roman"/>
                      <w:sz w:val="22"/>
                      <w:szCs w:val="22"/>
                    </w:rPr>
                    <w:t>Наличие</w:t>
                  </w:r>
                </w:p>
              </w:tc>
              <w:tc>
                <w:tcPr>
                  <w:tcW w:w="1076" w:type="dxa"/>
                  <w:vMerge w:val="continue"/>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napToGrid w:val="false"/>
                    <w:spacing w:lineRule="exact" w:line="240"/>
                    <w:rPr>
                      <w:rFonts w:cs="Times New Roman"/>
                      <w:sz w:val="23"/>
                      <w:szCs w:val="23"/>
                    </w:rPr>
                  </w:pPr>
                  <w:r>
                    <w:rPr>
                      <w:rFonts w:cs="Times New Roman"/>
                      <w:sz w:val="23"/>
                      <w:szCs w:val="23"/>
                    </w:rPr>
                  </w:r>
                </w:p>
              </w:tc>
            </w:tr>
            <w:tr>
              <w:trPr>
                <w:trHeight w:val="340" w:hRule="atLeast"/>
                <w:cantSplit w:val="true"/>
              </w:trPr>
              <w:tc>
                <w:tcPr>
                  <w:tcW w:w="851"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exact" w:line="240"/>
                    <w:rPr>
                      <w:rFonts w:cs="Times New Roman"/>
                      <w:sz w:val="22"/>
                      <w:szCs w:val="22"/>
                    </w:rPr>
                  </w:pPr>
                  <w:r>
                    <w:rPr>
                      <w:rFonts w:cs="Times New Roman"/>
                      <w:sz w:val="22"/>
                      <w:szCs w:val="22"/>
                    </w:rPr>
                    <w:t>1.5.</w:t>
                  </w:r>
                </w:p>
              </w:tc>
              <w:tc>
                <w:tcPr>
                  <w:tcW w:w="5654" w:type="dxa"/>
                  <w:tcBorders>
                    <w:top w:val="single" w:sz="4" w:space="0" w:color="000000"/>
                    <w:start w:val="single" w:sz="4" w:space="0" w:color="000000"/>
                    <w:bottom w:val="single" w:sz="4" w:space="0" w:color="000000"/>
                    <w:end w:val="single" w:sz="4" w:space="0" w:color="000000"/>
                  </w:tcBorders>
                  <w:shd w:fill="FFFFFF" w:val="clear"/>
                </w:tcPr>
                <w:p>
                  <w:pPr>
                    <w:pStyle w:val="Normal"/>
                    <w:rPr>
                      <w:rFonts w:cs="Times New Roman"/>
                      <w:sz w:val="22"/>
                      <w:szCs w:val="22"/>
                    </w:rPr>
                  </w:pPr>
                  <w:r>
                    <w:rPr>
                      <w:rFonts w:cs="Times New Roman"/>
                      <w:sz w:val="22"/>
                      <w:szCs w:val="22"/>
                    </w:rPr>
                    <w:t>Ручка черная на планке</w:t>
                  </w:r>
                </w:p>
              </w:tc>
              <w:tc>
                <w:tcPr>
                  <w:tcW w:w="2319" w:type="dxa"/>
                  <w:tcBorders>
                    <w:top w:val="single" w:sz="4" w:space="0" w:color="000000"/>
                    <w:start w:val="single" w:sz="4" w:space="0" w:color="000000"/>
                    <w:bottom w:val="single" w:sz="4" w:space="0" w:color="000000"/>
                  </w:tcBorders>
                  <w:shd w:fill="FFFFFF" w:val="clear"/>
                </w:tcPr>
                <w:p>
                  <w:pPr>
                    <w:pStyle w:val="Normal"/>
                    <w:spacing w:lineRule="exact" w:line="240"/>
                    <w:rPr>
                      <w:rFonts w:cs="Times New Roman"/>
                      <w:sz w:val="22"/>
                      <w:szCs w:val="22"/>
                    </w:rPr>
                  </w:pPr>
                  <w:r>
                    <w:rPr>
                      <w:rFonts w:cs="Times New Roman"/>
                      <w:sz w:val="22"/>
                      <w:szCs w:val="22"/>
                    </w:rPr>
                    <w:t>Наличие</w:t>
                  </w:r>
                </w:p>
              </w:tc>
              <w:tc>
                <w:tcPr>
                  <w:tcW w:w="1076" w:type="dxa"/>
                  <w:vMerge w:val="continue"/>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napToGrid w:val="false"/>
                    <w:spacing w:lineRule="exact" w:line="240"/>
                    <w:rPr>
                      <w:rFonts w:cs="Times New Roman"/>
                      <w:sz w:val="23"/>
                      <w:szCs w:val="23"/>
                    </w:rPr>
                  </w:pPr>
                  <w:r>
                    <w:rPr>
                      <w:rFonts w:cs="Times New Roman"/>
                      <w:sz w:val="23"/>
                      <w:szCs w:val="23"/>
                    </w:rPr>
                  </w:r>
                </w:p>
              </w:tc>
            </w:tr>
            <w:tr>
              <w:trPr>
                <w:trHeight w:val="340" w:hRule="atLeast"/>
                <w:cantSplit w:val="true"/>
              </w:trPr>
              <w:tc>
                <w:tcPr>
                  <w:tcW w:w="851"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exact" w:line="240"/>
                    <w:rPr>
                      <w:rFonts w:cs="Times New Roman"/>
                      <w:sz w:val="22"/>
                      <w:szCs w:val="22"/>
                    </w:rPr>
                  </w:pPr>
                  <w:r>
                    <w:rPr>
                      <w:rFonts w:cs="Times New Roman"/>
                      <w:sz w:val="22"/>
                      <w:szCs w:val="22"/>
                    </w:rPr>
                    <w:t>1.4.3.</w:t>
                  </w:r>
                </w:p>
              </w:tc>
              <w:tc>
                <w:tcPr>
                  <w:tcW w:w="5654" w:type="dxa"/>
                  <w:tcBorders>
                    <w:top w:val="single" w:sz="4" w:space="0" w:color="000000"/>
                    <w:start w:val="single" w:sz="4" w:space="0" w:color="000000"/>
                    <w:bottom w:val="single" w:sz="4" w:space="0" w:color="000000"/>
                    <w:end w:val="single" w:sz="4" w:space="0" w:color="000000"/>
                  </w:tcBorders>
                  <w:shd w:fill="FFFFFF" w:val="clear"/>
                </w:tcPr>
                <w:p>
                  <w:pPr>
                    <w:pStyle w:val="Normal"/>
                    <w:rPr>
                      <w:rFonts w:cs="Times New Roman"/>
                      <w:sz w:val="22"/>
                      <w:szCs w:val="22"/>
                    </w:rPr>
                  </w:pPr>
                  <w:r>
                    <w:rPr>
                      <w:rFonts w:cs="Times New Roman"/>
                      <w:sz w:val="22"/>
                      <w:szCs w:val="22"/>
                    </w:rPr>
                    <w:t>Дополнительная шумоизоляция</w:t>
                  </w:r>
                </w:p>
              </w:tc>
              <w:tc>
                <w:tcPr>
                  <w:tcW w:w="2319" w:type="dxa"/>
                  <w:tcBorders>
                    <w:top w:val="single" w:sz="4" w:space="0" w:color="000000"/>
                    <w:start w:val="single" w:sz="4" w:space="0" w:color="000000"/>
                    <w:bottom w:val="single" w:sz="4" w:space="0" w:color="000000"/>
                  </w:tcBorders>
                  <w:shd w:fill="FFFFFF" w:val="clear"/>
                </w:tcPr>
                <w:p>
                  <w:pPr>
                    <w:pStyle w:val="Normal"/>
                    <w:spacing w:lineRule="exact" w:line="240"/>
                    <w:rPr>
                      <w:rFonts w:cs="Times New Roman"/>
                      <w:sz w:val="22"/>
                      <w:szCs w:val="22"/>
                    </w:rPr>
                  </w:pPr>
                  <w:r>
                    <w:rPr>
                      <w:rFonts w:cs="Times New Roman"/>
                      <w:sz w:val="22"/>
                      <w:szCs w:val="22"/>
                    </w:rPr>
                    <w:t>Наличие</w:t>
                  </w:r>
                </w:p>
              </w:tc>
              <w:tc>
                <w:tcPr>
                  <w:tcW w:w="1076" w:type="dxa"/>
                  <w:vMerge w:val="continue"/>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napToGrid w:val="false"/>
                    <w:spacing w:lineRule="exact" w:line="240"/>
                    <w:rPr>
                      <w:rFonts w:cs="Times New Roman"/>
                      <w:sz w:val="23"/>
                      <w:szCs w:val="23"/>
                    </w:rPr>
                  </w:pPr>
                  <w:r>
                    <w:rPr>
                      <w:rFonts w:cs="Times New Roman"/>
                      <w:sz w:val="23"/>
                      <w:szCs w:val="23"/>
                    </w:rPr>
                  </w:r>
                </w:p>
              </w:tc>
            </w:tr>
            <w:tr>
              <w:trPr>
                <w:trHeight w:val="23" w:hRule="atLeast"/>
                <w:cantSplit w:val="true"/>
              </w:trPr>
              <w:tc>
                <w:tcPr>
                  <w:tcW w:w="851" w:type="dxa"/>
                  <w:tcBorders>
                    <w:start w:val="single" w:sz="4" w:space="0" w:color="000000"/>
                    <w:bottom w:val="single" w:sz="4" w:space="0" w:color="000000"/>
                    <w:end w:val="single" w:sz="4" w:space="0" w:color="000000"/>
                  </w:tcBorders>
                  <w:shd w:fill="FFFFFF" w:val="clear"/>
                </w:tcPr>
                <w:p>
                  <w:pPr>
                    <w:pStyle w:val="Normal"/>
                    <w:rPr>
                      <w:rFonts w:cs="Times New Roman"/>
                      <w:sz w:val="22"/>
                      <w:szCs w:val="22"/>
                    </w:rPr>
                  </w:pPr>
                  <w:r>
                    <w:rPr>
                      <w:rFonts w:cs="Times New Roman"/>
                      <w:sz w:val="22"/>
                      <w:szCs w:val="22"/>
                    </w:rPr>
                    <w:t>1.5.</w:t>
                  </w:r>
                </w:p>
              </w:tc>
              <w:tc>
                <w:tcPr>
                  <w:tcW w:w="5654" w:type="dxa"/>
                  <w:tcBorders>
                    <w:start w:val="single" w:sz="4" w:space="0" w:color="000000"/>
                    <w:bottom w:val="single" w:sz="4" w:space="0" w:color="000000"/>
                    <w:end w:val="single" w:sz="4" w:space="0" w:color="000000"/>
                  </w:tcBorders>
                  <w:shd w:fill="FFFFFF" w:val="clear"/>
                </w:tcPr>
                <w:p>
                  <w:pPr>
                    <w:pStyle w:val="Normal"/>
                    <w:rPr>
                      <w:sz w:val="22"/>
                      <w:szCs w:val="22"/>
                    </w:rPr>
                  </w:pPr>
                  <w:r>
                    <w:rPr>
                      <w:sz w:val="22"/>
                      <w:szCs w:val="22"/>
                    </w:rPr>
                    <w:t>порог</w:t>
                  </w:r>
                </w:p>
              </w:tc>
              <w:tc>
                <w:tcPr>
                  <w:tcW w:w="2319" w:type="dxa"/>
                  <w:tcBorders>
                    <w:start w:val="single" w:sz="4" w:space="0" w:color="000000"/>
                    <w:bottom w:val="single" w:sz="4" w:space="0" w:color="000000"/>
                  </w:tcBorders>
                  <w:shd w:fill="FFFFFF" w:val="clear"/>
                </w:tcPr>
                <w:p>
                  <w:pPr>
                    <w:pStyle w:val="Normal"/>
                    <w:spacing w:lineRule="exact" w:line="240"/>
                    <w:rPr>
                      <w:sz w:val="22"/>
                      <w:szCs w:val="22"/>
                    </w:rPr>
                  </w:pPr>
                  <w:r>
                    <w:rPr>
                      <w:sz w:val="22"/>
                      <w:szCs w:val="22"/>
                    </w:rPr>
                    <w:t>стандарт</w:t>
                  </w:r>
                </w:p>
              </w:tc>
              <w:tc>
                <w:tcPr>
                  <w:tcW w:w="1076" w:type="dxa"/>
                  <w:vMerge w:val="continue"/>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napToGrid w:val="false"/>
                    <w:spacing w:lineRule="exact" w:line="240"/>
                    <w:rPr>
                      <w:sz w:val="23"/>
                      <w:szCs w:val="23"/>
                    </w:rPr>
                  </w:pPr>
                  <w:r>
                    <w:rPr>
                      <w:sz w:val="23"/>
                      <w:szCs w:val="23"/>
                    </w:rPr>
                  </w:r>
                </w:p>
              </w:tc>
            </w:tr>
            <w:tr>
              <w:trPr>
                <w:trHeight w:val="311" w:hRule="atLeast"/>
                <w:cantSplit w:val="true"/>
              </w:trPr>
              <w:tc>
                <w:tcPr>
                  <w:tcW w:w="851" w:type="dxa"/>
                  <w:tcBorders>
                    <w:top w:val="single" w:sz="4" w:space="0" w:color="000000"/>
                    <w:start w:val="single" w:sz="4" w:space="0" w:color="000000"/>
                    <w:bottom w:val="single" w:sz="4" w:space="0" w:color="000000"/>
                    <w:end w:val="single" w:sz="4" w:space="0" w:color="000000"/>
                  </w:tcBorders>
                  <w:shd w:fill="FFFFFF" w:val="clear"/>
                </w:tcPr>
                <w:p>
                  <w:pPr>
                    <w:pStyle w:val="Normal"/>
                    <w:rPr>
                      <w:rFonts w:cs="Times New Roman"/>
                      <w:sz w:val="22"/>
                      <w:szCs w:val="22"/>
                    </w:rPr>
                  </w:pPr>
                  <w:r>
                    <w:rPr>
                      <w:rFonts w:cs="Times New Roman"/>
                      <w:sz w:val="22"/>
                      <w:szCs w:val="22"/>
                    </w:rPr>
                    <w:t>1.6.</w:t>
                  </w:r>
                </w:p>
              </w:tc>
              <w:tc>
                <w:tcPr>
                  <w:tcW w:w="5654" w:type="dxa"/>
                  <w:tcBorders>
                    <w:top w:val="single" w:sz="4" w:space="0" w:color="000000"/>
                    <w:start w:val="single" w:sz="4" w:space="0" w:color="000000"/>
                    <w:bottom w:val="single" w:sz="4" w:space="0" w:color="000000"/>
                    <w:end w:val="single" w:sz="4" w:space="0" w:color="000000"/>
                  </w:tcBorders>
                  <w:shd w:fill="FFFFFF" w:val="clear"/>
                </w:tcPr>
                <w:p>
                  <w:pPr>
                    <w:pStyle w:val="Normal"/>
                    <w:rPr>
                      <w:sz w:val="22"/>
                      <w:szCs w:val="22"/>
                    </w:rPr>
                  </w:pPr>
                  <w:r>
                    <w:rPr>
                      <w:sz w:val="22"/>
                      <w:szCs w:val="22"/>
                    </w:rPr>
                    <w:t>Размеры, мм</w:t>
                  </w:r>
                </w:p>
              </w:tc>
              <w:tc>
                <w:tcPr>
                  <w:tcW w:w="2319"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exact" w:line="240"/>
                    <w:rPr>
                      <w:sz w:val="22"/>
                      <w:szCs w:val="22"/>
                    </w:rPr>
                  </w:pPr>
                  <w:r>
                    <w:rPr>
                      <w:sz w:val="22"/>
                      <w:szCs w:val="22"/>
                    </w:rPr>
                    <w:t>2100х870</w:t>
                  </w:r>
                </w:p>
              </w:tc>
              <w:tc>
                <w:tcPr>
                  <w:tcW w:w="1076" w:type="dxa"/>
                  <w:vMerge w:val="continue"/>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napToGrid w:val="false"/>
                    <w:spacing w:lineRule="exact" w:line="240"/>
                    <w:rPr>
                      <w:sz w:val="23"/>
                      <w:szCs w:val="23"/>
                    </w:rPr>
                  </w:pPr>
                  <w:r>
                    <w:rPr>
                      <w:sz w:val="23"/>
                      <w:szCs w:val="23"/>
                    </w:rPr>
                  </w:r>
                </w:p>
              </w:tc>
            </w:tr>
            <w:tr>
              <w:trPr>
                <w:trHeight w:val="311" w:hRule="atLeast"/>
                <w:cantSplit w:val="true"/>
              </w:trPr>
              <w:tc>
                <w:tcPr>
                  <w:tcW w:w="851" w:type="dxa"/>
                  <w:tcBorders>
                    <w:top w:val="single" w:sz="4" w:space="0" w:color="000000"/>
                    <w:start w:val="single" w:sz="4" w:space="0" w:color="000000"/>
                    <w:bottom w:val="single" w:sz="4" w:space="0" w:color="000000"/>
                    <w:end w:val="single" w:sz="4" w:space="0" w:color="000000"/>
                  </w:tcBorders>
                  <w:shd w:fill="FFFFFF" w:val="clear"/>
                </w:tcPr>
                <w:p>
                  <w:pPr>
                    <w:pStyle w:val="Normal"/>
                    <w:rPr>
                      <w:rFonts w:cs="Times New Roman"/>
                      <w:sz w:val="22"/>
                      <w:szCs w:val="22"/>
                    </w:rPr>
                  </w:pPr>
                  <w:r>
                    <w:rPr>
                      <w:rFonts w:cs="Times New Roman"/>
                      <w:sz w:val="22"/>
                      <w:szCs w:val="22"/>
                    </w:rPr>
                    <w:t>1.7.</w:t>
                  </w:r>
                </w:p>
              </w:tc>
              <w:tc>
                <w:tcPr>
                  <w:tcW w:w="5654" w:type="dxa"/>
                  <w:tcBorders>
                    <w:top w:val="single" w:sz="4" w:space="0" w:color="000000"/>
                    <w:start w:val="single" w:sz="4" w:space="0" w:color="000000"/>
                    <w:bottom w:val="single" w:sz="4" w:space="0" w:color="000000"/>
                    <w:end w:val="single" w:sz="4" w:space="0" w:color="000000"/>
                  </w:tcBorders>
                  <w:shd w:fill="FFFFFF" w:val="clear"/>
                </w:tcPr>
                <w:p>
                  <w:pPr>
                    <w:pStyle w:val="Normal"/>
                    <w:rPr>
                      <w:sz w:val="22"/>
                      <w:szCs w:val="22"/>
                    </w:rPr>
                  </w:pPr>
                  <w:r>
                    <w:rPr>
                      <w:sz w:val="22"/>
                      <w:szCs w:val="22"/>
                    </w:rPr>
                    <w:t>Ключ/вертушок</w:t>
                  </w:r>
                </w:p>
              </w:tc>
              <w:tc>
                <w:tcPr>
                  <w:tcW w:w="2319"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exact" w:line="240"/>
                    <w:rPr>
                      <w:sz w:val="22"/>
                      <w:szCs w:val="22"/>
                    </w:rPr>
                  </w:pPr>
                  <w:r>
                    <w:rPr>
                      <w:sz w:val="22"/>
                      <w:szCs w:val="22"/>
                    </w:rPr>
                    <w:t>наличие</w:t>
                  </w:r>
                </w:p>
              </w:tc>
              <w:tc>
                <w:tcPr>
                  <w:tcW w:w="1076" w:type="dxa"/>
                  <w:vMerge w:val="continue"/>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napToGrid w:val="false"/>
                    <w:spacing w:lineRule="exact" w:line="240"/>
                    <w:rPr>
                      <w:sz w:val="23"/>
                      <w:szCs w:val="23"/>
                    </w:rPr>
                  </w:pPr>
                  <w:r>
                    <w:rPr>
                      <w:sz w:val="23"/>
                      <w:szCs w:val="23"/>
                    </w:rPr>
                  </w:r>
                </w:p>
              </w:tc>
            </w:tr>
          </w:tbl>
          <w:p>
            <w:pPr>
              <w:pStyle w:val="Normal"/>
              <w:tabs>
                <w:tab w:val="clear" w:pos="708"/>
                <w:tab w:val="left" w:pos="2655" w:leader="none"/>
              </w:tabs>
              <w:ind w:firstLine="709" w:end="0"/>
              <w:rPr/>
            </w:pPr>
            <w:r>
              <w:rPr/>
            </w:r>
          </w:p>
          <w:p>
            <w:pPr>
              <w:pStyle w:val="Normal"/>
              <w:tabs>
                <w:tab w:val="clear" w:pos="708"/>
                <w:tab w:val="left" w:pos="2655" w:leader="none"/>
              </w:tabs>
              <w:ind w:firstLine="709" w:end="0"/>
              <w:rPr>
                <w:rFonts w:cs="Times New Roman"/>
                <w:b/>
                <w:sz w:val="23"/>
                <w:szCs w:val="23"/>
                <w:shd w:fill="FFFFFF" w:val="clear"/>
              </w:rPr>
            </w:pPr>
            <w:r>
              <w:rPr>
                <w:rFonts w:cs="Times New Roman"/>
                <w:b/>
                <w:kern w:val="2"/>
                <w:lang w:eastAsia="ru-RU"/>
              </w:rPr>
              <w:t>*</w:t>
            </w:r>
            <w:r>
              <w:rPr>
                <w:rFonts w:cs="Times New Roman"/>
              </w:rPr>
              <w:t xml:space="preserve"> По каждому помеченному специальным знаком «*» показателю участники закупки указывают одно конкретное значение </w:t>
            </w:r>
          </w:p>
          <w:p>
            <w:pPr>
              <w:pStyle w:val="Normal"/>
              <w:tabs>
                <w:tab w:val="clear" w:pos="708"/>
                <w:tab w:val="left" w:pos="10240" w:leader="none"/>
              </w:tabs>
              <w:spacing w:lineRule="atLeast" w:line="100"/>
              <w:ind w:firstLine="709" w:end="0"/>
              <w:jc w:val="both"/>
              <w:rPr>
                <w:rFonts w:cs="Times New Roman"/>
                <w:sz w:val="23"/>
                <w:szCs w:val="23"/>
              </w:rPr>
            </w:pPr>
            <w:r>
              <w:rPr>
                <w:rFonts w:cs="Times New Roman"/>
                <w:b/>
                <w:sz w:val="23"/>
                <w:szCs w:val="23"/>
                <w:shd w:fill="FFFFFF" w:val="clear"/>
              </w:rPr>
              <w:t xml:space="preserve">4. </w:t>
            </w:r>
            <w:r>
              <w:rPr>
                <w:rFonts w:cs="Times New Roman"/>
                <w:b/>
                <w:bCs/>
                <w:sz w:val="23"/>
                <w:szCs w:val="23"/>
                <w:shd w:fill="FFFFFF" w:val="clear"/>
              </w:rPr>
              <w:t>Виды и объемы работ</w:t>
            </w:r>
            <w:r>
              <w:rPr>
                <w:rFonts w:cs="Times New Roman"/>
                <w:sz w:val="23"/>
                <w:szCs w:val="23"/>
                <w:shd w:fill="FFFFFF" w:val="clear"/>
              </w:rPr>
              <w:t>:</w:t>
            </w:r>
          </w:p>
          <w:p>
            <w:pPr>
              <w:pStyle w:val="Normal"/>
              <w:ind w:firstLine="567" w:end="0"/>
              <w:jc w:val="both"/>
              <w:rPr>
                <w:rFonts w:cs="Times New Roman"/>
                <w:sz w:val="23"/>
                <w:szCs w:val="23"/>
              </w:rPr>
            </w:pPr>
            <w:r>
              <w:rPr>
                <w:rFonts w:cs="Times New Roman"/>
                <w:sz w:val="23"/>
                <w:szCs w:val="23"/>
              </w:rPr>
              <w:t xml:space="preserve">Объектом закупки является выполнение работ по поставке и установке двери </w:t>
            </w:r>
            <w:r>
              <w:rPr>
                <w:rFonts w:cs="Times New Roman"/>
                <w:b w:val="false"/>
                <w:bCs w:val="false"/>
                <w:i w:val="false"/>
                <w:strike w:val="false"/>
                <w:dstrike w:val="false"/>
                <w:outline w:val="false"/>
                <w:shadow w:val="false"/>
                <w:color w:val="000000"/>
                <w:sz w:val="24"/>
                <w:szCs w:val="24"/>
                <w:u w:val="none"/>
                <w:em w:val="none"/>
              </w:rPr>
              <w:t>с шумоизоляцией в кабинет для исследований на полиграфе</w:t>
            </w:r>
          </w:p>
          <w:p>
            <w:pPr>
              <w:pStyle w:val="Normal"/>
              <w:ind w:firstLine="567" w:end="0"/>
              <w:jc w:val="both"/>
              <w:rPr>
                <w:rFonts w:cs="Times New Roman"/>
                <w:sz w:val="23"/>
                <w:szCs w:val="23"/>
              </w:rPr>
            </w:pPr>
            <w:r>
              <w:rPr>
                <w:rFonts w:cs="Times New Roman"/>
                <w:sz w:val="23"/>
                <w:szCs w:val="23"/>
              </w:rPr>
              <w:t>Работы включает себя:</w:t>
            </w:r>
          </w:p>
          <w:p>
            <w:pPr>
              <w:pStyle w:val="Normal"/>
              <w:ind w:firstLine="567" w:end="0"/>
              <w:jc w:val="both"/>
              <w:rPr>
                <w:rFonts w:cs="Times New Roman"/>
                <w:sz w:val="23"/>
                <w:szCs w:val="23"/>
              </w:rPr>
            </w:pPr>
            <w:r>
              <w:rPr>
                <w:rFonts w:cs="Times New Roman"/>
                <w:sz w:val="23"/>
                <w:szCs w:val="23"/>
              </w:rPr>
              <w:t>- демонтаж дверных коробок;</w:t>
            </w:r>
          </w:p>
          <w:p>
            <w:pPr>
              <w:pStyle w:val="Normal"/>
              <w:ind w:firstLine="567" w:end="0"/>
              <w:jc w:val="both"/>
              <w:rPr>
                <w:rFonts w:cs="Times New Roman"/>
                <w:sz w:val="23"/>
                <w:szCs w:val="23"/>
              </w:rPr>
            </w:pPr>
            <w:r>
              <w:rPr>
                <w:rFonts w:cs="Times New Roman"/>
                <w:sz w:val="23"/>
                <w:szCs w:val="23"/>
              </w:rPr>
              <w:t>- доставку, разгрузку двери;</w:t>
            </w:r>
          </w:p>
          <w:p>
            <w:pPr>
              <w:pStyle w:val="Normal"/>
              <w:ind w:firstLine="567" w:end="0"/>
              <w:jc w:val="both"/>
              <w:rPr>
                <w:rFonts w:cs="Times New Roman"/>
                <w:sz w:val="23"/>
                <w:szCs w:val="23"/>
              </w:rPr>
            </w:pPr>
            <w:r>
              <w:rPr>
                <w:rFonts w:cs="Times New Roman"/>
                <w:sz w:val="23"/>
                <w:szCs w:val="23"/>
              </w:rPr>
              <w:t>- монтаж двери;</w:t>
            </w:r>
          </w:p>
          <w:p>
            <w:pPr>
              <w:pStyle w:val="Normal"/>
              <w:ind w:firstLine="567" w:end="0"/>
              <w:jc w:val="both"/>
              <w:rPr>
                <w:rFonts w:cs="Times New Roman"/>
                <w:sz w:val="23"/>
                <w:szCs w:val="23"/>
              </w:rPr>
            </w:pPr>
            <w:r>
              <w:rPr>
                <w:rFonts w:cs="Times New Roman"/>
                <w:sz w:val="23"/>
                <w:szCs w:val="23"/>
              </w:rPr>
              <w:t>- врезку ручки и замков;</w:t>
            </w:r>
          </w:p>
          <w:p>
            <w:pPr>
              <w:pStyle w:val="Normal"/>
              <w:ind w:firstLine="567" w:end="0"/>
              <w:jc w:val="both"/>
              <w:rPr>
                <w:rFonts w:cs="Times New Roman"/>
                <w:sz w:val="23"/>
                <w:szCs w:val="23"/>
              </w:rPr>
            </w:pPr>
            <w:r>
              <w:rPr>
                <w:rFonts w:cs="Times New Roman"/>
                <w:sz w:val="23"/>
                <w:szCs w:val="23"/>
              </w:rPr>
              <w:t>- отделка откосов.</w:t>
            </w:r>
          </w:p>
          <w:p>
            <w:pPr>
              <w:pStyle w:val="Normal"/>
              <w:spacing w:lineRule="atLeast" w:line="0"/>
              <w:ind w:firstLine="727" w:end="0"/>
              <w:jc w:val="both"/>
              <w:rPr>
                <w:rFonts w:cs="Times New Roman"/>
                <w:spacing w:val="-1"/>
                <w:sz w:val="23"/>
                <w:szCs w:val="23"/>
              </w:rPr>
            </w:pPr>
            <w:r>
              <w:rPr>
                <w:rFonts w:cs="Times New Roman"/>
                <w:sz w:val="23"/>
                <w:szCs w:val="23"/>
              </w:rPr>
              <w:t xml:space="preserve">Выполнение работ производится в строгом соответствии с требованиями действующих строительных, санитарных норм и правил, правил пожарной безопасности, </w:t>
            </w:r>
            <w:r>
              <w:rPr>
                <w:rFonts w:cs="Times New Roman"/>
                <w:color w:val="000000"/>
                <w:sz w:val="23"/>
                <w:szCs w:val="23"/>
              </w:rPr>
              <w:t>и других норм, действующих на территории Российской Федерации.</w:t>
            </w:r>
          </w:p>
          <w:p>
            <w:pPr>
              <w:pStyle w:val="Normal"/>
              <w:spacing w:lineRule="atLeast" w:line="0"/>
              <w:ind w:firstLine="726" w:end="0"/>
              <w:jc w:val="both"/>
              <w:rPr>
                <w:rFonts w:cs="Times New Roman"/>
                <w:spacing w:val="-1"/>
                <w:sz w:val="23"/>
                <w:szCs w:val="23"/>
              </w:rPr>
            </w:pPr>
            <w:r>
              <w:rPr>
                <w:rFonts w:cs="Times New Roman"/>
                <w:spacing w:val="-1"/>
                <w:sz w:val="23"/>
                <w:szCs w:val="23"/>
              </w:rPr>
              <w:t>Работы должны быть выполнены с сохранением в первоначальном виде всех конструктивных частей здания и</w:t>
            </w:r>
            <w:r>
              <w:rPr>
                <w:rFonts w:cs="Times New Roman"/>
                <w:b/>
                <w:spacing w:val="-1"/>
                <w:sz w:val="23"/>
                <w:szCs w:val="23"/>
              </w:rPr>
              <w:t xml:space="preserve"> </w:t>
            </w:r>
            <w:r>
              <w:rPr>
                <w:rFonts w:cs="Times New Roman"/>
                <w:spacing w:val="-1"/>
                <w:sz w:val="23"/>
                <w:szCs w:val="23"/>
              </w:rPr>
              <w:t>имеющихся коммуникационных сетей и электрических сетей, не подлежащих ремонту согласно настоящему Техническому заданию.</w:t>
            </w:r>
          </w:p>
          <w:p>
            <w:pPr>
              <w:pStyle w:val="Normal"/>
              <w:spacing w:lineRule="atLeast" w:line="0"/>
              <w:ind w:firstLine="726" w:end="0"/>
              <w:jc w:val="both"/>
              <w:rPr>
                <w:rFonts w:ascii="Times New Roman" w:hAnsi="Times New Roman" w:cs="Times New Roman"/>
                <w:bCs/>
                <w:sz w:val="23"/>
                <w:szCs w:val="23"/>
              </w:rPr>
            </w:pPr>
            <w:r>
              <w:rPr>
                <w:rFonts w:cs="Times New Roman"/>
                <w:spacing w:val="-1"/>
                <w:sz w:val="23"/>
                <w:szCs w:val="23"/>
              </w:rPr>
              <w:t>В случае невыполнения Подрядчиком указанных в настоящем пункте условий, Подрядчик обязан в сроки, предусмотренные настоящим Техническим заданием восстановить за свой счет поврежденные (разрушенные, испорченные) конструктивные части здания и имеющиеся коммуникационные сети.</w:t>
            </w:r>
          </w:p>
          <w:p>
            <w:pPr>
              <w:pStyle w:val="Style20"/>
              <w:shd w:fill="FFFFFF" w:val="clear"/>
              <w:tabs>
                <w:tab w:val="clear" w:pos="708"/>
                <w:tab w:val="left" w:pos="142" w:leader="none"/>
                <w:tab w:val="left" w:pos="567" w:leader="none"/>
                <w:tab w:val="left" w:pos="10260" w:leader="none"/>
                <w:tab w:val="left" w:pos="10632" w:leader="none"/>
              </w:tabs>
              <w:spacing w:lineRule="auto" w:line="240" w:before="0" w:after="0"/>
              <w:ind w:firstLine="567" w:end="0"/>
              <w:jc w:val="both"/>
              <w:rPr>
                <w:rFonts w:cs="Times New Roman"/>
                <w:sz w:val="23"/>
                <w:szCs w:val="23"/>
              </w:rPr>
            </w:pPr>
            <w:r>
              <w:rPr>
                <w:rFonts w:cs="Times New Roman" w:ascii="Times New Roman" w:hAnsi="Times New Roman"/>
                <w:bCs/>
                <w:sz w:val="23"/>
                <w:szCs w:val="23"/>
              </w:rPr>
              <w:t>Направление открывания двери – из помещения наружу, влево.</w:t>
            </w:r>
          </w:p>
          <w:p>
            <w:pPr>
              <w:pStyle w:val="Normal"/>
              <w:shd w:fill="FFFFFF" w:val="clear"/>
              <w:ind w:firstLine="567" w:end="0"/>
              <w:jc w:val="both"/>
              <w:rPr>
                <w:rFonts w:cs="Times New Roman"/>
                <w:sz w:val="23"/>
                <w:szCs w:val="23"/>
                <w:shd w:fill="FFFFFF" w:val="clear"/>
              </w:rPr>
            </w:pPr>
            <w:r>
              <w:rPr>
                <w:rFonts w:cs="Times New Roman"/>
                <w:sz w:val="23"/>
                <w:szCs w:val="23"/>
              </w:rPr>
              <w:t>Демонтаж имеющихся дверей осуществлять только после поставки дверей на объект.</w:t>
            </w:r>
          </w:p>
          <w:p>
            <w:pPr>
              <w:pStyle w:val="Normal"/>
              <w:tabs>
                <w:tab w:val="clear" w:pos="708"/>
                <w:tab w:val="left" w:pos="10240" w:leader="none"/>
              </w:tabs>
              <w:spacing w:lineRule="atLeast" w:line="100"/>
              <w:ind w:firstLine="709" w:end="0"/>
              <w:jc w:val="both"/>
              <w:rPr>
                <w:rFonts w:cs="Times New Roman"/>
                <w:sz w:val="23"/>
                <w:szCs w:val="23"/>
                <w:shd w:fill="FFFFFF" w:val="clear"/>
              </w:rPr>
            </w:pPr>
            <w:r>
              <w:rPr>
                <w:rFonts w:cs="Times New Roman"/>
                <w:sz w:val="23"/>
                <w:szCs w:val="23"/>
                <w:shd w:fill="FFFFFF" w:val="clear"/>
              </w:rPr>
            </w:r>
          </w:p>
          <w:p>
            <w:pPr>
              <w:pStyle w:val="Normal"/>
              <w:tabs>
                <w:tab w:val="clear" w:pos="708"/>
                <w:tab w:val="left" w:pos="10240" w:leader="none"/>
              </w:tabs>
              <w:spacing w:lineRule="atLeast" w:line="100"/>
              <w:ind w:firstLine="709" w:end="0"/>
              <w:jc w:val="both"/>
              <w:rPr>
                <w:rFonts w:cs="Times New Roman"/>
                <w:sz w:val="23"/>
                <w:szCs w:val="23"/>
              </w:rPr>
            </w:pPr>
            <w:r>
              <w:rPr>
                <w:rFonts w:cs="Times New Roman"/>
                <w:b/>
                <w:kern w:val="2"/>
                <w:sz w:val="23"/>
                <w:szCs w:val="23"/>
                <w:lang w:eastAsia="ru-RU"/>
              </w:rPr>
              <w:t>Для уточнения точного размера двери и дверному проему подрядчик самостоятельно производит необходимые замеры.</w:t>
            </w:r>
          </w:p>
          <w:p>
            <w:pPr>
              <w:pStyle w:val="Normal"/>
              <w:keepLines/>
              <w:widowControl w:val="false"/>
              <w:suppressLineNumbers/>
              <w:autoSpaceDE w:val="false"/>
              <w:spacing w:lineRule="exact" w:line="240"/>
              <w:ind w:firstLine="708" w:end="0"/>
              <w:jc w:val="both"/>
              <w:rPr>
                <w:rFonts w:cs="Times New Roman"/>
                <w:b/>
                <w:sz w:val="23"/>
                <w:szCs w:val="23"/>
              </w:rPr>
            </w:pPr>
            <w:r>
              <w:rPr>
                <w:rFonts w:cs="Times New Roman"/>
                <w:sz w:val="23"/>
                <w:szCs w:val="23"/>
              </w:rPr>
              <w:t>До момента установки Подрядчику необходимо учесть контрольный замер дверного проема.</w:t>
            </w:r>
          </w:p>
          <w:p>
            <w:pPr>
              <w:pStyle w:val="Normal"/>
              <w:spacing w:lineRule="atLeast" w:line="100"/>
              <w:rPr>
                <w:rFonts w:cs="Times New Roman"/>
                <w:b/>
                <w:sz w:val="23"/>
                <w:szCs w:val="23"/>
              </w:rPr>
            </w:pPr>
            <w:r>
              <w:rPr>
                <w:rFonts w:cs="Times New Roman"/>
                <w:b/>
                <w:sz w:val="23"/>
                <w:szCs w:val="23"/>
              </w:rPr>
              <w:t xml:space="preserve">       </w:t>
            </w:r>
          </w:p>
          <w:p>
            <w:pPr>
              <w:pStyle w:val="Normal"/>
              <w:spacing w:lineRule="atLeast" w:line="100"/>
              <w:rPr>
                <w:rFonts w:cs="Times New Roman"/>
                <w:sz w:val="23"/>
                <w:szCs w:val="23"/>
              </w:rPr>
            </w:pPr>
            <w:r>
              <w:rPr>
                <w:rFonts w:cs="Times New Roman"/>
                <w:b/>
                <w:sz w:val="23"/>
                <w:szCs w:val="23"/>
              </w:rPr>
              <w:t xml:space="preserve">         </w:t>
            </w:r>
            <w:r>
              <w:rPr>
                <w:rFonts w:cs="Times New Roman"/>
                <w:b/>
                <w:sz w:val="23"/>
                <w:szCs w:val="23"/>
              </w:rPr>
              <w:t xml:space="preserve">5. </w:t>
            </w:r>
            <w:r>
              <w:rPr>
                <w:rFonts w:cs="Times New Roman"/>
                <w:b/>
                <w:color w:val="000000"/>
                <w:sz w:val="23"/>
                <w:szCs w:val="23"/>
              </w:rPr>
              <w:t>Особые условия</w:t>
            </w:r>
          </w:p>
          <w:p>
            <w:pPr>
              <w:pStyle w:val="Normal"/>
              <w:ind w:firstLine="567" w:end="0"/>
              <w:jc w:val="both"/>
              <w:rPr>
                <w:rFonts w:cs="Times New Roman"/>
                <w:sz w:val="23"/>
                <w:szCs w:val="23"/>
              </w:rPr>
            </w:pPr>
            <w:r>
              <w:rPr>
                <w:rFonts w:cs="Times New Roman"/>
                <w:sz w:val="23"/>
                <w:szCs w:val="23"/>
              </w:rPr>
              <w:t>Подрядчик обязуется:</w:t>
            </w:r>
          </w:p>
          <w:p>
            <w:pPr>
              <w:pStyle w:val="Normal"/>
              <w:ind w:firstLine="567" w:end="0"/>
              <w:jc w:val="both"/>
              <w:rPr>
                <w:rFonts w:cs="Times New Roman"/>
                <w:sz w:val="23"/>
                <w:szCs w:val="23"/>
              </w:rPr>
            </w:pPr>
            <w:r>
              <w:rPr>
                <w:rFonts w:cs="Times New Roman"/>
                <w:sz w:val="23"/>
                <w:szCs w:val="23"/>
              </w:rPr>
              <w:t>-</w:t>
              <w:tab/>
              <w:t>осуществлять складирование мусора на Объекте и иных объектах Заказчика только в специально оговоренных местах;</w:t>
            </w:r>
          </w:p>
          <w:p>
            <w:pPr>
              <w:pStyle w:val="Normal"/>
              <w:ind w:firstLine="567" w:end="0"/>
              <w:jc w:val="both"/>
              <w:rPr>
                <w:rFonts w:cs="Times New Roman"/>
                <w:sz w:val="23"/>
                <w:szCs w:val="23"/>
              </w:rPr>
            </w:pPr>
            <w:r>
              <w:rPr>
                <w:rFonts w:cs="Times New Roman"/>
                <w:sz w:val="23"/>
                <w:szCs w:val="23"/>
              </w:rPr>
              <w:t xml:space="preserve">- выполнять уборку, погрузку строительного мусора в конце каждого рабочего дня; </w:t>
            </w:r>
          </w:p>
          <w:p>
            <w:pPr>
              <w:pStyle w:val="Normal"/>
              <w:ind w:firstLine="567" w:end="0"/>
              <w:jc w:val="both"/>
              <w:rPr>
                <w:rFonts w:cs="Times New Roman"/>
                <w:sz w:val="23"/>
                <w:szCs w:val="23"/>
              </w:rPr>
            </w:pPr>
            <w:r>
              <w:rPr>
                <w:rFonts w:cs="Times New Roman"/>
                <w:sz w:val="23"/>
                <w:szCs w:val="23"/>
              </w:rPr>
              <w:t>- по требованию Заказчика обеспечить отстранение от Работы любого лица, нарушившего правила работы на Объекте, без права привлечения его к Работам без разрешения Заказчика;</w:t>
            </w:r>
          </w:p>
          <w:p>
            <w:pPr>
              <w:pStyle w:val="Normal"/>
              <w:ind w:firstLine="567" w:end="0"/>
              <w:jc w:val="both"/>
              <w:rPr>
                <w:rFonts w:cs="Times New Roman"/>
                <w:sz w:val="23"/>
                <w:szCs w:val="23"/>
              </w:rPr>
            </w:pPr>
            <w:r>
              <w:rPr>
                <w:rFonts w:cs="Times New Roman"/>
                <w:sz w:val="23"/>
                <w:szCs w:val="23"/>
              </w:rPr>
              <w:t xml:space="preserve">- представить Заказчику на адрес </w:t>
            </w:r>
            <w:hyperlink r:id="rId2">
              <w:r>
                <w:rPr>
                  <w:rStyle w:val="Hyperlink"/>
                  <w:rFonts w:cs="Times New Roman"/>
                  <w:sz w:val="23"/>
                  <w:szCs w:val="23"/>
                  <w:lang w:val="en-US"/>
                </w:rPr>
                <w:t>dogovor</w:t>
              </w:r>
              <w:r>
                <w:rPr>
                  <w:rStyle w:val="Hyperlink"/>
                  <w:rFonts w:cs="Times New Roman"/>
                  <w:sz w:val="23"/>
                  <w:szCs w:val="23"/>
                </w:rPr>
                <w:t>@</w:t>
              </w:r>
              <w:r>
                <w:rPr>
                  <w:rStyle w:val="Hyperlink"/>
                  <w:rFonts w:cs="Times New Roman"/>
                  <w:sz w:val="23"/>
                  <w:szCs w:val="23"/>
                  <w:lang w:val="en-US"/>
                </w:rPr>
                <w:t>r</w:t>
              </w:r>
              <w:r>
                <w:rPr>
                  <w:rStyle w:val="Hyperlink"/>
                  <w:rFonts w:cs="Times New Roman"/>
                  <w:sz w:val="23"/>
                  <w:szCs w:val="23"/>
                </w:rPr>
                <w:t>1</w:t>
              </w:r>
              <w:r>
                <w:rPr>
                  <w:rStyle w:val="Hyperlink"/>
                  <w:rFonts w:cs="Times New Roman"/>
                  <w:sz w:val="23"/>
                  <w:szCs w:val="23"/>
                  <w:lang w:val="ru-RU"/>
                </w:rPr>
                <w:t>1</w:t>
              </w:r>
              <w:r>
                <w:rPr>
                  <w:rStyle w:val="Hyperlink"/>
                  <w:rFonts w:cs="Times New Roman"/>
                  <w:sz w:val="23"/>
                  <w:szCs w:val="23"/>
                </w:rPr>
                <w:t>.</w:t>
              </w:r>
              <w:r>
                <w:rPr>
                  <w:rStyle w:val="Hyperlink"/>
                  <w:rFonts w:cs="Times New Roman"/>
                  <w:sz w:val="23"/>
                  <w:szCs w:val="23"/>
                  <w:lang w:val="en-US"/>
                </w:rPr>
                <w:t>fssp</w:t>
              </w:r>
              <w:r>
                <w:rPr>
                  <w:rStyle w:val="Hyperlink"/>
                  <w:rFonts w:cs="Times New Roman"/>
                  <w:sz w:val="23"/>
                  <w:szCs w:val="23"/>
                </w:rPr>
                <w:t>.</w:t>
              </w:r>
              <w:r>
                <w:rPr>
                  <w:rStyle w:val="Hyperlink"/>
                  <w:rFonts w:cs="Times New Roman"/>
                  <w:sz w:val="23"/>
                  <w:szCs w:val="23"/>
                  <w:lang w:val="en-US"/>
                </w:rPr>
                <w:t>gov</w:t>
              </w:r>
              <w:r>
                <w:rPr>
                  <w:rStyle w:val="Hyperlink"/>
                  <w:rFonts w:cs="Times New Roman"/>
                  <w:sz w:val="23"/>
                  <w:szCs w:val="23"/>
                </w:rPr>
                <w:t>.</w:t>
              </w:r>
              <w:r>
                <w:rPr>
                  <w:rStyle w:val="Hyperlink"/>
                  <w:rFonts w:cs="Times New Roman"/>
                  <w:sz w:val="23"/>
                  <w:szCs w:val="23"/>
                  <w:lang w:val="en-US"/>
                </w:rPr>
                <w:t>ru</w:t>
              </w:r>
            </w:hyperlink>
            <w:r>
              <w:rPr>
                <w:rFonts w:cs="Times New Roman"/>
                <w:sz w:val="23"/>
                <w:szCs w:val="23"/>
              </w:rPr>
              <w:t xml:space="preserve"> в течение 3 (трех) рабочих дней с даты заключения Контракта график производства работ;</w:t>
            </w:r>
          </w:p>
          <w:p>
            <w:pPr>
              <w:pStyle w:val="Normal"/>
              <w:ind w:firstLine="567" w:end="0"/>
              <w:jc w:val="both"/>
              <w:rPr>
                <w:rFonts w:cs="Times New Roman"/>
                <w:sz w:val="23"/>
                <w:szCs w:val="23"/>
              </w:rPr>
            </w:pPr>
            <w:r>
              <w:rPr>
                <w:rFonts w:cs="Times New Roman"/>
                <w:sz w:val="23"/>
                <w:szCs w:val="23"/>
              </w:rPr>
              <w:t>- обеспечить допуск рабочих на территорию Объекта при наличии документов, удостоверяющих личность (паспорт);</w:t>
            </w:r>
          </w:p>
          <w:p>
            <w:pPr>
              <w:pStyle w:val="Normal"/>
              <w:ind w:firstLine="567" w:end="0"/>
              <w:jc w:val="both"/>
              <w:rPr>
                <w:rFonts w:cs="Times New Roman"/>
                <w:sz w:val="23"/>
                <w:szCs w:val="23"/>
              </w:rPr>
            </w:pPr>
            <w:r>
              <w:rPr>
                <w:rFonts w:cs="Times New Roman"/>
                <w:sz w:val="23"/>
                <w:szCs w:val="23"/>
              </w:rPr>
              <w:t>- соблюдать разрешенную продолжительность рабочего дня;</w:t>
            </w:r>
          </w:p>
          <w:p>
            <w:pPr>
              <w:pStyle w:val="Normal"/>
              <w:ind w:firstLine="567" w:end="0"/>
              <w:jc w:val="both"/>
              <w:rPr>
                <w:rFonts w:cs="Times New Roman"/>
                <w:sz w:val="23"/>
                <w:szCs w:val="23"/>
              </w:rPr>
            </w:pPr>
            <w:r>
              <w:rPr>
                <w:rFonts w:cs="Times New Roman"/>
                <w:sz w:val="23"/>
                <w:szCs w:val="23"/>
              </w:rPr>
              <w:t>- выполнять требования сотрудников охраны Объекта по соблюдению установленного порядка и пропускного режима;</w:t>
            </w:r>
          </w:p>
          <w:p>
            <w:pPr>
              <w:pStyle w:val="Normal"/>
              <w:ind w:firstLine="567" w:end="0"/>
              <w:jc w:val="both"/>
              <w:rPr>
                <w:rFonts w:cs="Times New Roman"/>
                <w:sz w:val="23"/>
                <w:szCs w:val="23"/>
              </w:rPr>
            </w:pPr>
            <w:r>
              <w:rPr>
                <w:rFonts w:cs="Times New Roman"/>
                <w:sz w:val="23"/>
                <w:szCs w:val="23"/>
              </w:rPr>
              <w:t>- выполнять противопожарные и взрывобезопасные мероприятия, а также мероприятия по технике безопасности и охране окружающей среды в течение всего периода нахождения на Объекте и производства Работ;</w:t>
            </w:r>
          </w:p>
          <w:p>
            <w:pPr>
              <w:pStyle w:val="Normal"/>
              <w:ind w:firstLine="567" w:end="0"/>
              <w:jc w:val="both"/>
              <w:rPr>
                <w:rFonts w:cs="Times New Roman"/>
                <w:sz w:val="23"/>
                <w:szCs w:val="23"/>
              </w:rPr>
            </w:pPr>
            <w:r>
              <w:rPr>
                <w:rFonts w:cs="Times New Roman"/>
                <w:sz w:val="23"/>
                <w:szCs w:val="23"/>
              </w:rPr>
              <w:t>- обеспечить противопожарную безопасность производства работ на Объекте;</w:t>
            </w:r>
          </w:p>
          <w:p>
            <w:pPr>
              <w:pStyle w:val="Normal"/>
              <w:ind w:firstLine="567" w:end="0"/>
              <w:jc w:val="both"/>
              <w:rPr>
                <w:rFonts w:cs="Times New Roman"/>
                <w:sz w:val="23"/>
                <w:szCs w:val="23"/>
              </w:rPr>
            </w:pPr>
            <w:r>
              <w:rPr>
                <w:rFonts w:cs="Times New Roman"/>
                <w:sz w:val="23"/>
                <w:szCs w:val="23"/>
              </w:rPr>
              <w:t>- приостанавливать проведение Работ на Объекте или сокращать их дневную продолжительность по требованию ответственных представителей Заказчика;</w:t>
            </w:r>
          </w:p>
          <w:p>
            <w:pPr>
              <w:pStyle w:val="Normal"/>
              <w:ind w:firstLine="567" w:end="0"/>
              <w:jc w:val="both"/>
              <w:rPr>
                <w:rFonts w:cs="Times New Roman"/>
                <w:b/>
                <w:color w:val="000000"/>
                <w:sz w:val="23"/>
                <w:szCs w:val="23"/>
              </w:rPr>
            </w:pPr>
            <w:r>
              <w:rPr>
                <w:rFonts w:cs="Times New Roman"/>
                <w:sz w:val="23"/>
                <w:szCs w:val="23"/>
              </w:rPr>
              <w:t>- в случае нанесения ущерба имуществу Заказчика или третьих лиц по вине Подрядчика при проведении Работ  устранить или возместить нанесенный ущерб.</w:t>
            </w:r>
          </w:p>
          <w:p>
            <w:pPr>
              <w:pStyle w:val="Normal"/>
              <w:jc w:val="both"/>
              <w:rPr>
                <w:rFonts w:cs="Times New Roman"/>
                <w:b/>
                <w:color w:val="000000"/>
                <w:sz w:val="23"/>
                <w:szCs w:val="23"/>
              </w:rPr>
            </w:pPr>
            <w:r>
              <w:rPr>
                <w:rFonts w:cs="Times New Roman"/>
                <w:b/>
                <w:color w:val="000000"/>
                <w:sz w:val="23"/>
                <w:szCs w:val="23"/>
              </w:rPr>
            </w:r>
          </w:p>
          <w:p>
            <w:pPr>
              <w:pStyle w:val="Normal"/>
              <w:spacing w:lineRule="atLeast" w:line="100" w:before="57" w:after="57"/>
              <w:rPr>
                <w:rFonts w:cs="Times New Roman"/>
                <w:color w:val="000000"/>
                <w:sz w:val="23"/>
                <w:szCs w:val="23"/>
              </w:rPr>
            </w:pPr>
            <w:r>
              <w:rPr>
                <w:rFonts w:cs="Times New Roman"/>
                <w:b/>
                <w:color w:val="000000"/>
                <w:sz w:val="23"/>
                <w:szCs w:val="23"/>
              </w:rPr>
              <w:t xml:space="preserve">             </w:t>
            </w:r>
            <w:r>
              <w:rPr>
                <w:rFonts w:cs="Times New Roman"/>
                <w:b/>
                <w:color w:val="000000"/>
                <w:sz w:val="23"/>
                <w:szCs w:val="23"/>
              </w:rPr>
              <w:t>6. Требования к качеству и безопасности выполнения работ</w:t>
              <w:tab/>
            </w:r>
          </w:p>
          <w:p>
            <w:pPr>
              <w:pStyle w:val="Normal"/>
              <w:spacing w:lineRule="atLeast" w:line="0"/>
              <w:ind w:firstLine="709" w:end="0"/>
              <w:jc w:val="both"/>
              <w:rPr>
                <w:rFonts w:cs="Times New Roman"/>
                <w:color w:val="000000"/>
                <w:sz w:val="23"/>
                <w:szCs w:val="23"/>
              </w:rPr>
            </w:pPr>
            <w:r>
              <w:rPr>
                <w:rFonts w:cs="Times New Roman"/>
                <w:color w:val="000000"/>
                <w:sz w:val="23"/>
                <w:szCs w:val="23"/>
              </w:rPr>
              <w:t>Организация и выполнение Работ должны осуществляться с соблюдением законодательства Российской Федерации об охране труда, строительных норм и правил, сводов правил по проектированию и строительству, межотраслевых и отраслевых правил и типовых инструкций по охране труда; правил безопасности, правил устройства и безопасной эксплуатации, инструкций по безопасности; государственных санитарно-эпидемиологических правил и нормативов, гигиенических нормативов, санитарных правил и норм, утверждённых Минздравом России.</w:t>
            </w:r>
          </w:p>
          <w:p>
            <w:pPr>
              <w:pStyle w:val="Normal"/>
              <w:spacing w:lineRule="atLeast" w:line="0"/>
              <w:ind w:firstLine="709" w:end="0"/>
              <w:jc w:val="both"/>
              <w:rPr>
                <w:rFonts w:cs="Times New Roman"/>
                <w:color w:val="000000"/>
                <w:sz w:val="23"/>
                <w:szCs w:val="23"/>
              </w:rPr>
            </w:pPr>
            <w:r>
              <w:rPr>
                <w:rFonts w:cs="Times New Roman"/>
                <w:color w:val="000000"/>
                <w:sz w:val="23"/>
                <w:szCs w:val="23"/>
              </w:rPr>
              <w:t>При выполнении Работ строго соблюдать требования федеральных законов от 30 декабря 2009 г.              № 384-ФЗ «Технический регламент о безопасности зданий и сооружений» и от 22 июля 2008 г. № 123 ФЗ «Технический регламент о требованиях пожарной безопасности».</w:t>
            </w:r>
          </w:p>
          <w:p>
            <w:pPr>
              <w:pStyle w:val="Normal"/>
              <w:spacing w:lineRule="atLeast" w:line="0"/>
              <w:ind w:firstLine="709" w:end="0"/>
              <w:jc w:val="both"/>
              <w:rPr>
                <w:rFonts w:cs="Times New Roman"/>
                <w:color w:val="000000"/>
                <w:sz w:val="23"/>
                <w:szCs w:val="23"/>
              </w:rPr>
            </w:pPr>
            <w:r>
              <w:rPr>
                <w:rFonts w:cs="Times New Roman"/>
                <w:color w:val="000000"/>
                <w:sz w:val="23"/>
                <w:szCs w:val="23"/>
              </w:rPr>
              <w:t>Подрядчиком в ходе выполнения работ должны применяться безопасные и эффективные методы работ и соответствующее им оборудование.</w:t>
            </w:r>
          </w:p>
          <w:p>
            <w:pPr>
              <w:pStyle w:val="Normal"/>
              <w:spacing w:lineRule="atLeast" w:line="0"/>
              <w:ind w:firstLine="709" w:end="0"/>
              <w:jc w:val="both"/>
              <w:rPr>
                <w:rFonts w:cs="Times New Roman"/>
                <w:color w:val="000000"/>
                <w:sz w:val="23"/>
                <w:szCs w:val="23"/>
              </w:rPr>
            </w:pPr>
            <w:r>
              <w:rPr>
                <w:rFonts w:cs="Times New Roman"/>
                <w:color w:val="000000"/>
                <w:sz w:val="23"/>
                <w:szCs w:val="23"/>
              </w:rPr>
              <w:t>Технология и методы производства Работ должны осуществляется в полном соответствии с настоящим Техническим заданием, стандартами, строительными нормами и правилами и иными действующими на территории Российской Федерации нормативно-правовыми актами.</w:t>
            </w:r>
          </w:p>
          <w:p>
            <w:pPr>
              <w:pStyle w:val="Normal"/>
              <w:spacing w:lineRule="atLeast" w:line="0"/>
              <w:ind w:firstLine="709" w:end="0"/>
              <w:jc w:val="both"/>
              <w:rPr>
                <w:rFonts w:cs="Times New Roman"/>
                <w:color w:val="000000"/>
                <w:sz w:val="23"/>
                <w:szCs w:val="23"/>
              </w:rPr>
            </w:pPr>
            <w:r>
              <w:rPr>
                <w:rFonts w:cs="Times New Roman"/>
                <w:color w:val="000000"/>
                <w:sz w:val="23"/>
                <w:szCs w:val="23"/>
              </w:rPr>
              <w:t>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Подрядчика.</w:t>
            </w:r>
          </w:p>
          <w:p>
            <w:pPr>
              <w:pStyle w:val="Normal"/>
              <w:spacing w:lineRule="atLeast" w:line="0"/>
              <w:ind w:firstLine="709" w:end="0"/>
              <w:jc w:val="both"/>
              <w:rPr>
                <w:rFonts w:cs="Times New Roman"/>
                <w:color w:val="000000"/>
                <w:sz w:val="23"/>
                <w:szCs w:val="23"/>
              </w:rPr>
            </w:pPr>
            <w:r>
              <w:rPr>
                <w:rFonts w:cs="Times New Roman"/>
                <w:color w:val="000000"/>
                <w:sz w:val="23"/>
                <w:szCs w:val="23"/>
              </w:rPr>
              <w:t>Подрядчик выполняет Работы с использованием своих инструментов, своими силами, своими материалами. Все материалы должны быть новыми и соответствовать ГОСТ и ТУ.</w:t>
            </w:r>
          </w:p>
          <w:p>
            <w:pPr>
              <w:pStyle w:val="Normal"/>
              <w:spacing w:lineRule="atLeast" w:line="0"/>
              <w:ind w:firstLine="709" w:end="0"/>
              <w:jc w:val="both"/>
              <w:rPr>
                <w:rFonts w:cs="Times New Roman"/>
                <w:color w:val="000000"/>
                <w:sz w:val="23"/>
                <w:szCs w:val="23"/>
              </w:rPr>
            </w:pPr>
            <w:r>
              <w:rPr>
                <w:rFonts w:cs="Times New Roman"/>
                <w:color w:val="000000"/>
                <w:sz w:val="23"/>
                <w:szCs w:val="23"/>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несёт ответственное лицо Подрядчика, или лицо его заменяющее. Организация Работ на Объекте должна обеспечивать безопасность труда работающих на всех этапах выполнения Работ. Перед началом выполнения Работ Подрядчик должен проводить инструктаж о методах Работ, последовательности их выполнения, необходимых средствах индивидуальной защиты. Безопасность выполняемых Работ – согласно ГОСТ 12.1.004-91 «Система стандартов безопасности труда (ССБТ). Пожарная безопасность. Общие требования»; СНиП 21-01-97* «Пожарная безопасность зданий и сооружений»; СНиП 12-03-2001 «Безопасность труда в строительстве. Часть первая. Общие требования»; Правилами охраны труда при эксплуатации тепловых энергоустановок;  СП 73.13330.2016 «СНиП 3.05.01-85. Внутренние санитарно-технические системы зданий»; Постановление Правительства РФ от 25.04.2012 № 390 (ред. от 30.12.2017) «О противопожарном режиме»; СанПиН 2.2.3.1384-03 «Гигиенические требования к организации строительного производства и строительных работ» и др.</w:t>
            </w:r>
          </w:p>
          <w:p>
            <w:pPr>
              <w:pStyle w:val="Normal"/>
              <w:spacing w:lineRule="atLeast" w:line="0"/>
              <w:ind w:firstLine="709" w:end="0"/>
              <w:jc w:val="both"/>
              <w:rPr>
                <w:rFonts w:cs="Times New Roman"/>
                <w:color w:val="000000"/>
                <w:sz w:val="23"/>
                <w:szCs w:val="23"/>
              </w:rPr>
            </w:pPr>
            <w:r>
              <w:rPr>
                <w:rFonts w:cs="Times New Roman"/>
                <w:color w:val="000000"/>
                <w:sz w:val="23"/>
                <w:szCs w:val="23"/>
              </w:rPr>
              <w:t>Подрядчик обязуется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w:t>
            </w:r>
          </w:p>
          <w:p>
            <w:pPr>
              <w:pStyle w:val="Normal"/>
              <w:spacing w:lineRule="atLeast" w:line="100"/>
              <w:ind w:firstLine="709" w:end="0"/>
              <w:jc w:val="both"/>
              <w:rPr>
                <w:rFonts w:cs="Times New Roman"/>
                <w:color w:val="000000"/>
                <w:sz w:val="23"/>
                <w:szCs w:val="23"/>
              </w:rPr>
            </w:pPr>
            <w:r>
              <w:rPr>
                <w:rFonts w:cs="Times New Roman"/>
                <w:color w:val="000000"/>
                <w:sz w:val="23"/>
                <w:szCs w:val="23"/>
              </w:rPr>
            </w:r>
          </w:p>
          <w:p>
            <w:pPr>
              <w:pStyle w:val="Normal"/>
              <w:tabs>
                <w:tab w:val="clear" w:pos="708"/>
                <w:tab w:val="left" w:pos="317" w:leader="none"/>
              </w:tabs>
              <w:ind w:end="28"/>
              <w:rPr>
                <w:rFonts w:cs="Times New Roman"/>
                <w:b/>
                <w:color w:val="000000"/>
                <w:spacing w:val="-10"/>
                <w:sz w:val="23"/>
                <w:szCs w:val="23"/>
              </w:rPr>
            </w:pPr>
            <w:r>
              <w:rPr>
                <w:rFonts w:cs="Times New Roman"/>
                <w:b/>
                <w:color w:val="000000"/>
                <w:spacing w:val="-10"/>
                <w:sz w:val="23"/>
                <w:szCs w:val="23"/>
              </w:rPr>
              <w:t xml:space="preserve">              </w:t>
            </w:r>
          </w:p>
          <w:p>
            <w:pPr>
              <w:pStyle w:val="Normal"/>
              <w:tabs>
                <w:tab w:val="clear" w:pos="708"/>
                <w:tab w:val="left" w:pos="317" w:leader="none"/>
              </w:tabs>
              <w:ind w:end="28"/>
              <w:rPr/>
            </w:pPr>
            <w:r>
              <w:rPr/>
            </w:r>
          </w:p>
          <w:p>
            <w:pPr>
              <w:pStyle w:val="Normal"/>
              <w:tabs>
                <w:tab w:val="clear" w:pos="708"/>
                <w:tab w:val="left" w:pos="317" w:leader="none"/>
              </w:tabs>
              <w:ind w:end="28"/>
              <w:rPr>
                <w:rFonts w:cs="Times New Roman"/>
                <w:sz w:val="23"/>
                <w:szCs w:val="23"/>
              </w:rPr>
            </w:pPr>
            <w:r>
              <w:rPr>
                <w:rFonts w:cs="Times New Roman"/>
                <w:b/>
                <w:color w:val="000000"/>
                <w:spacing w:val="-10"/>
                <w:sz w:val="23"/>
                <w:szCs w:val="23"/>
              </w:rPr>
              <w:t xml:space="preserve">               </w:t>
            </w:r>
            <w:r>
              <w:rPr>
                <w:rFonts w:cs="Times New Roman"/>
                <w:b/>
                <w:color w:val="000000"/>
                <w:spacing w:val="-10"/>
                <w:sz w:val="23"/>
                <w:szCs w:val="23"/>
              </w:rPr>
              <w:t>7. Гарантия на работы</w:t>
            </w:r>
          </w:p>
          <w:p>
            <w:pPr>
              <w:pStyle w:val="Normal"/>
              <w:ind w:firstLine="727" w:end="0"/>
              <w:jc w:val="both"/>
              <w:rPr>
                <w:rFonts w:cs="Times New Roman"/>
                <w:sz w:val="23"/>
                <w:szCs w:val="23"/>
              </w:rPr>
            </w:pPr>
            <w:r>
              <w:rPr>
                <w:rFonts w:cs="Times New Roman"/>
                <w:sz w:val="23"/>
                <w:szCs w:val="23"/>
              </w:rPr>
              <w:t xml:space="preserve">Гарантийный срок на работы должен составлять не менее 36 месяцев, </w:t>
            </w:r>
            <w:r>
              <w:rPr>
                <w:rFonts w:cs="Times New Roman"/>
                <w:color w:val="000000"/>
                <w:spacing w:val="-3"/>
                <w:sz w:val="23"/>
                <w:szCs w:val="23"/>
              </w:rPr>
              <w:t xml:space="preserve">на товары и оборудование которое поставляются, устанавливаются </w:t>
            </w:r>
            <w:r>
              <w:rPr>
                <w:rFonts w:cs="Times New Roman"/>
                <w:sz w:val="23"/>
                <w:szCs w:val="23"/>
              </w:rPr>
              <w:t>– не менее 12 месяцев со дня подписания Заказчиком акта о приемке выполненных работ.</w:t>
            </w:r>
          </w:p>
          <w:p>
            <w:pPr>
              <w:pStyle w:val="Normal"/>
              <w:ind w:firstLine="727" w:end="0"/>
              <w:jc w:val="both"/>
              <w:rPr>
                <w:rFonts w:cs="Times New Roman"/>
                <w:b/>
                <w:bCs/>
                <w:sz w:val="23"/>
                <w:szCs w:val="23"/>
              </w:rPr>
            </w:pPr>
            <w:r>
              <w:rPr>
                <w:rFonts w:cs="Times New Roman"/>
                <w:sz w:val="23"/>
                <w:szCs w:val="23"/>
              </w:rPr>
              <w:t xml:space="preserve"> </w:t>
            </w:r>
            <w:r>
              <w:rPr>
                <w:rFonts w:cs="Times New Roman"/>
                <w:sz w:val="23"/>
                <w:szCs w:val="23"/>
              </w:rPr>
              <w:t>При обнаружении в период гарантийного срока недостатков работ, в том числе скрытых, которые не позволяют продолжить нормальную эксплуатацию результатов работ, до их устранения, Подрядчик обязан устранить выявленные недостатки работ за свой счет в срок, согласованный с Заказчиком. При этом гарантийный срок продлевается на период устранения недостатков работ.</w:t>
            </w:r>
          </w:p>
          <w:p>
            <w:pPr>
              <w:pStyle w:val="Normal"/>
              <w:ind w:firstLine="709" w:start="142" w:end="0"/>
              <w:jc w:val="both"/>
              <w:rPr>
                <w:rFonts w:cs="Times New Roman"/>
                <w:sz w:val="23"/>
                <w:szCs w:val="23"/>
              </w:rPr>
            </w:pPr>
            <w:r>
              <w:rPr>
                <w:rFonts w:cs="Times New Roman"/>
                <w:b/>
                <w:bCs/>
                <w:sz w:val="23"/>
                <w:szCs w:val="23"/>
              </w:rPr>
              <w:t>Год изготовления товара – не ранее 2026 г.</w:t>
            </w:r>
          </w:p>
          <w:p>
            <w:pPr>
              <w:pStyle w:val="Normal"/>
              <w:jc w:val="both"/>
              <w:rPr>
                <w:rFonts w:cs="Times New Roman"/>
                <w:b/>
                <w:sz w:val="23"/>
                <w:szCs w:val="23"/>
              </w:rPr>
            </w:pPr>
            <w:r>
              <w:rPr>
                <w:rFonts w:cs="Times New Roman"/>
                <w:sz w:val="23"/>
                <w:szCs w:val="23"/>
              </w:rPr>
              <w:t xml:space="preserve">              </w:t>
            </w:r>
          </w:p>
          <w:p>
            <w:pPr>
              <w:pStyle w:val="Normal"/>
              <w:jc w:val="both"/>
              <w:rPr>
                <w:rFonts w:cs="Times New Roman"/>
                <w:sz w:val="23"/>
                <w:szCs w:val="23"/>
              </w:rPr>
            </w:pPr>
            <w:r>
              <w:rPr>
                <w:rFonts w:cs="Times New Roman"/>
                <w:b/>
                <w:sz w:val="23"/>
                <w:szCs w:val="23"/>
              </w:rPr>
              <w:t xml:space="preserve">            </w:t>
            </w:r>
          </w:p>
          <w:p>
            <w:pPr>
              <w:pStyle w:val="Normal"/>
              <w:jc w:val="both"/>
              <w:rPr>
                <w:rFonts w:cs="Times New Roman"/>
                <w:sz w:val="23"/>
                <w:szCs w:val="23"/>
              </w:rPr>
            </w:pPr>
            <w:r>
              <w:rPr>
                <w:rFonts w:cs="Times New Roman"/>
                <w:sz w:val="23"/>
                <w:szCs w:val="23"/>
              </w:rPr>
              <w:t>Начальник отдела МТО                                                                                                                       Логинова О.И.</w:t>
            </w:r>
          </w:p>
        </w:tc>
      </w:tr>
      <w:tr>
        <w:trPr>
          <w:trHeight w:val="1419" w:hRule="atLeast"/>
        </w:trPr>
        <w:tc>
          <w:tcPr>
            <w:tcW w:w="10662" w:type="dxa"/>
            <w:tcBorders/>
            <w:shd w:fill="FFFFFF" w:val="clear"/>
          </w:tcPr>
          <w:p>
            <w:pPr>
              <w:pStyle w:val="Normal"/>
              <w:snapToGrid w:val="false"/>
              <w:spacing w:lineRule="auto" w:line="360"/>
              <w:ind w:start="540" w:end="0"/>
              <w:jc w:val="center"/>
              <w:rPr>
                <w:rFonts w:cs="Times New Roman"/>
                <w:b/>
                <w:caps/>
                <w:sz w:val="23"/>
                <w:szCs w:val="23"/>
              </w:rPr>
            </w:pPr>
            <w:r>
              <w:rPr>
                <w:rFonts w:cs="Times New Roman"/>
                <w:b/>
                <w:caps/>
                <w:sz w:val="23"/>
                <w:szCs w:val="23"/>
              </w:rPr>
            </w:r>
          </w:p>
        </w:tc>
      </w:tr>
    </w:tbl>
    <w:p>
      <w:pPr>
        <w:pStyle w:val="Normal"/>
        <w:rPr/>
      </w:pPr>
      <w:r>
        <w:rPr/>
      </w:r>
    </w:p>
    <w:sectPr>
      <w:type w:val="nextPage"/>
      <w:pgSz w:w="11906" w:h="16838"/>
      <w:pgMar w:left="624" w:right="510" w:gutter="0" w:header="0" w:top="454" w:footer="0" w:bottom="3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cc" w:characterSet="windows-1251"/>
    <w:family w:val="roman"/>
    <w:pitch w:val="variable"/>
  </w:font>
  <w:font w:name="Courier New">
    <w:charset w:val="cc" w:characterSet="windows-1251"/>
    <w:family w:val="modern"/>
    <w:pitch w:val="default"/>
  </w:font>
  <w:font w:name="Wingdings">
    <w:charset w:val="02"/>
    <w:family w:val="auto"/>
    <w:pitch w:val="variable"/>
  </w:font>
  <w:font w:name="Open Sans">
    <w:charset w:val="01"/>
    <w:family w:val="swiss"/>
    <w:pitch w:val="variable"/>
  </w:font>
  <w:font w:name="Calibri">
    <w:charset w:val="cc" w:characterSet="windows-1251"/>
    <w:family w:val="swiss"/>
    <w:pitch w:val="variable"/>
  </w:font>
</w:fonts>
</file>

<file path=word/settings.xml><?xml version="1.0" encoding="utf-8"?>
<w:settings xmlns:w="http://schemas.openxmlformats.org/wordprocessingml/2006/main">
  <w:zoom w:percent="130"/>
  <w:displayBackgroundShape/>
  <w:defaultTabStop w:val="708"/>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Calibri"/>
      <w:color w:val="auto"/>
      <w:sz w:val="24"/>
      <w:szCs w:val="24"/>
      <w:lang w:val="ru-RU" w:eastAsia="zh-CN" w:bidi="ar-SA"/>
    </w:rPr>
  </w:style>
  <w:style w:type="character" w:styleId="Style14">
    <w:name w:val="Основной шрифт абзаца"/>
    <w:qFormat/>
    <w:rPr/>
  </w:style>
  <w:style w:type="character" w:styleId="3">
    <w:name w:val="Основной шрифт абзаца3"/>
    <w:qFormat/>
    <w:rPr/>
  </w:style>
  <w:style w:type="character" w:styleId="2">
    <w:name w:val="Основной шрифт абзаца2"/>
    <w:qFormat/>
    <w:rPr/>
  </w:style>
  <w:style w:type="character" w:styleId="WW8Num1z0">
    <w:name w:val="WW8Num1z0"/>
    <w:qFormat/>
    <w:rPr>
      <w:rFonts w:ascii="Symbol" w:hAnsi="Symbol" w:eastAsia="Times New Roman" w:cs="Times New Roman"/>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1">
    <w:name w:val="Основной шрифт абзаца1"/>
    <w:qFormat/>
    <w:rPr/>
  </w:style>
  <w:style w:type="character" w:styleId="Style15">
    <w:name w:val="Обычный (веб) Знак"/>
    <w:qFormat/>
    <w:rPr>
      <w:rFonts w:eastAsia="DejaVu Sans;Arial"/>
      <w:kern w:val="2"/>
      <w:sz w:val="22"/>
      <w:szCs w:val="22"/>
      <w:lang w:bidi="ar-SA"/>
    </w:rPr>
  </w:style>
  <w:style w:type="character" w:styleId="Style16">
    <w:name w:val="Абзац списка Знак"/>
    <w:qFormat/>
    <w:rPr>
      <w:rFonts w:ascii="Times New Roman" w:hAnsi="Times New Roman" w:eastAsia="Times New Roman" w:cs="Times New Roman"/>
      <w:sz w:val="24"/>
      <w:szCs w:val="24"/>
      <w:lang w:val="ru-RU"/>
    </w:rPr>
  </w:style>
  <w:style w:type="character" w:styleId="Hyperlink">
    <w:name w:val="Hyperlink"/>
    <w:rPr>
      <w:color w:val="000080"/>
      <w:u w:val="single"/>
      <w:lang w:val="zxx" w:bidi="zxx"/>
    </w:rPr>
  </w:style>
  <w:style w:type="paragraph" w:styleId="Style17">
    <w:name w:val="Заголовок"/>
    <w:basedOn w:val="Normal"/>
    <w:next w:val="BodyText"/>
    <w:qFormat/>
    <w:pPr>
      <w:keepNext w:val="true"/>
      <w:spacing w:before="240" w:after="120"/>
    </w:pPr>
    <w:rPr>
      <w:rFonts w:ascii="Open Sans" w:hAnsi="Open Sans" w:eastAsia="WenQuanYi Micro Hei" w:cs="Lohit Devanagari;Times New Roman"/>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Times New Roman"/>
    </w:rPr>
  </w:style>
  <w:style w:type="paragraph" w:styleId="Caption">
    <w:name w:val="Caption"/>
    <w:basedOn w:val="Normal"/>
    <w:qFormat/>
    <w:pPr>
      <w:suppressLineNumbers/>
      <w:spacing w:before="120" w:after="120"/>
    </w:pPr>
    <w:rPr>
      <w:rFonts w:cs="Droid Sans Devanagari"/>
      <w:i/>
      <w:iCs/>
      <w:sz w:val="24"/>
      <w:szCs w:val="24"/>
    </w:rPr>
  </w:style>
  <w:style w:type="paragraph" w:styleId="Style18">
    <w:name w:val="Указатель"/>
    <w:basedOn w:val="Normal"/>
    <w:qFormat/>
    <w:pPr>
      <w:suppressLineNumbers/>
    </w:pPr>
    <w:rPr>
      <w:rFonts w:cs="Droid Sans Devanagari"/>
    </w:rPr>
  </w:style>
  <w:style w:type="paragraph" w:styleId="Caption1">
    <w:name w:val="Caption1"/>
    <w:basedOn w:val="Normal"/>
    <w:qFormat/>
    <w:pPr>
      <w:suppressLineNumbers/>
      <w:spacing w:before="120" w:after="120"/>
    </w:pPr>
    <w:rPr>
      <w:rFonts w:cs="Droid Sans Devanagari"/>
      <w:i/>
      <w:iCs/>
      <w:sz w:val="24"/>
      <w:szCs w:val="24"/>
    </w:rPr>
  </w:style>
  <w:style w:type="paragraph" w:styleId="Caption11">
    <w:name w:val="Caption11"/>
    <w:basedOn w:val="Normal"/>
    <w:qFormat/>
    <w:pPr>
      <w:suppressLineNumbers/>
      <w:spacing w:before="120" w:after="120"/>
    </w:pPr>
    <w:rPr>
      <w:rFonts w:cs="Droid Sans Devanagari"/>
      <w:i/>
      <w:iCs/>
      <w:sz w:val="24"/>
      <w:szCs w:val="24"/>
    </w:rPr>
  </w:style>
  <w:style w:type="paragraph" w:styleId="Caption111">
    <w:name w:val="Caption111"/>
    <w:basedOn w:val="Normal"/>
    <w:qFormat/>
    <w:pPr>
      <w:suppressLineNumbers/>
      <w:spacing w:before="120" w:after="120"/>
    </w:pPr>
    <w:rPr>
      <w:rFonts w:cs="Droid Sans Devanagari"/>
      <w:i/>
      <w:iCs/>
      <w:sz w:val="24"/>
      <w:szCs w:val="24"/>
    </w:rPr>
  </w:style>
  <w:style w:type="paragraph" w:styleId="Caption1111">
    <w:name w:val="Caption1111"/>
    <w:basedOn w:val="Normal"/>
    <w:qFormat/>
    <w:pPr>
      <w:suppressLineNumbers/>
      <w:spacing w:before="120" w:after="120"/>
    </w:pPr>
    <w:rPr>
      <w:rFonts w:cs="Droid Sans Devanagari"/>
      <w:i/>
      <w:iCs/>
      <w:sz w:val="24"/>
      <w:szCs w:val="24"/>
    </w:rPr>
  </w:style>
  <w:style w:type="paragraph" w:styleId="Caption11111">
    <w:name w:val="Caption11111"/>
    <w:basedOn w:val="Normal"/>
    <w:qFormat/>
    <w:pPr>
      <w:suppressLineNumbers/>
      <w:spacing w:before="120" w:after="120"/>
    </w:pPr>
    <w:rPr>
      <w:rFonts w:cs="Droid Sans Devanagari"/>
      <w:i/>
      <w:iCs/>
      <w:sz w:val="24"/>
      <w:szCs w:val="24"/>
    </w:rPr>
  </w:style>
  <w:style w:type="paragraph" w:styleId="Style19">
    <w:name w:val="Название объекта"/>
    <w:basedOn w:val="Normal"/>
    <w:qFormat/>
    <w:pPr>
      <w:suppressLineNumbers/>
      <w:spacing w:before="120" w:after="120"/>
    </w:pPr>
    <w:rPr>
      <w:rFonts w:cs="Lohit Devanagari;Times New Roman"/>
      <w:i/>
      <w:iCs/>
      <w:sz w:val="24"/>
      <w:szCs w:val="24"/>
    </w:rPr>
  </w:style>
  <w:style w:type="paragraph" w:styleId="31">
    <w:name w:val="Указатель3"/>
    <w:basedOn w:val="Normal"/>
    <w:qFormat/>
    <w:pPr>
      <w:suppressLineNumbers/>
    </w:pPr>
    <w:rPr>
      <w:rFonts w:cs="Lohit Devanagari;Times New Roman"/>
    </w:rPr>
  </w:style>
  <w:style w:type="paragraph" w:styleId="Caption111111">
    <w:name w:val="Caption111111"/>
    <w:basedOn w:val="Normal"/>
    <w:qFormat/>
    <w:pPr>
      <w:suppressLineNumbers/>
      <w:spacing w:before="120" w:after="120"/>
    </w:pPr>
    <w:rPr>
      <w:rFonts w:cs="Lohit Devanagari;Times New Roman"/>
      <w:i/>
      <w:iCs/>
      <w:sz w:val="24"/>
      <w:szCs w:val="24"/>
    </w:rPr>
  </w:style>
  <w:style w:type="paragraph" w:styleId="21">
    <w:name w:val="Название объекта2"/>
    <w:basedOn w:val="Normal"/>
    <w:qFormat/>
    <w:pPr>
      <w:suppressLineNumbers/>
      <w:spacing w:before="120" w:after="120"/>
    </w:pPr>
    <w:rPr>
      <w:rFonts w:cs="Lohit Devanagari;Times New Roman"/>
      <w:i/>
      <w:iCs/>
      <w:sz w:val="24"/>
      <w:szCs w:val="24"/>
    </w:rPr>
  </w:style>
  <w:style w:type="paragraph" w:styleId="22">
    <w:name w:val="Указатель2"/>
    <w:basedOn w:val="Normal"/>
    <w:qFormat/>
    <w:pPr>
      <w:suppressLineNumbers/>
    </w:pPr>
    <w:rPr>
      <w:rFonts w:cs="Lohit Devanagari;Times New Roman"/>
    </w:rPr>
  </w:style>
  <w:style w:type="paragraph" w:styleId="Caption1111111">
    <w:name w:val="Caption1111111"/>
    <w:basedOn w:val="Normal"/>
    <w:qFormat/>
    <w:pPr>
      <w:suppressLineNumbers/>
      <w:spacing w:before="120" w:after="120"/>
    </w:pPr>
    <w:rPr>
      <w:rFonts w:cs="Lohit Devanagari;Times New Roman"/>
      <w:i/>
      <w:iCs/>
      <w:sz w:val="24"/>
      <w:szCs w:val="24"/>
    </w:rPr>
  </w:style>
  <w:style w:type="paragraph" w:styleId="Caption11111111">
    <w:name w:val="Caption11111111"/>
    <w:basedOn w:val="Normal"/>
    <w:qFormat/>
    <w:pPr>
      <w:suppressLineNumbers/>
      <w:spacing w:before="120" w:after="120"/>
    </w:pPr>
    <w:rPr>
      <w:rFonts w:cs="Lohit Devanagari;Times New Roman"/>
      <w:i/>
      <w:iCs/>
      <w:sz w:val="24"/>
      <w:szCs w:val="24"/>
    </w:rPr>
  </w:style>
  <w:style w:type="paragraph" w:styleId="Caption111111111">
    <w:name w:val="Caption111111111"/>
    <w:basedOn w:val="Normal"/>
    <w:qFormat/>
    <w:pPr>
      <w:suppressLineNumbers/>
      <w:spacing w:before="120" w:after="120"/>
    </w:pPr>
    <w:rPr>
      <w:rFonts w:cs="Lohit Devanagari;Times New Roman"/>
      <w:i/>
      <w:iCs/>
      <w:sz w:val="24"/>
      <w:szCs w:val="24"/>
    </w:rPr>
  </w:style>
  <w:style w:type="paragraph" w:styleId="Caption1111111111">
    <w:name w:val="Caption1111111111"/>
    <w:basedOn w:val="Normal"/>
    <w:qFormat/>
    <w:pPr>
      <w:suppressLineNumbers/>
      <w:spacing w:before="120" w:after="120"/>
    </w:pPr>
    <w:rPr>
      <w:rFonts w:cs="Lohit Devanagari;Times New Roman"/>
      <w:i/>
      <w:iCs/>
      <w:sz w:val="24"/>
      <w:szCs w:val="24"/>
    </w:rPr>
  </w:style>
  <w:style w:type="paragraph" w:styleId="11">
    <w:name w:val="Название объекта1"/>
    <w:basedOn w:val="Normal"/>
    <w:qFormat/>
    <w:pPr>
      <w:suppressLineNumbers/>
      <w:spacing w:before="120" w:after="120"/>
    </w:pPr>
    <w:rPr>
      <w:rFonts w:cs="Lohit Devanagari;Times New Roman"/>
      <w:i/>
      <w:iCs/>
      <w:sz w:val="24"/>
      <w:szCs w:val="24"/>
    </w:rPr>
  </w:style>
  <w:style w:type="paragraph" w:styleId="12">
    <w:name w:val="Указатель1"/>
    <w:basedOn w:val="Normal"/>
    <w:qFormat/>
    <w:pPr>
      <w:suppressLineNumbers/>
    </w:pPr>
    <w:rPr>
      <w:rFonts w:cs="Lohit Devanagari;Times New Roman"/>
    </w:rPr>
  </w:style>
  <w:style w:type="paragraph" w:styleId="Caption11111111111">
    <w:name w:val="Caption11111111111"/>
    <w:basedOn w:val="Normal"/>
    <w:qFormat/>
    <w:pPr>
      <w:suppressLineNumbers/>
      <w:spacing w:before="120" w:after="120"/>
    </w:pPr>
    <w:rPr>
      <w:rFonts w:cs="Lohit Devanagari;Times New Roman"/>
      <w:i/>
      <w:iCs/>
      <w:sz w:val="24"/>
      <w:szCs w:val="24"/>
    </w:rPr>
  </w:style>
  <w:style w:type="paragraph" w:styleId="Caption111111111111">
    <w:name w:val="Caption111111111111"/>
    <w:basedOn w:val="Normal"/>
    <w:qFormat/>
    <w:pPr>
      <w:suppressLineNumbers/>
      <w:spacing w:before="120" w:after="120"/>
    </w:pPr>
    <w:rPr>
      <w:rFonts w:cs="Lohit Devanagari;Times New Roman"/>
      <w:i/>
      <w:iCs/>
      <w:sz w:val="24"/>
      <w:szCs w:val="24"/>
    </w:rPr>
  </w:style>
  <w:style w:type="paragraph" w:styleId="Style20">
    <w:name w:val="Обычный (веб)"/>
    <w:qFormat/>
    <w:pPr>
      <w:widowControl w:val="false"/>
      <w:suppressAutoHyphens w:val="true"/>
      <w:bidi w:val="0"/>
      <w:spacing w:lineRule="auto" w:line="276" w:before="0" w:after="200"/>
    </w:pPr>
    <w:rPr>
      <w:rFonts w:ascii="Calibri" w:hAnsi="Calibri" w:eastAsia="DejaVu Sans;Arial" w:cs="Calibri"/>
      <w:color w:val="auto"/>
      <w:kern w:val="2"/>
      <w:sz w:val="22"/>
      <w:szCs w:val="22"/>
      <w:lang w:val="ru-RU" w:eastAsia="zh-CN" w:bidi="ar-SA"/>
    </w:rPr>
  </w:style>
  <w:style w:type="paragraph" w:styleId="Style21">
    <w:name w:val="Абзац списка"/>
    <w:basedOn w:val="Normal"/>
    <w:qFormat/>
    <w:pPr>
      <w:suppressAutoHyphens w:val="false"/>
      <w:ind w:hanging="0" w:start="720" w:end="0"/>
    </w:pPr>
    <w:rPr>
      <w:rFonts w:cs="Times New Roman"/>
      <w:lang w:val="ru-RU"/>
    </w:rPr>
  </w:style>
  <w:style w:type="paragraph" w:styleId="Style22">
    <w:name w:val="Содержимое таблицы"/>
    <w:basedOn w:val="Normal"/>
    <w:qFormat/>
    <w:pPr>
      <w:widowControl w:val="false"/>
      <w:suppressLineNumbers/>
    </w:pPr>
    <w:rPr/>
  </w:style>
  <w:style w:type="paragraph" w:styleId="Style23">
    <w:name w:val="Заголовок таблицы"/>
    <w:basedOn w:val="Style22"/>
    <w:qFormat/>
    <w:pPr>
      <w:suppressLineNumbers/>
      <w:jc w:val="center"/>
    </w:pPr>
    <w:rPr>
      <w:b/>
      <w:bCs/>
    </w:rPr>
  </w:style>
  <w:style w:type="paragraph" w:styleId="Style24">
    <w:name w:val="Содержимое врезки"/>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ogovor@r11.fssp.gov.ru"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48</TotalTime>
  <Application>LibreOffice/7.6.7.2$Linux_X86_64 LibreOffice_project/60$Build-2</Application>
  <AppVersion>15.0000</AppVersion>
  <Pages>3</Pages>
  <Words>911</Words>
  <Characters>6405</Characters>
  <CharactersWithSpaces>7464</CharactersWithSpaces>
  <Paragraphs>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2026-07-20T23:48:00Z</dcterms:created>
  <dc:creator>122-3</dc:creator>
  <dc:description/>
  <dc:language>ru-RU</dc:language>
  <cp:lastModifiedBy/>
  <dcterms:modified xsi:type="dcterms:W3CDTF">2026-08-13T17:52:22Z</dcterms:modified>
  <cp:revision>9</cp:revision>
  <dc:subject/>
  <dc:title/>
</cp:coreProperties>
</file>