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eastAsia="Times New Roman" w:cs="Times New Roman"/>
          <w:b/>
          <w:color w:val="auto"/>
          <w:sz w:val="21"/>
          <w:szCs w:val="21"/>
          <w:lang w:val="ru-RU" w:eastAsia="zh-CN" w:bidi="ar-SA"/>
        </w:rPr>
        <w:t>Государственный контракт</w:t>
      </w:r>
      <w:r>
        <w:rPr>
          <w:rFonts w:cs="Times New Roman"/>
          <w:b/>
          <w:sz w:val="21"/>
          <w:szCs w:val="21"/>
        </w:rPr>
        <w:t xml:space="preserve"> №________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rFonts w:ascii="Times New Roman" w:hAnsi="Times New Roman" w:eastAsia="Times New Roman" w:cs="Times New Roman"/>
          <w:b/>
          <w:b/>
          <w:color w:val="auto"/>
          <w:kern w:val="0"/>
          <w:sz w:val="21"/>
          <w:szCs w:val="21"/>
          <w:lang w:val="ru-RU" w:eastAsia="zh-CN" w:bidi="ar-SA"/>
        </w:rPr>
      </w:pPr>
      <w:r>
        <w:rPr>
          <w:rFonts w:eastAsia="Times New Roman" w:cs="Times New Roman"/>
          <w:b/>
          <w:color w:val="auto"/>
          <w:kern w:val="0"/>
          <w:sz w:val="21"/>
          <w:szCs w:val="21"/>
          <w:lang w:val="ru-RU" w:eastAsia="zh-CN" w:bidi="ar-SA"/>
        </w:rPr>
        <w:t>по сервисному обслуживанию систем контроля загазованности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/>
          <w:b w:val="false"/>
          <w:bCs w:val="false"/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/>
          <w:b w:val="false"/>
          <w:bCs w:val="false"/>
          <w:sz w:val="16"/>
          <w:szCs w:val="16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5841"/>
      </w:tblGrid>
      <w:tr>
        <w:trPr>
          <w:trHeight w:val="240" w:hRule="atLeast"/>
        </w:trPr>
        <w:tc>
          <w:tcPr>
            <w:tcW w:w="436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113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г. Саратов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« _____ »  _________________  202</w:t>
            </w:r>
            <w:r>
              <w:rPr>
                <w:rFonts w:eastAsia="Times New Roman" w:cs="Times New Roman"/>
                <w:color w:val="auto"/>
                <w:sz w:val="21"/>
                <w:szCs w:val="21"/>
                <w:lang w:val="ru-RU" w:eastAsia="zh-CN" w:bidi="ar-SA"/>
              </w:rPr>
              <w:t>6</w:t>
            </w:r>
            <w:r>
              <w:rPr>
                <w:rFonts w:cs="Times New Roman"/>
                <w:sz w:val="21"/>
                <w:szCs w:val="21"/>
              </w:rPr>
              <w:t xml:space="preserve"> года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_______________________________</w:t>
      </w:r>
      <w:r>
        <w:rPr>
          <w:rFonts w:cs="Times New Roman"/>
          <w:b/>
          <w:sz w:val="21"/>
          <w:szCs w:val="21"/>
        </w:rPr>
        <w:t>,</w:t>
      </w:r>
      <w:r>
        <w:rPr>
          <w:rFonts w:cs="Times New Roman"/>
          <w:sz w:val="21"/>
          <w:szCs w:val="21"/>
        </w:rPr>
        <w:t xml:space="preserve"> именуемое в дальнейшем </w:t>
      </w:r>
      <w:r>
        <w:rPr>
          <w:rFonts w:cs="Times New Roman"/>
          <w:i/>
          <w:iCs/>
          <w:sz w:val="21"/>
          <w:szCs w:val="21"/>
        </w:rPr>
        <w:t>«</w:t>
      </w:r>
      <w:r>
        <w:rPr>
          <w:rFonts w:eastAsia="Times New Roman" w:cs="Times New Roman"/>
          <w:i/>
          <w:iCs/>
          <w:color w:val="auto"/>
          <w:sz w:val="21"/>
          <w:szCs w:val="21"/>
          <w:lang w:val="ru-RU" w:eastAsia="zh-CN" w:bidi="ar-SA"/>
        </w:rPr>
        <w:t>Исполнитель</w:t>
      </w:r>
      <w:r>
        <w:rPr>
          <w:rFonts w:cs="Times New Roman"/>
          <w:i/>
          <w:iCs/>
          <w:sz w:val="21"/>
          <w:szCs w:val="21"/>
        </w:rPr>
        <w:t>»</w:t>
      </w:r>
      <w:r>
        <w:rPr>
          <w:rFonts w:cs="Times New Roman"/>
          <w:sz w:val="21"/>
          <w:szCs w:val="21"/>
        </w:rPr>
        <w:t xml:space="preserve">, в лице </w:t>
      </w:r>
      <w:r>
        <w:rPr>
          <w:rFonts w:cs="Times New Roman"/>
          <w:b/>
          <w:bCs/>
          <w:sz w:val="21"/>
          <w:szCs w:val="21"/>
        </w:rPr>
        <w:t>_______________________________</w:t>
      </w:r>
      <w:r>
        <w:rPr>
          <w:rFonts w:cs="Times New Roman"/>
          <w:sz w:val="21"/>
          <w:szCs w:val="21"/>
        </w:rPr>
        <w:t xml:space="preserve">, действующей на основании </w:t>
      </w:r>
      <w:r>
        <w:rPr>
          <w:rFonts w:cs="Times New Roman"/>
          <w:b/>
          <w:bCs/>
          <w:sz w:val="21"/>
          <w:szCs w:val="21"/>
        </w:rPr>
        <w:t>_______________________________</w:t>
      </w:r>
      <w:r>
        <w:rPr>
          <w:rFonts w:cs="Times New Roman"/>
          <w:sz w:val="21"/>
          <w:szCs w:val="21"/>
        </w:rPr>
        <w:t xml:space="preserve">, с одной стороны, и </w:t>
      </w:r>
      <w:r>
        <w:rPr>
          <w:rFonts w:cs="Times New Roman"/>
          <w:b/>
          <w:bCs/>
          <w:sz w:val="21"/>
          <w:szCs w:val="21"/>
        </w:rPr>
        <w:t>Главное управление Федеральной службы судебных приставов по Саратовской области (ГУФССП России по Саратовской области)</w:t>
      </w:r>
      <w:r>
        <w:rPr>
          <w:rFonts w:cs="Times New Roman"/>
          <w:sz w:val="21"/>
          <w:szCs w:val="21"/>
        </w:rPr>
        <w:t xml:space="preserve">, именуемое в дальнейшем </w:t>
      </w:r>
      <w:r>
        <w:rPr>
          <w:rFonts w:cs="Times New Roman"/>
          <w:i/>
          <w:iCs/>
          <w:sz w:val="21"/>
          <w:szCs w:val="21"/>
        </w:rPr>
        <w:t>«</w:t>
      </w:r>
      <w:r>
        <w:rPr>
          <w:rFonts w:eastAsia="Times New Roman" w:cs="Times New Roman"/>
          <w:i/>
          <w:iCs/>
          <w:color w:val="auto"/>
          <w:sz w:val="21"/>
          <w:szCs w:val="21"/>
          <w:lang w:val="ru-RU" w:eastAsia="zh-CN" w:bidi="ar-SA"/>
        </w:rPr>
        <w:t>Заказчик</w:t>
      </w:r>
      <w:r>
        <w:rPr>
          <w:rFonts w:cs="Times New Roman"/>
          <w:i/>
          <w:iCs/>
          <w:sz w:val="21"/>
          <w:szCs w:val="21"/>
        </w:rPr>
        <w:t>»</w:t>
      </w:r>
      <w:r>
        <w:rPr>
          <w:rFonts w:cs="Times New Roman"/>
          <w:sz w:val="21"/>
          <w:szCs w:val="21"/>
        </w:rPr>
        <w:t xml:space="preserve">, в лице первого заместителя руководителя Главного управления Федеральной службы судебных приставов по Саратовской области – первого заместителя главного судебного пристава Саратовской области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Старцева Александра Федоровича</w:t>
      </w:r>
      <w:r>
        <w:rPr>
          <w:rFonts w:cs="Times New Roman"/>
          <w:sz w:val="21"/>
          <w:szCs w:val="21"/>
        </w:rPr>
        <w:t>, действующего на основании Положения о Главном управлении Федеральной службы судебных приставов по Саратовской области, утвержденного приказом Федеральной службы судебных приставов №510 от 01.08.2022, и доверенности №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21</w:t>
      </w:r>
      <w:r>
        <w:rPr>
          <w:rFonts w:cs="Times New Roman"/>
          <w:sz w:val="21"/>
          <w:szCs w:val="21"/>
        </w:rPr>
        <w:t xml:space="preserve"> от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30.04.2026</w:t>
      </w:r>
      <w:r>
        <w:rPr>
          <w:rFonts w:cs="Times New Roman"/>
          <w:sz w:val="21"/>
          <w:szCs w:val="21"/>
          <w:lang w:eastAsia="ru-RU"/>
        </w:rPr>
        <w:t>,</w:t>
      </w:r>
      <w:r>
        <w:rPr>
          <w:rFonts w:cs="Times New Roman"/>
          <w:sz w:val="21"/>
          <w:szCs w:val="21"/>
        </w:rPr>
        <w:t xml:space="preserve"> с другой стороны, </w:t>
      </w:r>
      <w:r>
        <w:rPr>
          <w:rFonts w:cs="Times New Roman"/>
          <w:sz w:val="21"/>
          <w:szCs w:val="21"/>
          <w:lang w:eastAsia="ru-RU"/>
        </w:rPr>
        <w:t>в дальнейшем также именуемые вместе «Стороны» и по отдельности «Сторона» в соответствии с п. 4. ч. 1 ст. 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особой закупкой ИКЗ 261645503944364550100100010000000244</w:t>
      </w:r>
      <w:r>
        <w:rPr>
          <w:rFonts w:cs="Times New Roman"/>
          <w:sz w:val="21"/>
          <w:szCs w:val="21"/>
        </w:rPr>
        <w:t xml:space="preserve"> заключили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настоящий контракт (далее – контракт)</w:t>
      </w:r>
      <w:r>
        <w:rPr>
          <w:rFonts w:cs="Times New Roman"/>
          <w:sz w:val="21"/>
          <w:szCs w:val="21"/>
        </w:rPr>
        <w:t xml:space="preserve"> о нижеследующем: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1. ПРЕДМЕТ </w:t>
      </w:r>
      <w:r>
        <w:rPr>
          <w:rFonts w:eastAsia="Times New Roman" w:cs="Times New Roman"/>
          <w:b/>
          <w:color w:val="auto"/>
          <w:sz w:val="21"/>
          <w:szCs w:val="21"/>
          <w:lang w:val="ru-RU" w:eastAsia="zh-CN" w:bidi="ar-SA"/>
        </w:rPr>
        <w:t>КОНТРАКТА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1.1. Заказчик поручает, а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Исполнитель</w:t>
      </w:r>
      <w:r>
        <w:rPr>
          <w:rFonts w:cs="Times New Roman"/>
          <w:sz w:val="21"/>
          <w:szCs w:val="21"/>
        </w:rPr>
        <w:t xml:space="preserve"> принимает на себя обязательства выполнить работы по сервисному обслуживанию систем контроля загазованности (в том числе техническому обслуживанию, проверке функционирования, метрологической поверке и корректировке порогов сигнальной концентрации сигнализаторов загазованности, сигнализаторов оксида углерода) согласно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П</w:t>
      </w:r>
      <w:r>
        <w:rPr>
          <w:rFonts w:cs="Times New Roman"/>
          <w:sz w:val="21"/>
          <w:szCs w:val="21"/>
        </w:rPr>
        <w:t xml:space="preserve">риложению №1 (Спецификация), которое является неотъемлемой частью настоящего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контракта</w:t>
      </w:r>
      <w:r>
        <w:rPr>
          <w:rFonts w:cs="Times New Roman"/>
          <w:sz w:val="21"/>
          <w:szCs w:val="21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1.2. Для проведения работ Исполнитель должен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быть аккредитован в области обеспечения единства измерения для выполнения работ и (или) оказания услуг по поверке средств измерений.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cs="Times New Roman"/>
          <w:b/>
          <w:sz w:val="21"/>
          <w:szCs w:val="21"/>
        </w:rPr>
        <w:t>2. ПОРЯДОК ВЫПОЛНЕНИЯ, ПРИЕМКИ, СДАЧИ РАБОТ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2.1. Обслуживание производится на территории Исполнителя </w:t>
      </w:r>
      <w:r>
        <w:rPr>
          <w:rFonts w:cs="Times New Roman"/>
          <w:i/>
          <w:iCs/>
          <w:sz w:val="21"/>
          <w:szCs w:val="21"/>
        </w:rPr>
        <w:t>в течение 7 (семи) рабочих дней</w:t>
      </w:r>
      <w:r>
        <w:rPr>
          <w:rFonts w:cs="Times New Roman"/>
          <w:sz w:val="21"/>
          <w:szCs w:val="21"/>
        </w:rPr>
        <w:t xml:space="preserve"> после согласования с Заказчиком даты и врем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ени</w:t>
      </w:r>
      <w:r>
        <w:rPr>
          <w:rFonts w:cs="Times New Roman"/>
          <w:sz w:val="21"/>
          <w:szCs w:val="21"/>
        </w:rPr>
        <w:t xml:space="preserve"> исполнения обязательств по договору (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оборудование должно быть передано</w:t>
      </w:r>
      <w:r>
        <w:rPr>
          <w:rFonts w:cs="Times New Roman"/>
          <w:sz w:val="21"/>
          <w:szCs w:val="21"/>
        </w:rPr>
        <w:t xml:space="preserve"> Заказчиком не позднее 30.11.2026).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2.2. Демонтаж, доставку и монтаж оборудования после поверки и ремонта Заказчик осуществляет самостоятельно.</w:t>
      </w:r>
      <w:r>
        <w:rPr>
          <w:rFonts w:cs="Times New Roman"/>
          <w:color w:val="FF000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Состав изделия, подлежащего поверке и ремонту, определяется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Исполнителем</w:t>
      </w:r>
      <w:r>
        <w:rPr>
          <w:rFonts w:cs="Times New Roman"/>
          <w:sz w:val="21"/>
          <w:szCs w:val="21"/>
        </w:rPr>
        <w:t xml:space="preserve"> на основании проведенной диагностики.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2.3. Приемка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выполненных работ</w:t>
      </w:r>
      <w:r>
        <w:rPr>
          <w:rFonts w:cs="Times New Roman"/>
          <w:sz w:val="21"/>
          <w:szCs w:val="21"/>
        </w:rPr>
        <w:t xml:space="preserve"> по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контракту</w:t>
      </w:r>
      <w:r>
        <w:rPr>
          <w:rFonts w:cs="Times New Roman"/>
          <w:sz w:val="21"/>
          <w:szCs w:val="21"/>
        </w:rPr>
        <w:t xml:space="preserve"> осуществляется </w:t>
      </w:r>
      <w:r>
        <w:rPr>
          <w:rFonts w:cs="Times New Roman"/>
          <w:i/>
          <w:iCs/>
          <w:sz w:val="21"/>
          <w:szCs w:val="21"/>
        </w:rPr>
        <w:t>в течение 3 (трех) рабочих дней</w:t>
      </w:r>
      <w:r>
        <w:rPr>
          <w:rFonts w:cs="Times New Roman"/>
          <w:sz w:val="21"/>
          <w:szCs w:val="21"/>
        </w:rPr>
        <w:t xml:space="preserve"> с момента уведомления Заказчика о готовности оборудования к передаче. Вместе с оборудованием Заказчику передаются свидетельства о поверке. По результатам приемки составляется Акт сдачи-приемки выполненных работ, который подписывается уполномоченными представителями сторон.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2.4. В случае не подписания Заказчиком акта или не предоставления мотивированного отказа от подписания акта в срок согласно п. 2.3. работы по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контракту</w:t>
      </w:r>
      <w:r>
        <w:rPr>
          <w:rFonts w:cs="Times New Roman"/>
          <w:sz w:val="21"/>
          <w:szCs w:val="21"/>
        </w:rPr>
        <w:t xml:space="preserve"> считаются принятыми.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2.5.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Исполнитель</w:t>
      </w:r>
      <w:r>
        <w:rPr>
          <w:rFonts w:cs="Times New Roman"/>
          <w:sz w:val="21"/>
          <w:szCs w:val="21"/>
        </w:rPr>
        <w:t xml:space="preserve"> гарантирует качество замененных при ремонте деталей, качество их пайки и сборки оборудования после ремонта в течение 6 (шести) месяцев с момента подписания Акта сдачи-приемки выполненных работ. В случае обнаружения Заказчиком в период гарантийного срока некачественной сборки оборудования после ремонта, пайки во время ремонта или некачественных деталей и комплектующих, замененных при ремонте,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Исполнитель</w:t>
      </w:r>
      <w:r>
        <w:rPr>
          <w:rFonts w:cs="Times New Roman"/>
          <w:sz w:val="21"/>
          <w:szCs w:val="21"/>
        </w:rPr>
        <w:t xml:space="preserve"> обязан осуществить безвозмездно ремонт оборудования.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cs="Times New Roman"/>
          <w:b/>
          <w:sz w:val="21"/>
          <w:szCs w:val="21"/>
        </w:rPr>
        <w:t>3. СТОИМОСТЬ РАБОТЫ И ПОРЯДОК ОПЛАТЫ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3.1. </w:t>
      </w:r>
      <w:r>
        <w:rPr>
          <w:rFonts w:cs="Times New Roman"/>
          <w:b/>
          <w:bCs/>
          <w:sz w:val="21"/>
          <w:szCs w:val="21"/>
        </w:rPr>
        <w:t xml:space="preserve">Стоимость работ по </w:t>
      </w:r>
      <w:r>
        <w:rPr>
          <w:rFonts w:eastAsia="Times New Roman" w:cs="Times New Roman"/>
          <w:b/>
          <w:bCs/>
          <w:color w:val="auto"/>
          <w:sz w:val="21"/>
          <w:szCs w:val="21"/>
          <w:lang w:val="ru-RU" w:eastAsia="zh-CN" w:bidi="ar-SA"/>
        </w:rPr>
        <w:t>контракту</w:t>
      </w:r>
      <w:r>
        <w:rPr>
          <w:rFonts w:cs="Times New Roman"/>
          <w:b/>
          <w:bCs/>
          <w:sz w:val="21"/>
          <w:szCs w:val="21"/>
        </w:rPr>
        <w:t xml:space="preserve"> составляет</w:t>
      </w:r>
      <w:r>
        <w:rPr>
          <w:rFonts w:eastAsia="Times New Roman" w:cs="Times New Roman"/>
          <w:b/>
          <w:bCs/>
          <w:color w:val="auto"/>
          <w:sz w:val="21"/>
          <w:szCs w:val="21"/>
          <w:lang w:val="ru-RU" w:eastAsia="zh-CN" w:bidi="ar-SA"/>
        </w:rPr>
        <w:t xml:space="preserve"> ____________</w:t>
      </w:r>
      <w:r>
        <w:rPr>
          <w:rFonts w:cs="Times New Roman"/>
          <w:b/>
          <w:bCs/>
          <w:sz w:val="21"/>
          <w:szCs w:val="21"/>
        </w:rPr>
        <w:t xml:space="preserve"> (</w:t>
      </w:r>
      <w:r>
        <w:rPr>
          <w:rFonts w:eastAsia="Times New Roman" w:cs="Times New Roman"/>
          <w:b/>
          <w:bCs/>
          <w:color w:val="auto"/>
          <w:sz w:val="21"/>
          <w:szCs w:val="21"/>
          <w:lang w:val="ru-RU" w:eastAsia="zh-CN" w:bidi="ar-SA"/>
        </w:rPr>
        <w:t>___________________</w:t>
      </w:r>
      <w:r>
        <w:rPr>
          <w:rFonts w:cs="Times New Roman"/>
          <w:b/>
          <w:bCs/>
          <w:sz w:val="21"/>
          <w:szCs w:val="21"/>
        </w:rPr>
        <w:t>) рубл</w:t>
      </w:r>
      <w:r>
        <w:rPr>
          <w:rFonts w:eastAsia="Times New Roman" w:cs="Times New Roman"/>
          <w:b/>
          <w:bCs/>
          <w:color w:val="auto"/>
          <w:sz w:val="21"/>
          <w:szCs w:val="21"/>
          <w:lang w:val="ru-RU" w:eastAsia="zh-CN" w:bidi="ar-SA"/>
        </w:rPr>
        <w:t>ей</w:t>
      </w:r>
      <w:r>
        <w:rPr>
          <w:rFonts w:cs="Times New Roman"/>
          <w:b/>
          <w:bCs/>
          <w:sz w:val="21"/>
          <w:szCs w:val="21"/>
        </w:rPr>
        <w:t xml:space="preserve"> __ копеек, в том числе НДС/без НДС</w:t>
      </w:r>
      <w:r>
        <w:rPr>
          <w:rStyle w:val="Style17"/>
          <w:rFonts w:cs="Times New Roman"/>
          <w:sz w:val="21"/>
          <w:szCs w:val="21"/>
        </w:rPr>
        <w:footnoteReference w:id="2"/>
      </w:r>
      <w:r>
        <w:rPr>
          <w:rFonts w:cs="Times New Roman"/>
          <w:sz w:val="21"/>
          <w:szCs w:val="21"/>
        </w:rPr>
        <w:t xml:space="preserve">. </w:t>
      </w:r>
      <w:r>
        <w:rPr>
          <w:rFonts w:cs="Times New Roman"/>
          <w:sz w:val="21"/>
          <w:szCs w:val="21"/>
          <w:lang w:eastAsia="ar-SA"/>
        </w:rPr>
        <w:t xml:space="preserve">Цена </w:t>
      </w:r>
      <w:r>
        <w:rPr>
          <w:rFonts w:eastAsia="Times New Roman" w:cs="Times New Roman"/>
          <w:color w:val="auto"/>
          <w:sz w:val="21"/>
          <w:szCs w:val="21"/>
          <w:lang w:val="ru-RU" w:eastAsia="ar-SA" w:bidi="ar-SA"/>
        </w:rPr>
        <w:t>контракта</w:t>
      </w:r>
      <w:r>
        <w:rPr>
          <w:rFonts w:cs="Times New Roman"/>
          <w:sz w:val="21"/>
          <w:szCs w:val="21"/>
          <w:lang w:eastAsia="ar-SA"/>
        </w:rPr>
        <w:t xml:space="preserve"> является твердой и не может изменяться в ходе его исполнения, за исключением случаев, предусмотренных законодательством Российской Федерации и настоящим </w:t>
      </w:r>
      <w:r>
        <w:rPr>
          <w:rFonts w:eastAsia="Times New Roman" w:cs="Times New Roman"/>
          <w:color w:val="auto"/>
          <w:sz w:val="21"/>
          <w:szCs w:val="21"/>
          <w:lang w:val="ru-RU" w:eastAsia="ar-SA" w:bidi="ar-SA"/>
        </w:rPr>
        <w:t>контрактом</w:t>
      </w:r>
      <w:r>
        <w:rPr>
          <w:rFonts w:cs="Times New Roman"/>
          <w:sz w:val="21"/>
          <w:szCs w:val="21"/>
          <w:lang w:eastAsia="ar-SA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3.2. Оплата услуг Подрядчика производится Заказчиком </w:t>
      </w:r>
      <w:r>
        <w:rPr>
          <w:rFonts w:cs="Times New Roman"/>
          <w:i/>
          <w:iCs/>
          <w:sz w:val="21"/>
          <w:szCs w:val="21"/>
        </w:rPr>
        <w:t>в течение 7 (семи) рабочих дней</w:t>
      </w:r>
      <w:r>
        <w:rPr>
          <w:rFonts w:cs="Times New Roman"/>
          <w:sz w:val="21"/>
          <w:szCs w:val="21"/>
        </w:rPr>
        <w:t xml:space="preserve"> после подписания акта выполненных работ путём перечисления денежных средств на расчётный счёт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Исполнителя</w:t>
      </w:r>
      <w:r>
        <w:rPr>
          <w:rFonts w:cs="Times New Roman"/>
          <w:sz w:val="21"/>
          <w:szCs w:val="21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eastAsia="NSimSun" w:cs="Times New Roman"/>
          <w:b w:val="false"/>
          <w:bCs w:val="false"/>
          <w:i w:val="false"/>
          <w:iCs w:val="false"/>
          <w:color w:val="000000"/>
          <w:spacing w:val="0"/>
          <w:kern w:val="2"/>
          <w:sz w:val="21"/>
          <w:szCs w:val="21"/>
          <w:u w:val="none"/>
          <w:lang w:val="ru-RU" w:eastAsia="zh-CN" w:bidi="ar-SA"/>
        </w:rPr>
        <w:t>3.3. В соответствии с частью 14 статьи 34 Федерального закона о контрактной системе при осуществлении расчетов из суммы, подлежащей оплате Подрядчику, по решению Заказчика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spacing w:val="0"/>
          <w:kern w:val="2"/>
          <w:sz w:val="21"/>
          <w:szCs w:val="21"/>
          <w:u w:val="none"/>
          <w:lang w:val="ru-RU" w:eastAsia="zh-CN" w:bidi="hi-IN"/>
        </w:rPr>
        <w:t xml:space="preserve"> могут быть удержаны суммы неисполненных Исполнителем требований об уплате неустоек (штрафов, пеней), предъявленных Заказчиком в соответствии с Федеральным законом о контрактной системе и настоящим контрактом.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4. СРОК ДЕЙСТВИЯ </w:t>
      </w:r>
      <w:r>
        <w:rPr>
          <w:rFonts w:eastAsia="Times New Roman" w:cs="Times New Roman"/>
          <w:b/>
          <w:color w:val="auto"/>
          <w:sz w:val="21"/>
          <w:szCs w:val="21"/>
          <w:lang w:val="ru-RU" w:eastAsia="zh-CN" w:bidi="ar-SA"/>
        </w:rPr>
        <w:t>КОНТРАКТА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4.1. Настоящий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контракт</w:t>
      </w:r>
      <w:r>
        <w:rPr>
          <w:rFonts w:cs="Times New Roman"/>
          <w:sz w:val="21"/>
          <w:szCs w:val="21"/>
        </w:rPr>
        <w:t xml:space="preserve"> вступает в силу со дня его подписания и действует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по</w:t>
      </w:r>
      <w:r>
        <w:rPr>
          <w:rFonts w:cs="Times New Roman"/>
          <w:sz w:val="21"/>
          <w:szCs w:val="21"/>
        </w:rPr>
        <w:t xml:space="preserve"> 2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3</w:t>
      </w:r>
      <w:r>
        <w:rPr>
          <w:rFonts w:cs="Times New Roman"/>
          <w:sz w:val="21"/>
          <w:szCs w:val="21"/>
        </w:rPr>
        <w:t>.12.202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6</w:t>
      </w:r>
      <w:r>
        <w:rPr>
          <w:rFonts w:cs="Times New Roman"/>
          <w:sz w:val="21"/>
          <w:szCs w:val="21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4.2. Настоящий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контракт</w:t>
      </w:r>
      <w:r>
        <w:rPr>
          <w:rFonts w:cs="Times New Roman"/>
          <w:sz w:val="21"/>
          <w:szCs w:val="21"/>
        </w:rPr>
        <w:t xml:space="preserve"> может быть изменен или расторгнут по письменному соглашению сторон и в случаях, предусмотренных действующим законодательством РФ.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5. </w:t>
      </w:r>
      <w:r>
        <w:rPr>
          <w:rFonts w:eastAsia="Times New Roman" w:cs="Times New Roman"/>
          <w:b/>
          <w:color w:val="auto"/>
          <w:sz w:val="21"/>
          <w:szCs w:val="21"/>
          <w:lang w:val="ru-RU" w:eastAsia="zh-CN" w:bidi="ar-SA"/>
        </w:rPr>
        <w:t>ПОРЯДОК РАЗРЕШЕНИЯ СПОРОВ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5.1. Сторона, считающая, что её права нарушены, имеет право на расторжение Контракта по соглашению Сторон, по решению суда, а в случае одностороннего отказа Стороны Контракта от исполнения Контракта в соответствии с гражданским законодательством имеет право расторгнуть Контракт в одностороннем порядке или направить другой Стороне претензию об устранении недостатков по исполнению Контракта.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5.3. Срок рассмотрения претензии не может превышать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10</w:t>
      </w:r>
      <w:r>
        <w:rPr>
          <w:rFonts w:cs="Times New Roman"/>
          <w:sz w:val="21"/>
          <w:szCs w:val="21"/>
        </w:rPr>
        <w:t xml:space="preserve"> (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десять</w:t>
      </w:r>
      <w:r>
        <w:rPr>
          <w:rFonts w:cs="Times New Roman"/>
          <w:sz w:val="21"/>
          <w:szCs w:val="21"/>
        </w:rPr>
        <w:t>) дней.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5.4. При неурегулировании Сторонами спора в досудебном порядке, спор разрешается в судебном порядке в Арбитражном суде Саратовской области.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6. ОТВЕТСТВЕННОСТЬ СТОРОН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6.1.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 Размер неустойки определяется согласно Федеральному закону о контрактной системе, постановлению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6.2.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6.3. Уплата неустойки не освобождает Стороны от выполнения принятых обязательств.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eastAsia="Times New Roman" w:cs="Times New Roman"/>
          <w:b/>
          <w:color w:val="auto"/>
          <w:sz w:val="21"/>
          <w:szCs w:val="21"/>
          <w:lang w:val="ru-RU" w:eastAsia="zh-CN" w:bidi="ar-SA"/>
        </w:rPr>
        <w:t>7</w:t>
      </w:r>
      <w:r>
        <w:rPr>
          <w:rFonts w:cs="Times New Roman"/>
          <w:b/>
          <w:sz w:val="21"/>
          <w:szCs w:val="21"/>
        </w:rPr>
        <w:t>. ЗАКЛЮЧИТЕЛЬНЫЕ ПОЛОЖЕНИЯ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7</w:t>
      </w:r>
      <w:r>
        <w:rPr>
          <w:rFonts w:cs="Times New Roman"/>
          <w:sz w:val="21"/>
          <w:szCs w:val="21"/>
        </w:rPr>
        <w:t>.1. Контракт может быть изменён по соглашению Сторон, при этом изменение существенных условий Контракта возможно только в случаях, предусмотренных статьей 95 Федерального закона о контрактной системе.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Стороны обязуются изменить Контракт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 в соответствии с положениями Федерального закона о контрактной системе.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7.2.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>Расторжение Контракта в одностороннем порядке по решению одной из Сторон осуществляется в порядке, предусмотренном частями 9-23 статьи 95 Федерального закона о контрактной системе.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7</w:t>
      </w:r>
      <w:r>
        <w:rPr>
          <w:rFonts w:cs="Times New Roman"/>
          <w:sz w:val="21"/>
          <w:szCs w:val="21"/>
        </w:rPr>
        <w:t>.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3</w:t>
      </w:r>
      <w:r>
        <w:rPr>
          <w:rFonts w:cs="Times New Roman"/>
          <w:sz w:val="21"/>
          <w:szCs w:val="21"/>
        </w:rPr>
        <w:t>. В случае изменения реквизитов сторон, номеров телефонов, факсов, адресов электронной почты стороны обязаны в десятидневный срок уведомить об этом друг друга.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sz w:val="21"/>
          <w:szCs w:val="21"/>
        </w:rPr>
      </w:pP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7</w:t>
      </w:r>
      <w:r>
        <w:rPr>
          <w:rFonts w:cs="Times New Roman"/>
          <w:sz w:val="21"/>
          <w:szCs w:val="21"/>
        </w:rPr>
        <w:t>.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4</w:t>
      </w:r>
      <w:r>
        <w:rPr>
          <w:rFonts w:cs="Times New Roman"/>
          <w:sz w:val="21"/>
          <w:szCs w:val="21"/>
        </w:rPr>
        <w:t>. Контракт составлен в форме электронного документа, подписанного усиленными электронными подписями Сторон/в двух экземплярах, имеющих равную юридическую силу, по одному для каждой из сторон.</w:t>
      </w:r>
      <w:r>
        <w:rPr>
          <w:rStyle w:val="Style17"/>
          <w:rFonts w:cs="Times New Roman"/>
          <w:sz w:val="21"/>
          <w:szCs w:val="21"/>
        </w:rPr>
        <w:footnoteReference w:id="3"/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sz w:val="21"/>
          <w:szCs w:val="21"/>
        </w:rPr>
      </w:pPr>
      <w:r>
        <w:rPr>
          <w:rFonts w:eastAsia="Times New Roman" w:cs="Times New Roman"/>
          <w:b/>
          <w:color w:val="auto"/>
          <w:sz w:val="21"/>
          <w:szCs w:val="21"/>
          <w:lang w:val="ru-RU" w:eastAsia="zh-CN" w:bidi="ar-SA"/>
        </w:rPr>
        <w:t>8</w:t>
      </w:r>
      <w:r>
        <w:rPr>
          <w:rFonts w:cs="Times New Roman"/>
          <w:b/>
          <w:sz w:val="21"/>
          <w:szCs w:val="21"/>
        </w:rPr>
        <w:t>. АДРЕСА И РЕКВИЗИТЫ СТОРОН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567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10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5"/>
        <w:gridCol w:w="4996"/>
      </w:tblGrid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1"/>
                <w:szCs w:val="21"/>
                <w:lang w:val="ru-RU" w:eastAsia="zh-CN" w:bidi="ar-SA"/>
              </w:rPr>
              <w:t>ИСПОЛНИТЕЛЬ</w:t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ЗАКАЗЧИК</w:t>
            </w:r>
          </w:p>
        </w:tc>
      </w:tr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Главное управление Федеральной службы судебных приставов по Саратовской области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ГУФССП России по Саратовской области</w:t>
            </w:r>
          </w:p>
        </w:tc>
      </w:tr>
      <w:tr>
        <w:trPr>
          <w:trHeight w:val="1365" w:hRule="atLeast"/>
        </w:trPr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Место нахождения: 410012, г. Саратов, Театральная пл., д.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Почтовый адрес: 410012, г. Саратов, Театральная пл., д.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Телефон: 8 (8452) 28-05-57 – по вопросам заключения контрактов, дополнительных соглашений;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26-40-52 – по финансовым вопросам, вопросам проверки (сверки)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Электронная почта: mto@r64.fssp.gov.ru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ИНН 6455039443   КПП 645501001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УФК по Нижегородской области (Главное управление Федеральной службы судебных приставов по Саратовской области л/с 03601785580)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Единый казначейский счет 40102810745370000024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Казначейский счет 03211643000000013247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ОКЦ №1 ВВГУ Банка России//УФК по Нижегородской области, г. Нижний Новгород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shd w:fill="auto" w:val="clear"/>
                <w:lang w:val="ru-RU"/>
              </w:rPr>
              <w:t>БИК 012202102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right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  <w:lang w:val="ru-RU"/>
        </w:rPr>
        <w:t>П</w:t>
      </w:r>
      <w:r>
        <w:rPr>
          <w:rFonts w:eastAsia="Times New Roman" w:cs="Times New Roman"/>
          <w:i/>
          <w:iCs/>
          <w:sz w:val="21"/>
          <w:szCs w:val="21"/>
        </w:rPr>
        <w:t>одписи сторон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rFonts w:eastAsia="Times New Roman" w:cs="Times New Roman"/>
          <w:sz w:val="12"/>
          <w:szCs w:val="12"/>
        </w:rPr>
      </w:pPr>
      <w:r>
        <w:rPr>
          <w:rFonts w:eastAsia="Times New Roman" w:cs="Times New Roman"/>
          <w:sz w:val="12"/>
          <w:szCs w:val="12"/>
        </w:rPr>
      </w:r>
    </w:p>
    <w:tbl>
      <w:tblPr>
        <w:tblW w:w="102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5"/>
        <w:gridCol w:w="4996"/>
      </w:tblGrid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1"/>
                <w:szCs w:val="21"/>
                <w:lang w:val="ru-RU" w:eastAsia="zh-CN" w:bidi="ar-SA"/>
              </w:rPr>
              <w:t>ИСПОЛНИТЕЛЬ</w:t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567"/>
              <w:contextualSpacing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ЗАКАЗЧИК</w:t>
            </w:r>
          </w:p>
        </w:tc>
      </w:tr>
      <w:tr>
        <w:trPr>
          <w:trHeight w:val="495" w:hRule="atLeast"/>
        </w:trPr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-3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1"/>
                <w:szCs w:val="21"/>
                <w:lang w:val="ru-RU" w:eastAsia="zh-CN" w:bidi="ar-SA"/>
              </w:rPr>
              <w:t>Первый з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аместитель руководителя Г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1"/>
                <w:szCs w:val="21"/>
                <w:lang w:val="ru-RU" w:eastAsia="zh-CN" w:bidi="ar-SA"/>
              </w:rPr>
              <w:t>УФССП России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br/>
              <w:t>по Саратовской области — первый заместитель главного судебного пристава Саратовской области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162" w:right="-3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</w:r>
          </w:p>
        </w:tc>
      </w:tr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_________________  _____________________</w:t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_________________  А.Ф. Старцев</w:t>
            </w:r>
          </w:p>
        </w:tc>
      </w:tr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sz w:val="21"/>
                <w:szCs w:val="21"/>
              </w:rPr>
              <w:t xml:space="preserve">               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м.п.</w:t>
            </w:r>
          </w:p>
        </w:tc>
        <w:tc>
          <w:tcPr>
            <w:tcW w:w="4996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sz w:val="21"/>
                <w:szCs w:val="21"/>
              </w:rPr>
              <w:t xml:space="preserve">                       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м.п.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contextualSpacing/>
        <w:jc w:val="right"/>
        <w:rPr>
          <w:sz w:val="21"/>
          <w:szCs w:val="21"/>
        </w:rPr>
      </w:pPr>
      <w:r>
        <w:br w:type="page"/>
      </w:r>
      <w:r>
        <w:rPr>
          <w:rFonts w:cs="Times New Roman"/>
          <w:sz w:val="21"/>
          <w:szCs w:val="21"/>
        </w:rPr>
        <w:t>П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риложение №1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right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к 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>контракту</w:t>
      </w:r>
      <w:r>
        <w:rPr>
          <w:rFonts w:cs="Times New Roman"/>
          <w:sz w:val="21"/>
          <w:szCs w:val="21"/>
        </w:rPr>
        <w:t xml:space="preserve"> №______________________ от ___________ 202</w:t>
      </w:r>
      <w:r>
        <w:rPr>
          <w:rFonts w:eastAsia="Times New Roman" w:cs="Times New Roman"/>
          <w:color w:val="auto"/>
          <w:sz w:val="21"/>
          <w:szCs w:val="21"/>
          <w:lang w:val="ru-RU" w:eastAsia="zh-CN" w:bidi="ar-SA"/>
        </w:rPr>
        <w:t xml:space="preserve">6 </w:t>
      </w:r>
      <w:r>
        <w:rPr>
          <w:rFonts w:cs="Times New Roman"/>
          <w:sz w:val="21"/>
          <w:szCs w:val="21"/>
        </w:rPr>
        <w:t>г.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СПЕЦИФИКАЦИЯ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696"/>
        <w:gridCol w:w="1477"/>
        <w:gridCol w:w="1755"/>
        <w:gridCol w:w="1711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Кол-во, шт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Цена за ед. изм.</w:t>
            </w:r>
            <w:r>
              <w:rPr>
                <w:rStyle w:val="Style17"/>
                <w:rFonts w:cs="Times New Roman"/>
                <w:b/>
                <w:bCs/>
                <w:sz w:val="18"/>
                <w:szCs w:val="18"/>
              </w:rPr>
              <w:footnoteReference w:id="4"/>
            </w:r>
            <w:r>
              <w:rPr>
                <w:rFonts w:cs="Times New Roman"/>
                <w:b/>
                <w:bCs/>
                <w:sz w:val="18"/>
                <w:szCs w:val="18"/>
              </w:rPr>
              <w:t>, руб., с НДС</w:t>
            </w:r>
            <w:r>
              <w:rPr>
                <w:rStyle w:val="Style17"/>
                <w:rFonts w:cs="Times New Roman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Стоимость, руб., с НДС</w:t>
            </w:r>
            <w:r>
              <w:rPr>
                <w:rFonts w:cs="Times New Roman"/>
                <w:b/>
                <w:bCs/>
                <w:sz w:val="18"/>
                <w:szCs w:val="18"/>
                <w:shd w:fill="CCCCCC" w:val="clear"/>
                <w:vertAlign w:val="superscript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  <w:t>Поверка</w:t>
            </w:r>
            <w:r>
              <w:rPr>
                <w:rFonts w:cs="Times New Roman"/>
                <w:bCs/>
                <w:sz w:val="18"/>
                <w:szCs w:val="18"/>
              </w:rPr>
              <w:t xml:space="preserve"> сигнализатора загазованности СЗ-1-2Г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  <w:t>Поверка</w:t>
            </w:r>
            <w:r>
              <w:rPr>
                <w:rFonts w:cs="Times New Roman"/>
                <w:bCs/>
                <w:sz w:val="18"/>
                <w:szCs w:val="18"/>
              </w:rPr>
              <w:t xml:space="preserve"> сигнализатора загазованности </w:t>
            </w:r>
            <w:r>
              <w:rPr>
                <w:rFonts w:cs="Times New Roman"/>
                <w:sz w:val="18"/>
                <w:szCs w:val="18"/>
              </w:rPr>
              <w:t>СЗ-2-2В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  <w:t>Поверка</w:t>
            </w:r>
            <w:r>
              <w:rPr>
                <w:rFonts w:cs="Times New Roman"/>
                <w:bCs/>
                <w:sz w:val="18"/>
                <w:szCs w:val="18"/>
              </w:rPr>
              <w:t xml:space="preserve"> сигнализатора загазованности СИКЗ-И-О-1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auto"/>
                <w:sz w:val="18"/>
                <w:szCs w:val="18"/>
                <w:lang w:val="ru-RU" w:eastAsia="zh-CN" w:bidi="ar-SA"/>
              </w:rPr>
              <w:t>Поверка</w:t>
            </w:r>
            <w:r>
              <w:rPr>
                <w:rFonts w:cs="Times New Roman"/>
                <w:sz w:val="18"/>
                <w:szCs w:val="18"/>
              </w:rPr>
              <w:t xml:space="preserve"> сигнализатора загазованности БУГ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84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  <w:lang w:val="ru-RU"/>
        </w:rPr>
        <w:t>П</w:t>
      </w:r>
      <w:r>
        <w:rPr>
          <w:rFonts w:eastAsia="Times New Roman" w:cs="Times New Roman"/>
          <w:i/>
          <w:iCs/>
          <w:sz w:val="21"/>
          <w:szCs w:val="21"/>
        </w:rPr>
        <w:t>одписи сторон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tbl>
      <w:tblPr>
        <w:tblW w:w="102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3"/>
        <w:gridCol w:w="4938"/>
      </w:tblGrid>
      <w:tr>
        <w:trPr/>
        <w:tc>
          <w:tcPr>
            <w:tcW w:w="527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1"/>
                <w:szCs w:val="21"/>
                <w:lang w:val="ru-RU" w:eastAsia="zh-CN" w:bidi="ar-SA"/>
              </w:rPr>
              <w:t>ИСПОЛНИТЕЛЬ</w:t>
            </w:r>
          </w:p>
        </w:tc>
        <w:tc>
          <w:tcPr>
            <w:tcW w:w="4938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567"/>
              <w:contextualSpacing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ЗАКАЗЧИК</w:t>
            </w:r>
          </w:p>
        </w:tc>
      </w:tr>
      <w:tr>
        <w:trPr>
          <w:trHeight w:val="495" w:hRule="atLeast"/>
        </w:trPr>
        <w:tc>
          <w:tcPr>
            <w:tcW w:w="527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</w:r>
          </w:p>
        </w:tc>
        <w:tc>
          <w:tcPr>
            <w:tcW w:w="4938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-3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1"/>
                <w:szCs w:val="21"/>
                <w:lang w:val="ru-RU" w:eastAsia="zh-CN" w:bidi="ar-SA"/>
              </w:rPr>
              <w:t>Первый з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аместитель руководителя Г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1"/>
                <w:szCs w:val="21"/>
                <w:lang w:val="ru-RU" w:eastAsia="zh-CN" w:bidi="ar-SA"/>
              </w:rPr>
              <w:t>УФССП России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br/>
              <w:t>по Саратовской области — первый заместитель главного судебного пристава Саратовской области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162" w:right="-3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</w:r>
          </w:p>
        </w:tc>
      </w:tr>
      <w:tr>
        <w:trPr/>
        <w:tc>
          <w:tcPr>
            <w:tcW w:w="527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_________________  _____________________</w:t>
            </w:r>
          </w:p>
        </w:tc>
        <w:tc>
          <w:tcPr>
            <w:tcW w:w="4938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_________________  А.Ф. Старцев</w:t>
            </w:r>
          </w:p>
        </w:tc>
      </w:tr>
      <w:tr>
        <w:trPr/>
        <w:tc>
          <w:tcPr>
            <w:tcW w:w="527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sz w:val="21"/>
                <w:szCs w:val="21"/>
              </w:rPr>
              <w:t xml:space="preserve">               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м.п.</w:t>
            </w:r>
          </w:p>
        </w:tc>
        <w:tc>
          <w:tcPr>
            <w:tcW w:w="4938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/>
                <w:b w:val="false"/>
                <w:bCs w:val="false"/>
                <w:sz w:val="21"/>
                <w:szCs w:val="21"/>
              </w:rPr>
              <w:t xml:space="preserve">                       </w:t>
            </w:r>
            <w:r>
              <w:rPr>
                <w:rFonts w:cs="Times New Roman"/>
                <w:b w:val="false"/>
                <w:bCs w:val="false"/>
                <w:sz w:val="21"/>
                <w:szCs w:val="21"/>
              </w:rPr>
              <w:t>м.п.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rPr>
          <w:sz w:val="21"/>
          <w:szCs w:val="21"/>
        </w:rPr>
      </w:pPr>
      <w:r>
        <w:rPr/>
      </w:r>
    </w:p>
    <w:sectPr>
      <w:footnotePr>
        <w:numFmt w:val="decimal"/>
      </w:footnotePr>
      <w:type w:val="nextPage"/>
      <w:pgSz w:w="11906" w:h="16838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9"/>
        <w:widowControl/>
        <w:suppressLineNumbers/>
        <w:suppressAutoHyphens w:val="false"/>
        <w:bidi w:val="0"/>
        <w:spacing w:before="0" w:after="0"/>
        <w:ind w:left="0" w:right="0" w:hanging="0"/>
        <w:jc w:val="both"/>
        <w:rPr/>
      </w:pPr>
      <w:r>
        <w:rPr>
          <w:rStyle w:val="Style16"/>
        </w:rPr>
        <w:footnoteRef/>
      </w:r>
      <w:r>
        <w:rPr>
          <w:sz w:val="16"/>
          <w:szCs w:val="16"/>
        </w:rPr>
        <w:tab/>
        <w:t>Заполняется в соответствии с режимом налогообложения участника закупки, с которым заключается Контракт. В случае, если указанный участник закупки осуществляет деятельность по упрощенной системе налогообложения и имеет право не оплачивать налог на добавленную стоимость, окончание фразы будет изменено на слова «.., без НДС».</w:t>
      </w:r>
    </w:p>
  </w:footnote>
  <w:footnote w:id="3">
    <w:p>
      <w:pPr>
        <w:pStyle w:val="Style29"/>
        <w:ind w:left="339" w:right="0" w:hanging="0"/>
        <w:rPr/>
      </w:pPr>
      <w:r>
        <w:rPr>
          <w:rStyle w:val="Style16"/>
        </w:rPr>
        <w:footnoteRef/>
      </w:r>
      <w:r>
        <w:rPr/>
        <w:tab/>
      </w:r>
      <w:r>
        <w:rPr>
          <w:sz w:val="16"/>
          <w:szCs w:val="16"/>
        </w:rPr>
        <w:t>Один из вариантов будет выбран по результатам закупочной сессии.</w:t>
      </w:r>
    </w:p>
  </w:footnote>
  <w:footnote w:id="4">
    <w:p>
      <w:pPr>
        <w:pStyle w:val="Style29"/>
        <w:widowControl w:val="false"/>
        <w:suppressLineNumbers/>
        <w:suppressAutoHyphens w:val="fals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rStyle w:val="Style16"/>
        </w:rPr>
        <w:footnoteRef/>
      </w:r>
      <w:r>
        <w:rPr>
          <w:sz w:val="16"/>
          <w:szCs w:val="16"/>
        </w:rPr>
        <w:tab/>
        <w:t xml:space="preserve">Цена за единицу каждой позиции товара (работы, услуги) определяется путем снижения начальной (максимальной) цены соответствующей позиции товара (работы, услуги) пропорционально снижению общей начальной (максимальной) цены контракта, с учетом коэффициента снижения, полученного в ходе </w:t>
      </w:r>
      <w:r>
        <w:rPr>
          <w:rFonts w:eastAsia="Times New Roman" w:cs="Times New Roman"/>
          <w:color w:val="auto"/>
          <w:sz w:val="16"/>
          <w:szCs w:val="16"/>
          <w:lang w:val="ru-RU" w:eastAsia="zh-CN" w:bidi="ar-SA"/>
        </w:rPr>
        <w:t>закупочной сессии</w:t>
      </w:r>
      <w:r>
        <w:rPr>
          <w:sz w:val="16"/>
          <w:szCs w:val="16"/>
        </w:rPr>
        <w:t xml:space="preserve">. Коэффициент снижения определяется как частное от деления цены контракта, предложенной участником </w:t>
      </w:r>
      <w:r>
        <w:rPr>
          <w:rFonts w:eastAsia="Times New Roman" w:cs="Times New Roman"/>
          <w:color w:val="auto"/>
          <w:sz w:val="16"/>
          <w:szCs w:val="16"/>
          <w:lang w:val="ru-RU" w:eastAsia="zh-CN" w:bidi="ar-SA"/>
        </w:rPr>
        <w:t>закупочной сессии</w:t>
      </w:r>
      <w:r>
        <w:rPr>
          <w:sz w:val="16"/>
          <w:szCs w:val="16"/>
        </w:rPr>
        <w:t>, с которым в соответствии с Федеральным законом о контрактной системе будет заключен контракт, на начальную (максимальную) цену контракта.</w:t>
      </w:r>
    </w:p>
  </w:footnote>
  <w:footnote w:id="5">
    <w:p>
      <w:pPr>
        <w:pStyle w:val="Style29"/>
        <w:widowControl w:val="false"/>
        <w:suppressLineNumbers/>
        <w:suppressAutoHyphens w:val="false"/>
        <w:bidi w:val="0"/>
        <w:spacing w:before="0" w:after="0"/>
        <w:ind w:left="0" w:right="0" w:hanging="0"/>
        <w:jc w:val="both"/>
        <w:rPr/>
      </w:pPr>
      <w:r>
        <w:rPr>
          <w:rStyle w:val="Style16"/>
        </w:rPr>
        <w:footnoteRef/>
      </w:r>
      <w:r>
        <w:rPr/>
        <w:tab/>
      </w:r>
      <w:r>
        <w:rPr>
          <w:sz w:val="16"/>
          <w:szCs w:val="16"/>
        </w:rPr>
        <w:t>Заполняется в соответствии с режимом налогообложения участника закупки, с которым заключается Контракт. В случае, если указанный участник закупки осуществляет деятельность по упрощенной системе налогообложения и имеет право не оплачивать налог на добавленную стоимость, окончание фразы будет изменено на слова «.., без НДС».</w:t>
      </w:r>
    </w:p>
  </w:footnote>
</w:footnotes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3">
    <w:name w:val="Основной шрифт абзаца3"/>
    <w:qFormat/>
    <w:rPr/>
  </w:style>
  <w:style w:type="character" w:styleId="WWAbsatzStandardschriftart11">
    <w:name w:val="WW-Absatz-Standardschriftart11"/>
    <w:qFormat/>
    <w:rPr/>
  </w:style>
  <w:style w:type="character" w:styleId="2">
    <w:name w:val="Основной шрифт абзаца2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1">
    <w:name w:val="Основной шрифт абзаца1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Style19">
    <w:name w:val="Привязка концевой сноски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;Arial" w:hAnsi="Liberation Sans;Arial" w:eastAsia="Arial Unicode MS" w:cs="Mangal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Tahoma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21">
    <w:name w:val="Заголовок2"/>
    <w:basedOn w:val="Normal"/>
    <w:next w:val="Style21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Arial"/>
    </w:rPr>
  </w:style>
  <w:style w:type="paragraph" w:styleId="11">
    <w:name w:val="Заголовок1"/>
    <w:basedOn w:val="Normal"/>
    <w:next w:val="Style21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1">
    <w:name w:val="Указатель5"/>
    <w:basedOn w:val="Normal"/>
    <w:qFormat/>
    <w:pPr>
      <w:suppressLineNumbers/>
    </w:pPr>
    <w:rPr>
      <w:rFonts w:cs="Arial"/>
    </w:rPr>
  </w:style>
  <w:style w:type="paragraph" w:styleId="41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"/>
    </w:rPr>
  </w:style>
  <w:style w:type="paragraph" w:styleId="31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Tahoma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LibreOffice/7.1.4.2$Windows_X86_64 LibreOffice_project/a529a4fab45b75fefc5b6226684193eb000654f6</Application>
  <AppVersion>15.0000</AppVersion>
  <Pages>4</Pages>
  <Words>1367</Words>
  <Characters>9876</Characters>
  <CharactersWithSpaces>11244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2018-08-07T17:43:00Z</dcterms:created>
  <dc:creator>EM</dc:creator>
  <dc:description/>
  <dc:language>ru-RU</dc:language>
  <cp:lastModifiedBy/>
  <cp:lastPrinted>1995-11-21T17:41:00Z</cp:lastPrinted>
  <dcterms:modified xsi:type="dcterms:W3CDTF">2026-05-27T14:17:16Z</dcterms:modified>
  <cp:revision>51</cp:revision>
  <dc:subject/>
  <dc:title>ДОГОВОР  № 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