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</w:r>
    </w:p>
    <w:p>
      <w:pPr>
        <w:jc w:val="right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к Договору</w:t>
      </w:r>
      <w:r>
        <w:rPr>
          <w:sz w:val="20"/>
          <w:szCs w:val="20"/>
        </w:rPr>
        <w:t xml:space="preserve"> №________________</w:t>
      </w:r>
      <w:r>
        <w:rPr>
          <w:sz w:val="20"/>
          <w:szCs w:val="20"/>
        </w:rPr>
      </w:r>
    </w:p>
    <w:p>
      <w:pPr>
        <w:jc w:val="right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от "__" __________ 202</w:t>
      </w:r>
      <w:bookmarkStart w:id="0" w:name="_GoBack"/>
      <w:r/>
      <w:bookmarkEnd w:id="0"/>
      <w:r>
        <w:rPr>
          <w:sz w:val="20"/>
          <w:szCs w:val="20"/>
        </w:rPr>
        <w:t xml:space="preserve">6 г.</w:t>
      </w:r>
      <w:r>
        <w:rPr>
          <w:sz w:val="20"/>
          <w:szCs w:val="20"/>
        </w:rPr>
      </w:r>
    </w:p>
    <w:p>
      <w:pPr>
        <w:jc w:val="both"/>
        <w:shd w:val="clear" w:color="auto" w:fill="ffffff"/>
        <w:rPr>
          <w:b/>
          <w:spacing w:val="2"/>
          <w:sz w:val="20"/>
          <w:szCs w:val="20"/>
        </w:rPr>
      </w:pPr>
      <w:r>
        <w:rPr>
          <w:b/>
          <w:spacing w:val="2"/>
          <w:sz w:val="20"/>
          <w:szCs w:val="20"/>
        </w:rPr>
      </w:r>
      <w:r>
        <w:rPr>
          <w:b/>
          <w:spacing w:val="2"/>
          <w:sz w:val="20"/>
          <w:szCs w:val="20"/>
        </w:rPr>
      </w:r>
    </w:p>
    <w:p>
      <w:pPr>
        <w:jc w:val="center"/>
        <w:shd w:val="clear" w:color="auto" w:fill="ffffff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Техническое задание</w:t>
      </w:r>
      <w:r>
        <w:rPr>
          <w:b/>
          <w:spacing w:val="2"/>
          <w:sz w:val="28"/>
          <w:szCs w:val="28"/>
        </w:rPr>
      </w:r>
    </w:p>
    <w:p>
      <w:pPr>
        <w:jc w:val="center"/>
        <w:shd w:val="clear" w:color="auto" w:fill="ffffff"/>
        <w:rPr>
          <w:spacing w:val="2"/>
        </w:rPr>
      </w:pPr>
      <w:r>
        <w:rPr>
          <w:spacing w:val="2"/>
        </w:rPr>
      </w:r>
      <w:r>
        <w:rPr>
          <w:spacing w:val="2"/>
        </w:rPr>
      </w:r>
    </w:p>
    <w:p>
      <w:pPr>
        <w:pStyle w:val="631"/>
        <w:ind w:firstLine="0"/>
        <w:jc w:val="both"/>
        <w:spacing w:before="0" w:line="240" w:lineRule="auto"/>
        <w:shd w:val="clear" w:color="auto" w:fill="auto"/>
        <w:rPr>
          <w:sz w:val="24"/>
          <w:szCs w:val="24"/>
        </w:rPr>
      </w:pPr>
      <w:r>
        <w:rPr>
          <w:rStyle w:val="628"/>
          <w:sz w:val="24"/>
          <w:szCs w:val="24"/>
        </w:rPr>
        <w:t xml:space="preserve">Наименование объекта закупки: </w:t>
      </w:r>
      <w:r>
        <w:rPr>
          <w:color w:val="000000"/>
          <w:sz w:val="24"/>
          <w:szCs w:val="24"/>
          <w:lang w:eastAsia="ru-RU" w:bidi="ru-RU"/>
        </w:rPr>
        <w:t xml:space="preserve">Оказание услуг по демонтажу с последующим  монтажом сплит-систем.</w:t>
      </w:r>
      <w:r>
        <w:rPr>
          <w:sz w:val="24"/>
          <w:szCs w:val="24"/>
        </w:rPr>
      </w:r>
    </w:p>
    <w:p>
      <w:pPr>
        <w:pStyle w:val="630"/>
        <w:jc w:val="both"/>
        <w:spacing w:after="0" w:line="240" w:lineRule="auto"/>
        <w:shd w:val="clear" w:color="auto" w:fill="auto"/>
        <w:rPr>
          <w:b w:val="0"/>
          <w:bCs w:val="0"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Код классификатора ОКПД2/КТРУ: </w:t>
      </w:r>
      <w:r>
        <w:rPr>
          <w:rStyle w:val="629"/>
          <w:sz w:val="24"/>
          <w:szCs w:val="24"/>
        </w:rPr>
        <w:t xml:space="preserve">43.22.12.150</w:t>
      </w: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</w:t>
      </w:r>
      <w:r>
        <w:rPr>
          <w:b w:val="0"/>
          <w:bCs w:val="0"/>
          <w:color w:val="000000"/>
          <w:sz w:val="24"/>
          <w:szCs w:val="24"/>
          <w:shd w:val="clear" w:color="auto" w:fill="ffffff"/>
          <w:lang w:eastAsia="ru-RU" w:bidi="ru-RU"/>
        </w:rPr>
      </w:r>
    </w:p>
    <w:p>
      <w:pPr>
        <w:pStyle w:val="631"/>
        <w:ind w:firstLine="0"/>
        <w:jc w:val="both"/>
        <w:spacing w:before="0" w:line="240" w:lineRule="auto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rStyle w:val="628"/>
          <w:sz w:val="24"/>
          <w:szCs w:val="24"/>
        </w:rPr>
        <w:t xml:space="preserve">Сроки оказания услуги: в течени</w:t>
      </w:r>
      <w:r>
        <w:rPr>
          <w:rStyle w:val="628"/>
          <w:sz w:val="24"/>
          <w:szCs w:val="24"/>
        </w:rPr>
        <w:t xml:space="preserve">и</w:t>
      </w:r>
      <w:r>
        <w:rPr>
          <w:rStyle w:val="628"/>
          <w:sz w:val="24"/>
          <w:szCs w:val="24"/>
        </w:rPr>
        <w:t xml:space="preserve"> </w:t>
      </w:r>
      <w:r>
        <w:rPr>
          <w:rStyle w:val="628"/>
          <w:sz w:val="24"/>
          <w:szCs w:val="24"/>
        </w:rPr>
        <w:t xml:space="preserve">5</w:t>
      </w:r>
      <w:r>
        <w:rPr>
          <w:rStyle w:val="628"/>
          <w:sz w:val="24"/>
          <w:szCs w:val="24"/>
        </w:rPr>
        <w:t xml:space="preserve"> календарных дней с даты заключения Договора</w:t>
      </w:r>
      <w:r>
        <w:rPr>
          <w:color w:val="000000"/>
          <w:sz w:val="24"/>
          <w:szCs w:val="24"/>
          <w:lang w:eastAsia="ru-RU" w:bidi="ru-RU"/>
        </w:rPr>
        <w:t xml:space="preserve">.</w:t>
      </w:r>
      <w:r>
        <w:rPr>
          <w:color w:val="000000"/>
          <w:sz w:val="24"/>
          <w:szCs w:val="24"/>
          <w:lang w:eastAsia="ru-RU" w:bidi="ru-RU"/>
        </w:rPr>
      </w:r>
    </w:p>
    <w:p>
      <w:pPr>
        <w:numPr>
          <w:ilvl w:val="0"/>
          <w:numId w:val="1"/>
        </w:numPr>
        <w:contextualSpacing/>
        <w:ind w:left="0" w:firstLine="0"/>
        <w:jc w:val="both"/>
        <w:spacing w:after="200" w:line="276" w:lineRule="auto"/>
        <w:rPr>
          <w:b/>
          <w:lang w:eastAsia="ar-SA"/>
        </w:rPr>
      </w:pPr>
      <w:r>
        <w:rPr>
          <w:b/>
          <w:lang w:eastAsia="ar-SA"/>
        </w:rPr>
        <w:t xml:space="preserve">Требования к качеству, техническим характеристикам работ, требования к их безопасности, требования к качественным и функциональным характеристикам (потребительским свойствам) товара (материала), применяемого при выполнении работ.  </w:t>
      </w:r>
      <w:r>
        <w:rPr>
          <w:b/>
          <w:lang w:eastAsia="ar-SA"/>
        </w:rPr>
      </w:r>
    </w:p>
    <w:p>
      <w:pPr>
        <w:jc w:val="both"/>
      </w:pPr>
      <w:r>
        <w:t xml:space="preserve">1.1</w:t>
      </w:r>
      <w:r>
        <w:tab/>
        <w:t xml:space="preserve">Работы должны выполняться в строгом соответствии с действующими нормами и</w:t>
      </w:r>
      <w:r>
        <w:t xml:space="preserve"> правилами; нормативными требованиями надзорных и инспектирующих органов, а также рекомендациями заводов изготовителей на применяемые оборудование, материалы и комплектующие; требованиями других нормативных актов, соответствующих профилю выполняемых работ.</w:t>
      </w:r>
      <w:r/>
    </w:p>
    <w:p>
      <w:pPr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1.2. В процессе производства работ по объекту Исполнителю необходимо:</w:t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32"/>
        <w:numPr>
          <w:ilvl w:val="0"/>
          <w:numId w:val="2"/>
        </w:numPr>
        <w:ind w:left="0" w:right="0" w:firstLine="0"/>
        <w:jc w:val="both"/>
        <w:spacing w:after="0" w:afterAutospacing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  <w:t xml:space="preserve">Демонтировать сплит – системы в здании расположенном по адресу: КБР, г.Нальчик, пр. Ленина 5а</w:t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both"/>
      </w:pPr>
      <w:r>
        <w:t xml:space="preserve">- перед началом работ исполнитель обязан определить все трассы предполагаемой прокладки кабеля и согласовать их с представителями заказчика, а также согласовать места подключений к действующий электросети здания;</w:t>
      </w:r>
      <w:r/>
    </w:p>
    <w:p>
      <w:pPr>
        <w:jc w:val="both"/>
      </w:pPr>
      <w:r>
        <w:t xml:space="preserve">- в ходе выполнения работ должны быть обеспечены сохранность, целостности металлических конструкций и перекрытий, (колонны, полы, стены и т.д.), внешний вид стен;</w:t>
      </w:r>
      <w:r/>
    </w:p>
    <w:p>
      <w:pPr>
        <w:jc w:val="both"/>
      </w:pPr>
      <w:r>
        <w:t xml:space="preserve">- за свой счет оградить участок проведения работ в соответствии с действующими правилами производства работ;</w:t>
      </w:r>
      <w:r/>
    </w:p>
    <w:p>
      <w:pPr>
        <w:jc w:val="both"/>
      </w:pPr>
      <w:r>
        <w:t xml:space="preserve">- </w:t>
      </w:r>
      <w:r>
        <w:t xml:space="preserve">неукоснительно выполнять в месте производства работ, действующие на территории Российской Федерации требования по соблюдению правил техники безопасности, охраны окружающей среды, пожарной безопасности, нести полную ответственность в случае их невыполнения;</w:t>
      </w:r>
      <w:r/>
    </w:p>
    <w:p>
      <w:pPr>
        <w:jc w:val="both"/>
      </w:pPr>
      <w:r>
        <w:t xml:space="preserve">- проводить прокладку линий электропередач в соответствии с требованиями ПУЭ 7-е издание «Правила устройства электроустановок»;</w:t>
      </w:r>
      <w:r/>
    </w:p>
    <w:p>
      <w:pPr>
        <w:jc w:val="both"/>
      </w:pPr>
      <w:r>
        <w:t xml:space="preserve">- выполнять все работы с привлечением квалифицированного персонала, имеющего соответствующие сертификаты, удостоверения установленной формы о проверке знаний правил техники безопасности и присвоенной группе по электробезопасности;</w:t>
      </w:r>
      <w:r/>
    </w:p>
    <w:p>
      <w:pPr>
        <w:jc w:val="both"/>
      </w:pPr>
      <w:r>
        <w:t xml:space="preserve">- оформлять исполнительно-техническую документацию;</w:t>
      </w:r>
      <w:r/>
    </w:p>
    <w:p>
      <w:pPr>
        <w:jc w:val="both"/>
      </w:pPr>
      <w:r>
        <w:t xml:space="preserve">- выполнять своевременную уборку и вывоз строительного мусора с территории объекта;</w:t>
      </w:r>
      <w:r/>
    </w:p>
    <w:p>
      <w:pPr>
        <w:jc w:val="both"/>
      </w:pPr>
      <w:r>
        <w:t xml:space="preserve">- провести настройку и регулировку установленного оборудования согласно рекомендациям производителя;</w:t>
      </w:r>
      <w:r/>
    </w:p>
    <w:p>
      <w:pPr>
        <w:jc w:val="both"/>
        <w:rPr>
          <w:highlight w:val="none"/>
        </w:rPr>
      </w:pPr>
      <w:r>
        <w:t xml:space="preserve">- после завершения работ по объекту провести герметизацию и лицевую отделку просверленных о</w:t>
      </w:r>
      <w:r>
        <w:t xml:space="preserve">тверстий и сколов штукатурки произошедших в ходе выполнения работ. При разрушении или деформации облицовочных плит вентилируемого фасада, произвести замену плит и привести фасад в надлежащее состояние, предшествующее началу работ по монтажу сплит – систем.</w:t>
      </w:r>
      <w:r/>
      <w:r>
        <w:rPr>
          <w:b/>
          <w:bCs/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both"/>
      </w:pPr>
      <w:r>
        <w:t xml:space="preserve">1.3. Все монтажные работы должны выполняться в соответств</w:t>
      </w:r>
      <w:r>
        <w:t xml:space="preserve">ии с действующим законодательством РФ с обязательным выполнением норм и правил охраны труда, пожарной безопасности и техники безопасности, производственной санитарии, учитывая специфику здания и соблюдением внутреннего распорядка нахождения на территории (</w:t>
      </w:r>
      <w:r>
        <w:rPr>
          <w:color w:val="000000"/>
        </w:rPr>
        <w:t xml:space="preserve">соблюдать режимные требования и пропускной режим, установленные на объекте).</w:t>
      </w:r>
      <w:r/>
    </w:p>
    <w:p>
      <w:pPr>
        <w:jc w:val="both"/>
      </w:pPr>
      <w:r>
        <w:t xml:space="preserve">1.4.  Контроль сроков оказания услуг, качества, объёмов и номенклатуры услуг производится представителем Заказчика. </w:t>
      </w:r>
      <w:r/>
    </w:p>
    <w:p>
      <w:pPr>
        <w:jc w:val="both"/>
        <w:widowControl w:val="off"/>
        <w:tabs>
          <w:tab w:val="left" w:pos="426" w:leader="none"/>
        </w:tabs>
      </w:pPr>
      <w:r>
        <w:t xml:space="preserve">1.5. Время работ с 09-00 до 18-00, с соблюдением техники безопасности, противопожарных норм и правил.</w:t>
      </w:r>
      <w:r/>
    </w:p>
    <w:p>
      <w:pPr>
        <w:jc w:val="both"/>
        <w:widowControl w:val="off"/>
        <w:tabs>
          <w:tab w:val="left" w:pos="709" w:leader="none"/>
        </w:tabs>
      </w:pPr>
      <w:r>
        <w:t xml:space="preserve">1.6. Административно-технический персонал Исполнителя, организующий монтажные работы в действующих электроустановках на объекте Заказчика, несет персональную ответственность за квалификацию своего персонала, за полноту проведенного </w:t>
      </w:r>
      <w:r>
        <w:t xml:space="preserve">инструктажа, за допуск к работам, за организацию безопасного производства работ, за обеспечение своего персонала необходимыми средствами индивидуальной защиты (СИЗ), спецодеждой, исправным инструментом, исправными лестницами, стремянками и др. материалами.</w:t>
      </w:r>
      <w:r/>
    </w:p>
    <w:p>
      <w:pPr>
        <w:jc w:val="both"/>
        <w:widowControl w:val="off"/>
        <w:tabs>
          <w:tab w:val="left" w:pos="709" w:leader="none"/>
        </w:tabs>
      </w:pPr>
      <w:r>
        <w:t xml:space="preserve">1.7. Исполнитель осуществляет монтажные и пусконаладочные работы.</w:t>
      </w:r>
      <w:r/>
    </w:p>
    <w:p>
      <w:pPr>
        <w:pStyle w:val="623"/>
        <w:jc w:val="both"/>
      </w:pPr>
      <w:r>
        <w:t xml:space="preserve">1.8. Работы демонтажу и последующему монтажу и наладке оборудования выполняются материалами и техническими средствами Исполнителя.</w:t>
      </w:r>
      <w:r/>
    </w:p>
    <w:p>
      <w:pPr>
        <w:pStyle w:val="623"/>
        <w:jc w:val="both"/>
      </w:pPr>
      <w:r>
        <w:t xml:space="preserve">1.9. При установке сплит - систем Исполнитель должен предусмотреть длину коммуникаций (трубопровод + </w:t>
      </w:r>
      <w:r>
        <w:t xml:space="preserve">электрокабель+дренаж+</w:t>
      </w:r>
      <w:r>
        <w:t xml:space="preserve"> автоматический выключатель - предохранитель и т.д.)</w:t>
      </w:r>
      <w:r/>
    </w:p>
    <w:p>
      <w:pPr>
        <w:pStyle w:val="623"/>
        <w:jc w:val="both"/>
      </w:pPr>
      <w:r>
        <w:tab/>
        <w:t xml:space="preserve">В процессе монтажа кондиционера выполняются следующие операции:</w:t>
      </w:r>
      <w:r/>
    </w:p>
    <w:p>
      <w:pPr>
        <w:pStyle w:val="623"/>
        <w:jc w:val="both"/>
      </w:pPr>
      <w:r>
        <w:t xml:space="preserve">- крепление внешнего и внутреннего блоков сплит-системы;</w:t>
      </w:r>
      <w:r/>
    </w:p>
    <w:p>
      <w:pPr>
        <w:pStyle w:val="623"/>
        <w:jc w:val="both"/>
      </w:pPr>
      <w:r>
        <w:t xml:space="preserve">- монтаж </w:t>
      </w:r>
      <w:r>
        <w:t xml:space="preserve">фреоновых</w:t>
      </w:r>
      <w:r>
        <w:t xml:space="preserve"> трубопроводов (в т.ч. в коробе);</w:t>
      </w:r>
      <w:r/>
    </w:p>
    <w:p>
      <w:pPr>
        <w:pStyle w:val="623"/>
        <w:jc w:val="both"/>
      </w:pPr>
      <w:r>
        <w:t xml:space="preserve">- монтаж межблочного электрического кабеля (в т.ч. в коробе и гофре);</w:t>
      </w:r>
      <w:r/>
    </w:p>
    <w:p>
      <w:pPr>
        <w:pStyle w:val="623"/>
        <w:jc w:val="both"/>
      </w:pPr>
      <w:r>
        <w:t xml:space="preserve">- прокладка электрического кабеля до точки подключения к электрической сети 220В (в гофре)</w:t>
      </w:r>
      <w:r/>
    </w:p>
    <w:p>
      <w:pPr>
        <w:pStyle w:val="623"/>
        <w:jc w:val="both"/>
      </w:pPr>
      <w:r>
        <w:t xml:space="preserve">-удаление воздуха из </w:t>
      </w:r>
      <w:r>
        <w:t xml:space="preserve">фреоновых</w:t>
      </w:r>
      <w:r>
        <w:t xml:space="preserve"> трубопроводов;</w:t>
      </w:r>
      <w:r/>
    </w:p>
    <w:p>
      <w:pPr>
        <w:pStyle w:val="623"/>
        <w:jc w:val="both"/>
      </w:pPr>
      <w:r>
        <w:t xml:space="preserve">-дозаправка хладагентом, при необходимости;</w:t>
      </w:r>
      <w:r/>
    </w:p>
    <w:p>
      <w:pPr>
        <w:jc w:val="both"/>
        <w:widowControl w:val="off"/>
        <w:tabs>
          <w:tab w:val="left" w:pos="709" w:leader="none"/>
        </w:tabs>
      </w:pPr>
      <w:r>
        <w:t xml:space="preserve">-тестовый запуск кондиционера.</w:t>
      </w:r>
      <w:r/>
    </w:p>
    <w:p>
      <w:pPr>
        <w:jc w:val="both"/>
        <w:widowControl w:val="off"/>
        <w:tabs>
          <w:tab w:val="left" w:pos="709" w:leader="none"/>
        </w:tabs>
      </w:pPr>
      <w:r>
        <w:tab/>
        <w:t xml:space="preserve">Подключение к электросети проводится Исполнителем в присутствии ответственного за электробезопасность персонала Заказчика. После запуска работа кондиционе</w:t>
      </w:r>
      <w:r>
        <w:t xml:space="preserve">ра тестируется во всех режимах. При тестировании производятся замеры: напряжение в сети, электропотребление кондиционера, давление хладагента, температура воздуха на входе и выходе из внутреннего блока. При необходимости производится дозаправка хладагента.</w:t>
      </w:r>
      <w:r/>
    </w:p>
    <w:p>
      <w:pPr>
        <w:jc w:val="both"/>
        <w:widowControl w:val="off"/>
        <w:tabs>
          <w:tab w:val="left" w:pos="709" w:leader="none"/>
        </w:tabs>
      </w:pPr>
      <w:r>
        <w:tab/>
      </w:r>
      <w:r/>
    </w:p>
    <w:p>
      <w:pPr>
        <w:pStyle w:val="632"/>
        <w:numPr>
          <w:ilvl w:val="0"/>
          <w:numId w:val="1"/>
        </w:numPr>
        <w:ind w:left="0" w:firstLine="0"/>
        <w:jc w:val="both"/>
        <w:spacing w:after="200" w:line="276" w:lineRule="auto"/>
        <w:widowControl w:val="off"/>
        <w:rPr>
          <w:rFonts w:ascii="Times New Roman" w:hAnsi="Times New Roman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объекта оказания услуг (работ)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Style w:val="625"/>
        <w:tblW w:w="9634" w:type="dxa"/>
        <w:tblLayout w:type="fixed"/>
        <w:tblLook w:val="04A0" w:firstRow="1" w:lastRow="0" w:firstColumn="1" w:lastColumn="0" w:noHBand="0" w:noVBand="1"/>
      </w:tblPr>
      <w:tblGrid>
        <w:gridCol w:w="674"/>
        <w:gridCol w:w="1448"/>
        <w:gridCol w:w="1701"/>
        <w:gridCol w:w="3656"/>
        <w:gridCol w:w="2155"/>
      </w:tblGrid>
      <w:tr>
        <w:tblPrEx/>
        <w:trPr>
          <w:trHeight w:val="5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4" w:type="dxa"/>
            <w:textDirection w:val="lrTb"/>
            <w:noWrap w:val="false"/>
          </w:tcPr>
          <w:p>
            <w:pPr>
              <w:jc w:val="both"/>
            </w:pPr>
            <w:r>
              <w:t xml:space="preserve">№</w:t>
            </w:r>
            <w:r/>
          </w:p>
          <w:p>
            <w:pPr>
              <w:jc w:val="both"/>
            </w:pPr>
            <w:r>
              <w:t xml:space="preserve">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8" w:type="dxa"/>
            <w:textDirection w:val="lrTb"/>
            <w:noWrap w:val="false"/>
          </w:tcPr>
          <w:p>
            <w:pPr>
              <w:jc w:val="both"/>
            </w:pPr>
            <w:r>
              <w:t xml:space="preserve">Адрес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</w:pPr>
            <w:r>
              <w:t xml:space="preserve">Вид помещения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6" w:type="dxa"/>
            <w:textDirection w:val="lrTb"/>
            <w:noWrap w:val="false"/>
          </w:tcPr>
          <w:p>
            <w:pPr>
              <w:jc w:val="both"/>
            </w:pPr>
            <w:r>
              <w:t xml:space="preserve">Вид кондиционера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5" w:type="dxa"/>
            <w:textDirection w:val="lrTb"/>
            <w:noWrap w:val="false"/>
          </w:tcPr>
          <w:p>
            <w:pPr>
              <w:ind w:right="176"/>
              <w:jc w:val="both"/>
            </w:pPr>
            <w:r>
              <w:t xml:space="preserve">Адрес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4" w:type="dxa"/>
            <w:textDirection w:val="lrTb"/>
            <w:noWrap w:val="false"/>
          </w:tcPr>
          <w:p>
            <w:pPr>
              <w:jc w:val="both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8" w:type="dxa"/>
            <w:textDirection w:val="lrTb"/>
            <w:noWrap w:val="false"/>
          </w:tcPr>
          <w:p>
            <w:pPr>
              <w:jc w:val="both"/>
            </w:pPr>
            <w:r>
              <w:t xml:space="preserve">1</w:t>
            </w:r>
            <w:r>
              <w:t xml:space="preserve"> этаж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</w:pPr>
            <w:r>
              <w:t xml:space="preserve">Рабочий кабинет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6" w:type="dxa"/>
            <w:textDirection w:val="lrTb"/>
            <w:noWrap w:val="false"/>
          </w:tcPr>
          <w:p>
            <w:pPr>
              <w:jc w:val="both"/>
            </w:pPr>
            <w:r>
              <w:t xml:space="preserve">сплит-система </w:t>
            </w:r>
            <w:r>
              <w:rPr>
                <w:lang w:val="en-US"/>
              </w:rPr>
              <w:t xml:space="preserve">NEW</w:t>
            </w:r>
            <w:r>
              <w:t xml:space="preserve">Т</w:t>
            </w:r>
            <w:r>
              <w:rPr>
                <w:lang w:val="en-US"/>
              </w:rPr>
              <w:t xml:space="preserve">EK</w:t>
            </w:r>
            <w:r>
              <w:t xml:space="preserve"> </w:t>
            </w:r>
            <w:r>
              <w:rPr>
                <w:lang w:val="en-US"/>
              </w:rPr>
              <w:t xml:space="preserve">NT</w:t>
            </w:r>
            <w:r>
              <w:t xml:space="preserve">-65</w:t>
            </w:r>
            <w:r>
              <w:rPr>
                <w:lang w:val="en-US"/>
              </w:rPr>
              <w:t xml:space="preserve">D</w:t>
            </w:r>
            <w:r>
              <w:t xml:space="preserve">24 блок №</w:t>
            </w: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5" w:type="dxa"/>
            <w:textDirection w:val="lrTb"/>
            <w:noWrap w:val="false"/>
          </w:tcPr>
          <w:p>
            <w:pPr>
              <w:jc w:val="both"/>
            </w:pPr>
            <w:r>
              <w:t xml:space="preserve">КБР, г. Нальчик, пр-т. Ленина 5а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4" w:type="dxa"/>
            <w:textDirection w:val="lrTb"/>
            <w:noWrap w:val="false"/>
          </w:tcPr>
          <w:p>
            <w:pPr>
              <w:jc w:val="both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8" w:type="dxa"/>
            <w:textDirection w:val="lrTb"/>
            <w:noWrap w:val="false"/>
          </w:tcPr>
          <w:p>
            <w:pPr>
              <w:jc w:val="both"/>
            </w:pPr>
            <w:r>
              <w:t xml:space="preserve">3 этаж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</w:pPr>
            <w:r>
              <w:t xml:space="preserve">Рабочий кабинет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6" w:type="dxa"/>
            <w:textDirection w:val="lrTb"/>
            <w:noWrap w:val="false"/>
          </w:tcPr>
          <w:p>
            <w:pPr>
              <w:jc w:val="both"/>
            </w:pPr>
            <w:r>
              <w:t xml:space="preserve">сплит-система </w:t>
            </w:r>
            <w:r>
              <w:rPr>
                <w:lang w:val="en-US"/>
              </w:rPr>
              <w:t xml:space="preserve">NEW</w:t>
            </w:r>
            <w:r>
              <w:t xml:space="preserve">Т</w:t>
            </w:r>
            <w:r>
              <w:rPr>
                <w:lang w:val="en-US"/>
              </w:rPr>
              <w:t xml:space="preserve">EK</w:t>
            </w:r>
            <w:r>
              <w:t xml:space="preserve"> </w:t>
            </w:r>
            <w:r>
              <w:rPr>
                <w:lang w:val="en-US"/>
              </w:rPr>
              <w:t xml:space="preserve">NT</w:t>
            </w:r>
            <w:r>
              <w:t xml:space="preserve">-65</w:t>
            </w:r>
            <w:r>
              <w:rPr>
                <w:lang w:val="en-US"/>
              </w:rPr>
              <w:t xml:space="preserve">D</w:t>
            </w:r>
            <w:r>
              <w:t xml:space="preserve">24 блок №</w:t>
            </w:r>
            <w:r>
              <w:t xml:space="preserve">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5" w:type="dxa"/>
            <w:textDirection w:val="lrTb"/>
            <w:noWrap w:val="false"/>
          </w:tcPr>
          <w:p>
            <w:pPr>
              <w:jc w:val="both"/>
            </w:pPr>
            <w:r>
              <w:t xml:space="preserve">КБР, г. Нальчик, пр-т. Ленина 5а</w:t>
            </w:r>
            <w:r/>
          </w:p>
        </w:tc>
      </w:tr>
    </w:tbl>
    <w:p>
      <w:pPr>
        <w:jc w:val="both"/>
        <w:rPr>
          <w:i/>
        </w:rPr>
      </w:pPr>
      <w:r>
        <w:rPr>
          <w:i/>
        </w:rPr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1. Тип фасада здания </w:t>
      </w:r>
      <w:r>
        <w:rPr>
          <w:i/>
        </w:rPr>
        <w:t xml:space="preserve">–</w:t>
      </w:r>
      <w:r>
        <w:rPr>
          <w:i/>
        </w:rPr>
        <w:t xml:space="preserve"> </w:t>
      </w:r>
      <w:r>
        <w:rPr>
          <w:i/>
        </w:rPr>
        <w:t xml:space="preserve">по позициям 1-4 -</w:t>
      </w:r>
      <w:r>
        <w:rPr>
          <w:i/>
        </w:rPr>
        <w:t xml:space="preserve">вентилируемый фасад</w:t>
      </w:r>
      <w:r>
        <w:rPr>
          <w:i/>
        </w:rPr>
        <w:t xml:space="preserve">, по позиции 5 – фасад песчано-цементной штукатурки</w:t>
      </w:r>
      <w:r>
        <w:rPr>
          <w:i/>
        </w:rPr>
        <w:t xml:space="preserve">;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2.Разрешена прокладка коммуникаций под фасадными плитами из </w:t>
      </w:r>
      <w:r>
        <w:rPr>
          <w:i/>
        </w:rPr>
        <w:t xml:space="preserve">керамогранита</w:t>
      </w:r>
      <w:r>
        <w:rPr>
          <w:i/>
        </w:rPr>
        <w:t xml:space="preserve">. Прокладка коммуникаций потребует разборки и сборки фасадных конструкций со съёмом и последующей установкой облицовочных плит вентилируемого фасада</w:t>
      </w:r>
      <w:r>
        <w:rPr>
          <w:i/>
        </w:rPr>
        <w:t xml:space="preserve"> (по позициям 1-4)</w:t>
      </w:r>
      <w:r>
        <w:rPr>
          <w:i/>
        </w:rPr>
        <w:t xml:space="preserve">;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3.Толщина стен не более </w:t>
      </w:r>
      <w:r>
        <w:rPr>
          <w:i/>
        </w:rPr>
        <w:t xml:space="preserve">6</w:t>
      </w:r>
      <w:r>
        <w:rPr>
          <w:i/>
        </w:rPr>
        <w:t xml:space="preserve">0 см;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4.Установка внешних блоков </w:t>
      </w:r>
      <w:r>
        <w:rPr>
          <w:i/>
        </w:rPr>
        <w:t xml:space="preserve">может потребовать</w:t>
      </w:r>
      <w:r>
        <w:rPr>
          <w:i/>
        </w:rPr>
        <w:t xml:space="preserve"> применение автовышки или специалистов промышленного альпинизма; 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5. Наружные блоки сплит - систем планируется устанавливать на этажах, соответствующих установки внутренних блоков сплит – систем;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6</w:t>
      </w:r>
      <w:r>
        <w:rPr>
          <w:i/>
        </w:rPr>
        <w:t xml:space="preserve">.Перепад высот между внутренним и внешним блоками сплит систем до 5 метров; 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7</w:t>
      </w:r>
      <w:r>
        <w:rPr>
          <w:i/>
        </w:rPr>
        <w:t xml:space="preserve">. Высота потолков рабочих кабинетов до 3,5 метров; 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8</w:t>
      </w:r>
      <w:r>
        <w:rPr>
          <w:i/>
        </w:rPr>
        <w:t xml:space="preserve">. Тип </w:t>
      </w:r>
      <w:r>
        <w:rPr>
          <w:i/>
        </w:rPr>
        <w:t xml:space="preserve">потолков</w:t>
      </w:r>
      <w:r>
        <w:rPr>
          <w:i/>
        </w:rPr>
        <w:t xml:space="preserve"> – бетонные </w:t>
      </w:r>
      <w:r>
        <w:rPr>
          <w:i/>
        </w:rPr>
        <w:t xml:space="preserve">перекрытия</w:t>
      </w:r>
      <w:r>
        <w:rPr>
          <w:i/>
        </w:rPr>
        <w:t xml:space="preserve"> и подвесной потолок типа «</w:t>
      </w:r>
      <w:r>
        <w:rPr>
          <w:i/>
        </w:rPr>
        <w:t xml:space="preserve">Армстронг</w:t>
      </w:r>
      <w:r>
        <w:rPr>
          <w:i/>
        </w:rPr>
        <w:t xml:space="preserve">»; 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9</w:t>
      </w:r>
      <w:r>
        <w:rPr>
          <w:i/>
        </w:rPr>
        <w:t xml:space="preserve">. Прокладку </w:t>
      </w:r>
      <w:r>
        <w:rPr>
          <w:i/>
        </w:rPr>
        <w:t xml:space="preserve">фреоновых</w:t>
      </w:r>
      <w:r>
        <w:rPr>
          <w:i/>
        </w:rPr>
        <w:t xml:space="preserve"> трасс и </w:t>
      </w:r>
      <w:r>
        <w:rPr>
          <w:i/>
        </w:rPr>
        <w:t xml:space="preserve">электрокабеля</w:t>
      </w:r>
      <w:r>
        <w:rPr>
          <w:i/>
        </w:rPr>
        <w:t xml:space="preserve"> планируется проложить в кабель-коробах по стенам и частично под подвесными пололками типа «</w:t>
      </w:r>
      <w:r>
        <w:rPr>
          <w:i/>
        </w:rPr>
        <w:t xml:space="preserve">Армстронг</w:t>
      </w:r>
      <w:r>
        <w:rPr>
          <w:i/>
        </w:rPr>
        <w:t xml:space="preserve">» в гофре;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10</w:t>
      </w:r>
      <w:r>
        <w:rPr>
          <w:i/>
        </w:rPr>
        <w:t xml:space="preserve">.Применение помпы при отводе конденсата от внутреннего блока не требуется; 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</w:t>
      </w:r>
      <w:r>
        <w:rPr>
          <w:i/>
        </w:rPr>
        <w:t xml:space="preserve">1</w:t>
      </w:r>
      <w:r>
        <w:rPr>
          <w:i/>
        </w:rPr>
        <w:t xml:space="preserve">. Отвод конденсата (дренаж) от внутреннего блока должен производится на улицу;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</w:t>
      </w:r>
      <w:r>
        <w:rPr>
          <w:i/>
        </w:rPr>
        <w:t xml:space="preserve">2</w:t>
      </w:r>
      <w:r>
        <w:rPr>
          <w:i/>
        </w:rPr>
        <w:t xml:space="preserve">.Коммуникации </w:t>
      </w:r>
      <w:r>
        <w:rPr>
          <w:i/>
        </w:rPr>
        <w:t xml:space="preserve">должны быть</w:t>
      </w:r>
      <w:r>
        <w:rPr>
          <w:i/>
        </w:rPr>
        <w:t xml:space="preserve"> скрыты в кабель-канал;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</w:t>
      </w:r>
      <w:r>
        <w:rPr>
          <w:i/>
        </w:rPr>
        <w:t xml:space="preserve">3</w:t>
      </w:r>
      <w:r>
        <w:rPr>
          <w:i/>
        </w:rPr>
        <w:t xml:space="preserve">. Скрытие коммуникаций в </w:t>
      </w:r>
      <w:r>
        <w:rPr>
          <w:i/>
        </w:rPr>
        <w:t xml:space="preserve">штробе</w:t>
      </w:r>
      <w:r>
        <w:rPr>
          <w:i/>
        </w:rPr>
        <w:t xml:space="preserve"> не предусмотрено;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</w:t>
      </w:r>
      <w:r>
        <w:rPr>
          <w:i/>
        </w:rPr>
        <w:t xml:space="preserve">4</w:t>
      </w:r>
      <w:r>
        <w:rPr>
          <w:i/>
        </w:rPr>
        <w:t xml:space="preserve">.Удаленность от оборудования до точки подключения к электрической сети 220Вт не превышает 50 метров. 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</w:t>
      </w:r>
      <w:r>
        <w:rPr>
          <w:i/>
        </w:rPr>
        <w:t xml:space="preserve">5</w:t>
      </w:r>
      <w:r>
        <w:rPr>
          <w:i/>
        </w:rPr>
        <w:t xml:space="preserve">.Установка щитка не требуется, осуществляется к точке подключения (</w:t>
      </w:r>
      <w:r>
        <w:rPr>
          <w:i/>
        </w:rPr>
        <w:t xml:space="preserve">электрощитовой</w:t>
      </w:r>
      <w:r>
        <w:rPr>
          <w:i/>
        </w:rPr>
        <w:t xml:space="preserve">) на соответствующем этаже здания;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</w:t>
      </w:r>
      <w:r>
        <w:rPr>
          <w:i/>
        </w:rPr>
        <w:t xml:space="preserve">6</w:t>
      </w:r>
      <w:r>
        <w:rPr>
          <w:i/>
        </w:rPr>
        <w:t xml:space="preserve">. подключение электропитания производится на отдельный автоматический выключатель - предохранитель в </w:t>
      </w:r>
      <w:r>
        <w:rPr>
          <w:i/>
        </w:rPr>
        <w:t xml:space="preserve">электрощитовой</w:t>
      </w:r>
      <w:r>
        <w:rPr>
          <w:i/>
        </w:rPr>
        <w:t xml:space="preserve"> на соответствующем этаже, автоматический выключатель - предохранитель поставляется и устанавливается за счёт средств Исполнителя  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</w:t>
      </w:r>
      <w:r>
        <w:rPr>
          <w:i/>
        </w:rPr>
        <w:t xml:space="preserve">7</w:t>
      </w:r>
      <w:r>
        <w:rPr>
          <w:i/>
        </w:rPr>
        <w:t xml:space="preserve">.Монтаж кондиционеров проводиться в рабочее время с 09:00 до 18:00 дополнительное время и работы в выходные дни не предусмотрены.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</w:t>
      </w:r>
      <w:r>
        <w:rPr>
          <w:i/>
        </w:rPr>
        <w:t xml:space="preserve">8</w:t>
      </w:r>
      <w:r>
        <w:rPr>
          <w:i/>
        </w:rPr>
        <w:t xml:space="preserve">.В зданиях действует пропускной режим, для прохода потребуется наличие документа, удостоверяющего личность. 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19</w:t>
      </w:r>
      <w:r>
        <w:rPr>
          <w:i/>
        </w:rPr>
        <w:t xml:space="preserve">.При прокладке </w:t>
      </w:r>
      <w:r>
        <w:rPr>
          <w:i/>
        </w:rPr>
        <w:t xml:space="preserve">электрокабеля</w:t>
      </w:r>
      <w:r>
        <w:rPr>
          <w:i/>
        </w:rPr>
        <w:t xml:space="preserve"> от места установки до точки присоединения к электросети (</w:t>
      </w:r>
      <w:r>
        <w:rPr>
          <w:i/>
        </w:rPr>
        <w:t xml:space="preserve">электрощитовой</w:t>
      </w:r>
      <w:r>
        <w:rPr>
          <w:i/>
        </w:rPr>
        <w:t xml:space="preserve">) потребуется подготовка места монтажа (разборка и сборка подвесного потолка и т.д.)».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20</w:t>
      </w:r>
      <w:r>
        <w:rPr>
          <w:i/>
        </w:rPr>
        <w:t xml:space="preserve">. Здания в которых планируется монтаж объектами культурного наследия не являются </w:t>
      </w:r>
      <w:r>
        <w:rPr>
          <w:i/>
        </w:rPr>
      </w:r>
    </w:p>
    <w:p>
      <w:pPr>
        <w:jc w:val="both"/>
        <w:rPr>
          <w:i/>
        </w:rPr>
      </w:pPr>
      <w:r>
        <w:rPr>
          <w:i/>
        </w:rPr>
        <w:t xml:space="preserve">21</w:t>
      </w:r>
      <w:r>
        <w:rPr>
          <w:i/>
        </w:rPr>
        <w:t xml:space="preserve">. Фасад здания, расположенного по адресу КБР, г. Нальчик, пр-т. Ленина 5а выходит на центральную улицу города.</w:t>
      </w:r>
      <w:r>
        <w:rPr>
          <w:i/>
        </w:rPr>
      </w:r>
    </w:p>
    <w:p>
      <w:pPr>
        <w:ind w:right="9921"/>
        <w:jc w:val="both"/>
      </w:pPr>
      <w:r/>
      <w:r/>
    </w:p>
    <w:p>
      <w:pPr>
        <w:ind w:right="9921"/>
        <w:jc w:val="both"/>
      </w:pPr>
      <w:r/>
      <w:r/>
    </w:p>
    <w:tbl>
      <w:tblPr>
        <w:tblW w:w="0" w:type="auto"/>
        <w:jc w:val="center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860"/>
        <w:gridCol w:w="4800"/>
      </w:tblGrid>
      <w:tr>
        <w:tblPrEx/>
        <w:trPr>
          <w:jc w:val="center"/>
        </w:trPr>
        <w:tc>
          <w:tcPr>
            <w:tcW w:w="4860" w:type="dxa"/>
            <w:textDirection w:val="lrTb"/>
            <w:noWrap w:val="false"/>
          </w:tcPr>
          <w:p>
            <w:pPr>
              <w:jc w:val="both"/>
            </w:pPr>
            <w:r>
              <w:t xml:space="preserve">От Заказчика:</w:t>
            </w:r>
            <w:r/>
          </w:p>
          <w:p>
            <w:pPr>
              <w:jc w:val="both"/>
              <w:widowControl w:val="off"/>
            </w:pPr>
            <w:r>
              <w:t xml:space="preserve">Р</w:t>
            </w:r>
            <w:r>
              <w:t xml:space="preserve">уководител</w:t>
            </w:r>
            <w:r>
              <w:t xml:space="preserve">ь</w:t>
            </w:r>
            <w:r/>
          </w:p>
          <w:p>
            <w:pPr>
              <w:jc w:val="both"/>
              <w:widowControl w:val="off"/>
            </w:pPr>
            <w:r/>
            <w:r/>
          </w:p>
          <w:p>
            <w:pPr>
              <w:jc w:val="both"/>
            </w:pPr>
            <w:r>
              <w:t xml:space="preserve">___________________Б. Х. </w:t>
            </w:r>
            <w:r>
              <w:t xml:space="preserve">Соблиров</w:t>
            </w:r>
            <w:r/>
          </w:p>
          <w:p>
            <w:pPr>
              <w:jc w:val="both"/>
            </w:pPr>
            <w:r>
              <w:t xml:space="preserve">Э.П.</w:t>
            </w:r>
            <w:r/>
          </w:p>
        </w:tc>
        <w:tc>
          <w:tcPr>
            <w:tcW w:w="4800" w:type="dxa"/>
            <w:textDirection w:val="lrTb"/>
            <w:noWrap w:val="false"/>
          </w:tcPr>
          <w:p>
            <w:pPr>
              <w:jc w:val="both"/>
            </w:pPr>
            <w:r>
              <w:t xml:space="preserve">От Исполнителя:</w:t>
            </w:r>
            <w:r/>
          </w:p>
          <w:p>
            <w:pPr>
              <w:jc w:val="both"/>
            </w:pPr>
            <w:r>
              <w:t xml:space="preserve">(должность)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______________________</w:t>
            </w:r>
            <w:r>
              <w:t xml:space="preserve">/______________</w:t>
            </w:r>
            <w:r/>
          </w:p>
          <w:p>
            <w:pPr>
              <w:jc w:val="both"/>
            </w:pPr>
            <w:r>
              <w:t xml:space="preserve">Э.П.</w:t>
            </w:r>
            <w:r/>
          </w:p>
        </w:tc>
      </w:tr>
    </w:tbl>
    <w:p>
      <w:pPr>
        <w:ind w:right="9921"/>
        <w:jc w:val="right"/>
      </w:pPr>
      <w:r/>
      <w:r/>
    </w:p>
    <w:p>
      <w:pPr>
        <w:ind w:right="9921"/>
        <w:jc w:val="right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2"/>
      <w:numFmt w:val="decimal"/>
      <w:isLgl/>
      <w:suff w:val="tab"/>
      <w:lvlText w:val="%1.%2."/>
      <w:lvlJc w:val="left"/>
      <w:pPr>
        <w:ind w:left="804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1248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332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776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86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2304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388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832" w:hanging="180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No Spacing"/>
    <w:link w:val="624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4" w:customStyle="1">
    <w:name w:val="Без интервала Знак"/>
    <w:link w:val="623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25">
    <w:name w:val="Table Grid"/>
    <w:basedOn w:val="621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26" w:customStyle="1">
    <w:name w:val="Основной текст (3)_"/>
    <w:basedOn w:val="620"/>
    <w:link w:val="630"/>
    <w:rPr>
      <w:rFonts w:ascii="Times New Roman" w:hAnsi="Times New Roman" w:eastAsia="Times New Roman" w:cs="Times New Roman"/>
      <w:b/>
      <w:bCs/>
      <w:shd w:val="clear" w:color="auto" w:fill="ffffff"/>
    </w:rPr>
  </w:style>
  <w:style w:type="character" w:styleId="627" w:customStyle="1">
    <w:name w:val="Основной текст (2)_"/>
    <w:basedOn w:val="620"/>
    <w:link w:val="631"/>
    <w:rPr>
      <w:rFonts w:ascii="Times New Roman" w:hAnsi="Times New Roman" w:eastAsia="Times New Roman" w:cs="Times New Roman"/>
      <w:shd w:val="clear" w:color="auto" w:fill="ffffff"/>
    </w:rPr>
  </w:style>
  <w:style w:type="character" w:styleId="628" w:customStyle="1">
    <w:name w:val="Основной текст (2) + Полужирный"/>
    <w:basedOn w:val="627"/>
    <w:rPr>
      <w:rFonts w:ascii="Times New Roman" w:hAnsi="Times New Roman" w:eastAsia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styleId="629" w:customStyle="1">
    <w:name w:val="Основной текст (3) + Не полужирный"/>
    <w:basedOn w:val="626"/>
    <w:rPr>
      <w:rFonts w:ascii="Times New Roman" w:hAnsi="Times New Roman" w:eastAsia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paragraph" w:styleId="630" w:customStyle="1">
    <w:name w:val="Основной текст (3)"/>
    <w:basedOn w:val="619"/>
    <w:link w:val="626"/>
    <w:pPr>
      <w:jc w:val="center"/>
      <w:spacing w:after="240" w:line="293" w:lineRule="exact"/>
      <w:shd w:val="clear" w:color="auto" w:fill="ffffff"/>
      <w:widowControl w:val="off"/>
    </w:pPr>
    <w:rPr>
      <w:b/>
      <w:bCs/>
      <w:sz w:val="22"/>
      <w:szCs w:val="22"/>
      <w:lang w:eastAsia="en-US"/>
    </w:rPr>
  </w:style>
  <w:style w:type="paragraph" w:styleId="631" w:customStyle="1">
    <w:name w:val="Основной текст (2)"/>
    <w:basedOn w:val="619"/>
    <w:link w:val="627"/>
    <w:pPr>
      <w:ind w:firstLine="600"/>
      <w:spacing w:before="240" w:line="278" w:lineRule="exact"/>
      <w:shd w:val="clear" w:color="auto" w:fill="ffffff"/>
      <w:widowControl w:val="off"/>
    </w:pPr>
    <w:rPr>
      <w:sz w:val="22"/>
      <w:szCs w:val="22"/>
      <w:lang w:eastAsia="en-US"/>
    </w:rPr>
  </w:style>
  <w:style w:type="paragraph" w:styleId="632">
    <w:name w:val="List Paragraph"/>
    <w:basedOn w:val="619"/>
    <w:link w:val="633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633" w:customStyle="1">
    <w:name w:val="Абзац списка Знак"/>
    <w:link w:val="632"/>
    <w:uiPriority w:val="3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revision>3</cp:revision>
  <dcterms:created xsi:type="dcterms:W3CDTF">2024-06-17T11:35:00Z</dcterms:created>
  <dcterms:modified xsi:type="dcterms:W3CDTF">2026-08-27T13:13:35Z</dcterms:modified>
</cp:coreProperties>
</file>