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jc w:val="center"/>
        <w:rPr>
          <w:rFonts w:ascii="Tinos" w:hAnsi="Tinos" w:cs="Tinos"/>
          <w:b/>
          <w:bCs/>
          <w:sz w:val="22"/>
          <w:szCs w:val="22"/>
        </w:rPr>
        <w:outlineLvl w:val="0"/>
      </w:pPr>
      <w:r>
        <w:rPr>
          <w:rFonts w:ascii="Tinos" w:hAnsi="Tinos" w:eastAsia="Tinos" w:cs="Tinos"/>
          <w:b/>
          <w:bCs/>
          <w:sz w:val="22"/>
          <w:szCs w:val="22"/>
        </w:rPr>
        <w:t xml:space="preserve">Государственный контракт №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_______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870"/>
        <w:ind w:firstLine="709"/>
        <w:jc w:val="center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Идентификационный код закупки: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2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6 15503085391 550301001 _______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________________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pStyle w:val="87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р.п.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Горьковское</w:t>
      </w:r>
      <w:r>
        <w:rPr>
          <w:rFonts w:ascii="Tinos" w:hAnsi="Tinos" w:eastAsia="Tinos" w:cs="Tinos"/>
          <w:sz w:val="22"/>
          <w:szCs w:val="22"/>
        </w:rPr>
        <w:tab/>
        <w:tab/>
      </w:r>
      <w:r>
        <w:rPr>
          <w:rFonts w:ascii="Tinos" w:hAnsi="Tinos" w:eastAsia="Tinos" w:cs="Tinos"/>
          <w:sz w:val="22"/>
          <w:szCs w:val="22"/>
        </w:rPr>
        <w:t xml:space="preserve">     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  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 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         </w:t>
      </w:r>
      <w:r>
        <w:rPr>
          <w:rFonts w:ascii="Tinos" w:hAnsi="Tinos" w:eastAsia="Tinos" w:cs="Tinos"/>
          <w:sz w:val="22"/>
          <w:szCs w:val="22"/>
        </w:rPr>
        <w:t xml:space="preserve">                        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    </w:t>
      </w:r>
      <w:r>
        <w:rPr>
          <w:rFonts w:ascii="Tinos" w:hAnsi="Tinos" w:eastAsia="Tinos" w:cs="Tinos"/>
          <w:sz w:val="22"/>
          <w:szCs w:val="22"/>
        </w:rPr>
        <w:t xml:space="preserve">_____________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Управление Федеральной службы государственной регистрации, кадастра </w:t>
        <w:br/>
        <w:t xml:space="preserve">и картографии </w:t>
      </w:r>
      <w:r>
        <w:rPr>
          <w:rFonts w:ascii="Tinos" w:hAnsi="Tinos" w:eastAsia="Tinos" w:cs="Tinos"/>
          <w:b/>
          <w:sz w:val="22"/>
          <w:szCs w:val="22"/>
        </w:rPr>
        <w:t xml:space="preserve">по Омской области (Управление Росреестра по Омской области)</w:t>
      </w:r>
      <w:r>
        <w:rPr>
          <w:rFonts w:ascii="Tinos" w:hAnsi="Tinos" w:eastAsia="Tinos" w:cs="Tinos"/>
          <w:sz w:val="22"/>
          <w:szCs w:val="22"/>
        </w:rPr>
        <w:t xml:space="preserve">, от имени Российской Федерации, именуемое в дальнейшем «Заказчик», в лице врио руководителя </w:t>
      </w:r>
      <w:r>
        <w:rPr>
          <w:rFonts w:ascii="Tinos" w:hAnsi="Tinos" w:eastAsia="Tinos" w:cs="Tinos"/>
          <w:sz w:val="22"/>
          <w:szCs w:val="22"/>
        </w:rPr>
        <w:t xml:space="preserve">Управления Лапуста Сергея Эдуардовича</w:t>
      </w:r>
      <w:r>
        <w:rPr>
          <w:rFonts w:ascii="Tinos" w:hAnsi="Tinos" w:eastAsia="Tinos" w:cs="Tinos"/>
          <w:sz w:val="22"/>
          <w:szCs w:val="22"/>
        </w:rPr>
        <w:t xml:space="preserve">, действующего на основании приказа от 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3.</w:t>
      </w:r>
      <w:r>
        <w:rPr>
          <w:rFonts w:ascii="Tinos" w:hAnsi="Tinos" w:eastAsia="Tinos" w:cs="Tinos"/>
          <w:sz w:val="22"/>
          <w:szCs w:val="22"/>
        </w:rPr>
        <w:t xml:space="preserve">10.20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5 </w:t>
        <w:br/>
      </w:r>
      <w:r>
        <w:rPr>
          <w:rFonts w:ascii="Tinos" w:hAnsi="Tinos" w:eastAsia="Tinos" w:cs="Tinos"/>
          <w:sz w:val="22"/>
          <w:szCs w:val="22"/>
        </w:rPr>
        <w:t xml:space="preserve">№ 233-к</w:t>
      </w:r>
      <w:r>
        <w:rPr>
          <w:rFonts w:ascii="Tinos" w:hAnsi="Tinos" w:eastAsia="Tinos" w:cs="Tinos"/>
          <w:sz w:val="22"/>
          <w:szCs w:val="22"/>
        </w:rPr>
        <w:t xml:space="preserve">, с одной стороны, </w:t>
      </w:r>
      <w:r>
        <w:rPr>
          <w:rFonts w:ascii="Tinos" w:hAnsi="Tinos" w:eastAsia="Tinos" w:cs="Tinos"/>
          <w:sz w:val="22"/>
          <w:szCs w:val="22"/>
        </w:rPr>
        <w:t xml:space="preserve">и </w:t>
      </w:r>
      <w:r>
        <w:rPr>
          <w:rFonts w:ascii="Tinos" w:hAnsi="Tinos" w:eastAsia="Tinos" w:cs="Tinos"/>
          <w:b/>
          <w:sz w:val="22"/>
          <w:szCs w:val="22"/>
        </w:rPr>
        <w:t xml:space="preserve">____________________________________________________</w:t>
      </w:r>
      <w:r>
        <w:rPr>
          <w:rFonts w:ascii="Tinos" w:hAnsi="Tinos" w:eastAsia="Tinos" w:cs="Tinos"/>
          <w:spacing w:val="5"/>
          <w:sz w:val="22"/>
          <w:szCs w:val="22"/>
        </w:rPr>
        <w:t xml:space="preserve">, именуемое в дальнейшем «Исполнитель», в лице директора </w:t>
      </w:r>
      <w:r>
        <w:rPr>
          <w:rFonts w:ascii="Tinos" w:hAnsi="Tinos" w:eastAsia="Tinos" w:cs="Tinos"/>
          <w:spacing w:val="5"/>
          <w:sz w:val="22"/>
          <w:szCs w:val="22"/>
          <w:highlight w:val="none"/>
        </w:rPr>
        <w:t xml:space="preserve">____________________________</w:t>
      </w:r>
      <w:r>
        <w:rPr>
          <w:rFonts w:ascii="Tinos" w:hAnsi="Tinos" w:eastAsia="Tinos" w:cs="Tinos"/>
          <w:spacing w:val="5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spacing w:val="5"/>
          <w:sz w:val="22"/>
          <w:szCs w:val="22"/>
          <w:highlight w:val="white"/>
        </w:rPr>
        <w:t xml:space="preserve"> действующего на основании Устава, </w:t>
      </w:r>
      <w:r>
        <w:rPr>
          <w:rFonts w:ascii="Tinos" w:hAnsi="Tinos" w:eastAsia="Tinos" w:cs="Tinos"/>
          <w:sz w:val="22"/>
          <w:szCs w:val="22"/>
          <w:highlight w:val="white"/>
        </w:rPr>
        <w:t xml:space="preserve">с другой стороны, при совместном </w:t>
      </w:r>
      <w:r>
        <w:rPr>
          <w:rFonts w:ascii="Tinos" w:hAnsi="Tinos" w:eastAsia="Tinos" w:cs="Tinos"/>
          <w:sz w:val="22"/>
          <w:szCs w:val="22"/>
        </w:rPr>
        <w:t xml:space="preserve">упоминании именуемые в дальнейшем «Стороны», на основании пункта 4 </w:t>
      </w:r>
      <w:r>
        <w:rPr>
          <w:rFonts w:ascii="Tinos" w:hAnsi="Tinos" w:eastAsia="Tinos" w:cs="Tinos"/>
          <w:sz w:val="22"/>
          <w:szCs w:val="22"/>
        </w:rPr>
        <w:t xml:space="preserve">части 1 статьи 93 Федерального закона </w:t>
        <w:br/>
        <w:t xml:space="preserve">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center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1. Предмет </w:t>
      </w:r>
      <w:r>
        <w:rPr>
          <w:rFonts w:ascii="Tinos" w:hAnsi="Tinos" w:eastAsia="Tinos" w:cs="Tinos"/>
          <w:b/>
          <w:sz w:val="22"/>
          <w:szCs w:val="22"/>
        </w:rPr>
        <w:t xml:space="preserve">Контракта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pStyle w:val="870"/>
        <w:ind w:firstLine="72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1.1. Предметом настоящего </w:t>
      </w:r>
      <w:r>
        <w:rPr>
          <w:rFonts w:ascii="Tinos" w:hAnsi="Tinos" w:eastAsia="Tinos" w:cs="Tinos"/>
          <w:sz w:val="22"/>
          <w:szCs w:val="22"/>
        </w:rPr>
        <w:t xml:space="preserve">К</w:t>
      </w:r>
      <w:r>
        <w:rPr>
          <w:rFonts w:ascii="Tinos" w:hAnsi="Tinos" w:eastAsia="Tinos" w:cs="Tinos"/>
          <w:sz w:val="22"/>
          <w:szCs w:val="22"/>
        </w:rPr>
        <w:t xml:space="preserve">онтракта</w:t>
      </w:r>
      <w:r>
        <w:rPr>
          <w:rFonts w:ascii="Tinos" w:hAnsi="Tinos" w:eastAsia="Tinos" w:cs="Tinos"/>
          <w:sz w:val="22"/>
          <w:szCs w:val="22"/>
        </w:rPr>
        <w:t xml:space="preserve"> является оказание </w:t>
      </w:r>
      <w:r>
        <w:rPr>
          <w:rFonts w:ascii="Tinos" w:hAnsi="Tinos" w:eastAsia="Tinos" w:cs="Tinos"/>
          <w:sz w:val="22"/>
          <w:szCs w:val="22"/>
        </w:rPr>
        <w:t xml:space="preserve">Исполнителем </w:t>
      </w:r>
      <w:r>
        <w:rPr>
          <w:rFonts w:ascii="Tinos" w:hAnsi="Tinos" w:eastAsia="Tinos" w:cs="Tinos"/>
          <w:sz w:val="22"/>
          <w:szCs w:val="22"/>
        </w:rPr>
        <w:t xml:space="preserve">услуг по </w:t>
      </w:r>
      <w:r>
        <w:rPr>
          <w:rFonts w:ascii="Tinos" w:hAnsi="Tinos" w:eastAsia="Tinos" w:cs="Tinos"/>
          <w:sz w:val="22"/>
          <w:szCs w:val="22"/>
        </w:rPr>
        <w:t xml:space="preserve">вывозу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жидких</w:t>
      </w:r>
      <w:r>
        <w:rPr>
          <w:rFonts w:ascii="Tinos" w:hAnsi="Tinos" w:eastAsia="Tinos" w:cs="Tinos"/>
          <w:sz w:val="22"/>
          <w:szCs w:val="22"/>
        </w:rPr>
        <w:t xml:space="preserve"> бытовых отходов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с </w:t>
      </w:r>
      <w:r>
        <w:rPr>
          <w:rFonts w:ascii="Tinos" w:hAnsi="Tinos" w:eastAsia="Tinos" w:cs="Tinos"/>
          <w:sz w:val="22"/>
          <w:szCs w:val="22"/>
        </w:rPr>
        <w:t xml:space="preserve">объект</w:t>
      </w:r>
      <w:r>
        <w:rPr>
          <w:rFonts w:ascii="Tinos" w:hAnsi="Tinos" w:eastAsia="Tinos" w:cs="Tinos"/>
          <w:sz w:val="22"/>
          <w:szCs w:val="22"/>
        </w:rPr>
        <w:t xml:space="preserve">а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Заказчика, расположенн</w:t>
      </w:r>
      <w:r>
        <w:rPr>
          <w:rFonts w:ascii="Tinos" w:hAnsi="Tinos" w:eastAsia="Tinos" w:cs="Tinos"/>
          <w:sz w:val="22"/>
          <w:szCs w:val="22"/>
        </w:rPr>
        <w:t xml:space="preserve">ого по адресу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646600, Омская область, Горьковский район, р.п. Горьковское, ул. Гагарина, д. 2 (далее – услуги).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right="2" w:firstLine="709"/>
        <w:jc w:val="both"/>
        <w:shd w:val="clear" w:color="auto" w:fill="ffff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Общий объем услуг по настоящему </w:t>
      </w:r>
      <w:r>
        <w:rPr>
          <w:rFonts w:ascii="Tinos" w:hAnsi="Tinos" w:eastAsia="Tinos" w:cs="Tinos"/>
          <w:sz w:val="22"/>
          <w:szCs w:val="22"/>
        </w:rPr>
        <w:t xml:space="preserve">К</w:t>
      </w:r>
      <w:r>
        <w:rPr>
          <w:rFonts w:ascii="Tinos" w:hAnsi="Tinos" w:eastAsia="Tinos" w:cs="Tinos"/>
          <w:sz w:val="22"/>
          <w:szCs w:val="22"/>
        </w:rPr>
        <w:t xml:space="preserve">онтракту</w:t>
      </w:r>
      <w:r>
        <w:rPr>
          <w:rFonts w:ascii="Tinos" w:hAnsi="Tinos" w:eastAsia="Tinos" w:cs="Tinos"/>
          <w:sz w:val="22"/>
          <w:szCs w:val="22"/>
        </w:rPr>
        <w:t xml:space="preserve">, рассчитанный согласно Приложени</w:t>
      </w:r>
      <w:r>
        <w:rPr>
          <w:rFonts w:ascii="Tinos" w:hAnsi="Tinos" w:eastAsia="Tinos" w:cs="Tinos"/>
          <w:sz w:val="22"/>
          <w:szCs w:val="22"/>
        </w:rPr>
        <w:t xml:space="preserve">ю</w:t>
      </w:r>
      <w:r>
        <w:rPr>
          <w:rFonts w:ascii="Tinos" w:hAnsi="Tinos" w:eastAsia="Tinos" w:cs="Tinos"/>
          <w:sz w:val="22"/>
          <w:szCs w:val="22"/>
        </w:rPr>
        <w:t xml:space="preserve">, являющемуся неотъемлемой частью настоящего </w:t>
      </w:r>
      <w:r>
        <w:rPr>
          <w:rFonts w:ascii="Tinos" w:hAnsi="Tinos" w:eastAsia="Tinos" w:cs="Tinos"/>
          <w:sz w:val="22"/>
          <w:szCs w:val="22"/>
        </w:rPr>
        <w:t xml:space="preserve">К</w:t>
      </w:r>
      <w:r>
        <w:rPr>
          <w:rFonts w:ascii="Tinos" w:hAnsi="Tinos" w:eastAsia="Tinos" w:cs="Tinos"/>
          <w:sz w:val="22"/>
          <w:szCs w:val="22"/>
        </w:rPr>
        <w:t xml:space="preserve">онтракта</w:t>
      </w:r>
      <w:r>
        <w:rPr>
          <w:rFonts w:ascii="Tinos" w:hAnsi="Tinos" w:eastAsia="Tinos" w:cs="Tinos"/>
          <w:sz w:val="22"/>
          <w:szCs w:val="22"/>
        </w:rPr>
        <w:t xml:space="preserve">,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составляет </w:t>
      </w:r>
      <w:r>
        <w:rPr>
          <w:rFonts w:ascii="Tinos" w:hAnsi="Tinos" w:eastAsia="Tinos" w:cs="Tinos"/>
          <w:b/>
          <w:color w:val="auto"/>
          <w:sz w:val="22"/>
          <w:szCs w:val="22"/>
          <w:highlight w:val="none"/>
        </w:rPr>
        <w:t xml:space="preserve">18,539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vertAlign w:val="superscript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</w:t>
      </w:r>
      <w:r>
        <w:rPr>
          <w:rFonts w:ascii="Tinos" w:hAnsi="Tinos" w:eastAsia="Tinos" w:cs="Tinos"/>
          <w:sz w:val="22"/>
          <w:szCs w:val="22"/>
        </w:rPr>
        <w:t xml:space="preserve"> количества </w:t>
      </w:r>
      <w:r>
        <w:rPr>
          <w:rFonts w:ascii="Tinos" w:hAnsi="Tinos" w:eastAsia="Tinos" w:cs="Tinos"/>
          <w:sz w:val="22"/>
          <w:szCs w:val="22"/>
        </w:rPr>
        <w:t xml:space="preserve">потребленной воды.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1.3. </w:t>
      </w:r>
      <w:r>
        <w:rPr>
          <w:rFonts w:ascii="Tinos" w:hAnsi="Tinos" w:eastAsia="Tinos" w:cs="Tinos"/>
          <w:sz w:val="22"/>
          <w:szCs w:val="22"/>
        </w:rPr>
        <w:t xml:space="preserve">Услуги оказываются по мере наполняемости емкостей (выгребных ям).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1.4. </w:t>
      </w:r>
      <w:r>
        <w:rPr>
          <w:rFonts w:ascii="Tinos" w:hAnsi="Tinos" w:eastAsia="Tinos" w:cs="Tinos"/>
          <w:sz w:val="22"/>
          <w:szCs w:val="22"/>
        </w:rPr>
        <w:t xml:space="preserve">Исполнитель оказывает услуги своими силами и средствами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1.5. Срок оказания услуг: с </w:t>
      </w:r>
      <w:r>
        <w:rPr>
          <w:rFonts w:ascii="Tinos" w:hAnsi="Tinos" w:eastAsia="Tinos" w:cs="Tinos"/>
          <w:sz w:val="22"/>
          <w:szCs w:val="22"/>
        </w:rPr>
        <w:t xml:space="preserve">0</w:t>
      </w:r>
      <w:r>
        <w:rPr>
          <w:rFonts w:ascii="Tinos" w:hAnsi="Tinos" w:eastAsia="Tinos" w:cs="Tinos"/>
          <w:sz w:val="22"/>
          <w:szCs w:val="22"/>
        </w:rPr>
        <w:t xml:space="preserve">1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12</w:t>
      </w:r>
      <w:r>
        <w:rPr>
          <w:rFonts w:ascii="Tinos" w:hAnsi="Tinos" w:eastAsia="Tinos" w:cs="Tinos"/>
          <w:sz w:val="22"/>
          <w:szCs w:val="22"/>
        </w:rPr>
        <w:t xml:space="preserve">.20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5 по </w:t>
      </w:r>
      <w:r>
        <w:rPr>
          <w:rFonts w:ascii="Tinos" w:hAnsi="Tinos" w:eastAsia="Tinos" w:cs="Tinos"/>
          <w:sz w:val="22"/>
          <w:szCs w:val="22"/>
        </w:rPr>
        <w:t xml:space="preserve">31</w:t>
      </w:r>
      <w:r>
        <w:rPr>
          <w:rFonts w:ascii="Tinos" w:hAnsi="Tinos" w:eastAsia="Tinos" w:cs="Tinos"/>
          <w:sz w:val="22"/>
          <w:szCs w:val="22"/>
        </w:rPr>
        <w:t xml:space="preserve">.1</w:t>
      </w:r>
      <w:r>
        <w:rPr>
          <w:rFonts w:ascii="Tinos" w:hAnsi="Tinos" w:eastAsia="Tinos" w:cs="Tinos"/>
          <w:sz w:val="22"/>
          <w:szCs w:val="22"/>
        </w:rPr>
        <w:t xml:space="preserve">2.20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6.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center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2. Обязанности </w:t>
      </w:r>
      <w:r>
        <w:rPr>
          <w:rFonts w:ascii="Tinos" w:hAnsi="Tinos" w:eastAsia="Tinos" w:cs="Tinos"/>
          <w:b/>
          <w:sz w:val="22"/>
          <w:szCs w:val="22"/>
        </w:rPr>
        <w:t xml:space="preserve">С</w:t>
      </w:r>
      <w:r>
        <w:rPr>
          <w:rFonts w:ascii="Tinos" w:hAnsi="Tinos" w:eastAsia="Tinos" w:cs="Tinos"/>
          <w:b/>
          <w:sz w:val="22"/>
          <w:szCs w:val="22"/>
        </w:rPr>
        <w:t xml:space="preserve">торон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 Исполнитель обязан: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</w:t>
      </w:r>
      <w:r>
        <w:rPr>
          <w:rFonts w:ascii="Tinos" w:hAnsi="Tinos" w:eastAsia="Tinos" w:cs="Tinos"/>
          <w:sz w:val="22"/>
          <w:szCs w:val="22"/>
        </w:rPr>
        <w:t xml:space="preserve">1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 С</w:t>
      </w:r>
      <w:r>
        <w:rPr>
          <w:rFonts w:ascii="Tinos" w:hAnsi="Tinos" w:eastAsia="Tinos" w:cs="Tinos"/>
          <w:sz w:val="22"/>
          <w:szCs w:val="22"/>
        </w:rPr>
        <w:t xml:space="preserve">воевременно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оказывать услуги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с привлечением технически исправн</w:t>
      </w:r>
      <w:r>
        <w:rPr>
          <w:rFonts w:ascii="Tinos" w:hAnsi="Tinos" w:eastAsia="Tinos" w:cs="Tinos"/>
          <w:sz w:val="22"/>
          <w:szCs w:val="22"/>
        </w:rPr>
        <w:t xml:space="preserve">ой</w:t>
      </w:r>
      <w:r>
        <w:rPr>
          <w:rFonts w:ascii="Tinos" w:hAnsi="Tinos" w:eastAsia="Tinos" w:cs="Tinos"/>
          <w:sz w:val="22"/>
          <w:szCs w:val="22"/>
        </w:rPr>
        <w:t xml:space="preserve"> спецтехники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 квалифицированн</w:t>
      </w:r>
      <w:r>
        <w:rPr>
          <w:rFonts w:ascii="Tinos" w:hAnsi="Tinos" w:eastAsia="Tinos" w:cs="Tinos"/>
          <w:sz w:val="22"/>
          <w:szCs w:val="22"/>
        </w:rPr>
        <w:t xml:space="preserve">ого</w:t>
      </w:r>
      <w:r>
        <w:rPr>
          <w:rFonts w:ascii="Tinos" w:hAnsi="Tinos" w:eastAsia="Tinos" w:cs="Tinos"/>
          <w:sz w:val="22"/>
          <w:szCs w:val="22"/>
        </w:rPr>
        <w:t xml:space="preserve"> обслуживающ</w:t>
      </w:r>
      <w:r>
        <w:rPr>
          <w:rFonts w:ascii="Tinos" w:hAnsi="Tinos" w:eastAsia="Tinos" w:cs="Tinos"/>
          <w:sz w:val="22"/>
          <w:szCs w:val="22"/>
        </w:rPr>
        <w:t xml:space="preserve">его персонала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Уведомлять в письменном виде Заказчика об изменении тарифа не менее </w:t>
      </w:r>
      <w:r>
        <w:rPr>
          <w:rFonts w:ascii="Tinos" w:hAnsi="Tinos" w:eastAsia="Tinos" w:cs="Tinos"/>
          <w:sz w:val="22"/>
          <w:szCs w:val="22"/>
        </w:rPr>
        <w:t xml:space="preserve">чем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br/>
        <w:t xml:space="preserve">за 10 </w:t>
      </w:r>
      <w:r>
        <w:rPr>
          <w:rFonts w:ascii="Tinos" w:hAnsi="Tinos" w:eastAsia="Tinos" w:cs="Tinos"/>
          <w:sz w:val="22"/>
          <w:szCs w:val="22"/>
        </w:rPr>
        <w:t xml:space="preserve">(Десять) </w:t>
      </w:r>
      <w:r>
        <w:rPr>
          <w:rFonts w:ascii="Tinos" w:hAnsi="Tinos" w:eastAsia="Tinos" w:cs="Tinos"/>
          <w:sz w:val="22"/>
          <w:szCs w:val="22"/>
        </w:rPr>
        <w:t xml:space="preserve">рабочих дней до введения его в действие, заключить в этом случае дополнительное соглашение.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</w:t>
      </w:r>
      <w:r>
        <w:rPr>
          <w:rFonts w:ascii="Tinos" w:hAnsi="Tinos" w:eastAsia="Tinos" w:cs="Tinos"/>
          <w:sz w:val="22"/>
          <w:szCs w:val="22"/>
        </w:rPr>
        <w:t xml:space="preserve">3</w:t>
      </w:r>
      <w:r>
        <w:rPr>
          <w:rFonts w:ascii="Tinos" w:hAnsi="Tinos" w:eastAsia="Tinos" w:cs="Tinos"/>
          <w:sz w:val="22"/>
          <w:szCs w:val="22"/>
        </w:rPr>
        <w:t xml:space="preserve">. </w:t>
      </w:r>
      <w:r>
        <w:rPr>
          <w:rFonts w:ascii="Tinos" w:hAnsi="Tinos" w:eastAsia="Tinos" w:cs="Tinos"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беспечивать выполнение санитарных норм и правил, в т.ч. правил техники безопасности </w:t>
      </w:r>
      <w:r>
        <w:rPr>
          <w:rFonts w:ascii="Tinos" w:hAnsi="Tinos" w:eastAsia="Tinos" w:cs="Tinos"/>
          <w:sz w:val="22"/>
          <w:szCs w:val="22"/>
        </w:rPr>
        <w:t xml:space="preserve">при оказании услуг.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2.1.</w:t>
      </w:r>
      <w:r>
        <w:rPr>
          <w:rFonts w:ascii="Tinos" w:hAnsi="Tinos" w:eastAsia="Tinos" w:cs="Tinos"/>
          <w:sz w:val="22"/>
          <w:szCs w:val="22"/>
        </w:rPr>
        <w:t xml:space="preserve">4</w:t>
      </w:r>
      <w:r>
        <w:rPr>
          <w:rFonts w:ascii="Tinos" w:hAnsi="Tinos" w:eastAsia="Tinos" w:cs="Tinos"/>
          <w:sz w:val="22"/>
          <w:szCs w:val="22"/>
        </w:rPr>
        <w:t xml:space="preserve">. </w:t>
      </w:r>
      <w:r>
        <w:rPr>
          <w:rFonts w:ascii="Tinos" w:hAnsi="Tinos" w:eastAsia="Tinos" w:cs="Tinos"/>
          <w:sz w:val="22"/>
          <w:szCs w:val="22"/>
        </w:rPr>
        <w:t xml:space="preserve">П</w:t>
      </w:r>
      <w:r>
        <w:rPr>
          <w:rFonts w:ascii="Tinos" w:hAnsi="Tinos" w:eastAsia="Tinos" w:cs="Tinos"/>
          <w:sz w:val="22"/>
          <w:szCs w:val="22"/>
        </w:rPr>
        <w:t xml:space="preserve">ринимать заявки Заказчика, направленные согласно п.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2.2.3 настоящего </w:t>
      </w:r>
      <w:r>
        <w:rPr>
          <w:rFonts w:ascii="Tinos" w:hAnsi="Tinos" w:eastAsia="Tinos" w:cs="Tinos"/>
          <w:sz w:val="22"/>
          <w:szCs w:val="22"/>
        </w:rPr>
        <w:t xml:space="preserve">К</w:t>
      </w:r>
      <w:r>
        <w:rPr>
          <w:rFonts w:ascii="Tinos" w:hAnsi="Tinos" w:eastAsia="Tinos" w:cs="Tinos"/>
          <w:sz w:val="22"/>
          <w:szCs w:val="22"/>
        </w:rPr>
        <w:t xml:space="preserve">онтракта</w:t>
      </w:r>
      <w:r>
        <w:rPr>
          <w:rFonts w:ascii="Tinos" w:hAnsi="Tinos" w:eastAsia="Tinos" w:cs="Tinos"/>
          <w:sz w:val="22"/>
          <w:szCs w:val="22"/>
        </w:rPr>
        <w:t xml:space="preserve">,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 выполнять их в установленный настоящим </w:t>
      </w:r>
      <w:r>
        <w:rPr>
          <w:rFonts w:ascii="Tinos" w:hAnsi="Tinos" w:eastAsia="Tinos" w:cs="Tinos"/>
          <w:sz w:val="22"/>
          <w:szCs w:val="22"/>
        </w:rPr>
        <w:t xml:space="preserve">К</w:t>
      </w:r>
      <w:r>
        <w:rPr>
          <w:rFonts w:ascii="Tinos" w:hAnsi="Tinos" w:eastAsia="Tinos" w:cs="Tinos"/>
          <w:sz w:val="22"/>
          <w:szCs w:val="22"/>
        </w:rPr>
        <w:t xml:space="preserve">онтракт</w:t>
      </w:r>
      <w:r>
        <w:rPr>
          <w:rFonts w:ascii="Tinos" w:hAnsi="Tinos" w:eastAsia="Tinos" w:cs="Tinos"/>
          <w:sz w:val="22"/>
          <w:szCs w:val="22"/>
        </w:rPr>
        <w:t xml:space="preserve">ом срок.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2.2. Заказчик обязан: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2.2.1. </w:t>
      </w:r>
      <w:r>
        <w:rPr>
          <w:rFonts w:ascii="Tinos" w:hAnsi="Tinos" w:eastAsia="Tinos" w:cs="Tinos"/>
          <w:sz w:val="22"/>
          <w:szCs w:val="22"/>
        </w:rPr>
        <w:t xml:space="preserve">С</w:t>
      </w:r>
      <w:r>
        <w:rPr>
          <w:rFonts w:ascii="Tinos" w:hAnsi="Tinos" w:eastAsia="Tinos" w:cs="Tinos"/>
          <w:sz w:val="22"/>
          <w:szCs w:val="22"/>
        </w:rPr>
        <w:t xml:space="preserve">воевременно оплачивать оказанные услуги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2.2.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Обеспечить в рабочее время беспрепятственный доступ на свою территорию транспортных средств и работников Исполнителя для оказания услуг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2.2.3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П</w:t>
      </w:r>
      <w:r>
        <w:rPr>
          <w:rFonts w:ascii="Tinos" w:hAnsi="Tinos" w:eastAsia="Tinos" w:cs="Tinos"/>
          <w:sz w:val="22"/>
          <w:szCs w:val="22"/>
        </w:rPr>
        <w:t xml:space="preserve">ри необходимости (по мере наполняемости </w:t>
      </w:r>
      <w:r>
        <w:rPr>
          <w:rFonts w:ascii="Tinos" w:hAnsi="Tinos" w:eastAsia="Tinos" w:cs="Tinos"/>
          <w:sz w:val="22"/>
          <w:szCs w:val="22"/>
        </w:rPr>
        <w:t xml:space="preserve">выгребных ям)</w:t>
      </w:r>
      <w:r>
        <w:rPr>
          <w:rFonts w:ascii="Tinos" w:hAnsi="Tinos" w:eastAsia="Tinos" w:cs="Tinos"/>
          <w:sz w:val="22"/>
          <w:szCs w:val="22"/>
        </w:rPr>
        <w:t xml:space="preserve"> направлять Исполнителю заявку с помощью средств связи</w:t>
      </w:r>
      <w:r>
        <w:rPr>
          <w:rFonts w:ascii="Tinos" w:hAnsi="Tinos" w:eastAsia="Tinos" w:cs="Tinos"/>
          <w:sz w:val="22"/>
          <w:szCs w:val="22"/>
        </w:rPr>
        <w:t xml:space="preserve"> по </w:t>
      </w:r>
      <w:r>
        <w:rPr>
          <w:rFonts w:ascii="Tinos" w:hAnsi="Tinos" w:eastAsia="Tinos" w:cs="Tinos"/>
          <w:sz w:val="22"/>
          <w:szCs w:val="22"/>
        </w:rPr>
        <w:t xml:space="preserve">телефон</w:t>
      </w:r>
      <w:r>
        <w:rPr>
          <w:rFonts w:ascii="Tinos" w:hAnsi="Tinos" w:eastAsia="Tinos" w:cs="Tinos"/>
          <w:sz w:val="22"/>
          <w:szCs w:val="22"/>
        </w:rPr>
        <w:t xml:space="preserve">у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8 (38157) 21-152.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center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3. </w:t>
      </w:r>
      <w:r>
        <w:rPr>
          <w:rFonts w:ascii="Tinos" w:hAnsi="Tinos" w:eastAsia="Tinos" w:cs="Tinos"/>
          <w:b/>
          <w:sz w:val="22"/>
          <w:szCs w:val="22"/>
        </w:rPr>
        <w:t xml:space="preserve">Цена Контракта</w:t>
      </w:r>
      <w:r>
        <w:rPr>
          <w:rFonts w:ascii="Tinos" w:hAnsi="Tinos" w:eastAsia="Tinos" w:cs="Tinos"/>
          <w:b/>
          <w:sz w:val="22"/>
          <w:szCs w:val="22"/>
        </w:rPr>
        <w:t xml:space="preserve"> и порядок расчетов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eastAsia="Tinos" w:cs="Tinos"/>
          <w:color w:val="auto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3.1. </w:t>
      </w:r>
      <w:r>
        <w:rPr>
          <w:rFonts w:ascii="Tinos" w:hAnsi="Tinos" w:eastAsia="Tinos" w:cs="Tinos"/>
          <w:sz w:val="22"/>
          <w:szCs w:val="22"/>
        </w:rPr>
        <w:t xml:space="preserve">Цена Контракта составляет</w:t>
      </w:r>
      <w:r>
        <w:rPr>
          <w:rFonts w:ascii="Tinos" w:hAnsi="Tinos" w:eastAsia="Tinos" w:cs="Tinos"/>
          <w:color w:val="ff0000"/>
          <w:sz w:val="22"/>
          <w:szCs w:val="22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15 505,68</w:t>
      </w:r>
      <w:r>
        <w:rPr>
          <w:rFonts w:ascii="Tinos" w:hAnsi="Tinos" w:eastAsia="Tinos" w:cs="Tinos"/>
          <w:b/>
          <w:sz w:val="22"/>
          <w:szCs w:val="22"/>
        </w:rPr>
        <w:t xml:space="preserve"> рубл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ей </w:t>
      </w:r>
      <w:r>
        <w:rPr>
          <w:rFonts w:ascii="Tinos" w:hAnsi="Tinos" w:eastAsia="Tinos" w:cs="Tinos"/>
          <w:b/>
          <w:sz w:val="22"/>
          <w:szCs w:val="22"/>
        </w:rPr>
        <w:t xml:space="preserve">(</w:t>
      </w:r>
      <w:r>
        <w:rPr>
          <w:rFonts w:ascii="Tinos" w:hAnsi="Tinos" w:eastAsia="Tinos" w:cs="Tinos"/>
          <w:b/>
          <w:sz w:val="22"/>
          <w:szCs w:val="22"/>
        </w:rPr>
        <w:t xml:space="preserve">Пятнадцать тысяч пятьсот пять рублей </w:t>
      </w:r>
      <w:r>
        <w:rPr>
          <w:rFonts w:ascii="Tinos" w:hAnsi="Tinos" w:eastAsia="Tinos" w:cs="Tinos"/>
          <w:b/>
          <w:sz w:val="22"/>
          <w:szCs w:val="22"/>
        </w:rPr>
        <w:t xml:space="preserve">68 копе</w:t>
      </w:r>
      <w:r>
        <w:rPr>
          <w:rFonts w:ascii="Tinos" w:hAnsi="Tinos" w:eastAsia="Tinos" w:cs="Tinos"/>
          <w:b/>
          <w:sz w:val="22"/>
          <w:szCs w:val="22"/>
        </w:rPr>
        <w:t xml:space="preserve">ек</w:t>
      </w:r>
      <w:r>
        <w:rPr>
          <w:rFonts w:ascii="Tinos" w:hAnsi="Tinos" w:eastAsia="Tinos" w:cs="Tinos"/>
          <w:b/>
          <w:sz w:val="22"/>
          <w:szCs w:val="22"/>
        </w:rPr>
        <w:t xml:space="preserve">)</w:t>
      </w:r>
      <w:r>
        <w:rPr>
          <w:rFonts w:ascii="Tinos" w:hAnsi="Tinos" w:eastAsia="Tinos" w:cs="Tinos"/>
          <w:sz w:val="22"/>
          <w:szCs w:val="22"/>
        </w:rPr>
        <w:t xml:space="preserve">, </w:t>
      </w:r>
      <w:r>
        <w:rPr>
          <w:rFonts w:ascii="Tinos" w:hAnsi="Tinos" w:eastAsia="Tinos" w:cs="Tinos"/>
          <w:sz w:val="22"/>
          <w:szCs w:val="22"/>
        </w:rPr>
        <w:t xml:space="preserve">НДС не предусмотрен, </w:t>
      </w:r>
      <w:r>
        <w:rPr>
          <w:rFonts w:ascii="Tinos" w:hAnsi="Tinos" w:eastAsia="Tinos" w:cs="Tinos"/>
          <w:sz w:val="22"/>
          <w:szCs w:val="22"/>
        </w:rPr>
        <w:t xml:space="preserve">в соответствии </w:t>
      </w:r>
      <w:r>
        <w:rPr>
          <w:rFonts w:ascii="Tinos" w:hAnsi="Tinos" w:eastAsia="Tinos" w:cs="Tinos"/>
          <w:sz w:val="22"/>
          <w:szCs w:val="22"/>
        </w:rPr>
        <w:t xml:space="preserve">со </w:t>
      </w:r>
      <w:r>
        <w:rPr>
          <w:rFonts w:ascii="Tinos" w:hAnsi="Tinos" w:eastAsia="Tinos" w:cs="Tinos"/>
          <w:sz w:val="22"/>
          <w:szCs w:val="22"/>
        </w:rPr>
        <w:t xml:space="preserve">ст. 346.1</w:t>
      </w:r>
      <w:r>
        <w:rPr>
          <w:rFonts w:ascii="Tinos" w:hAnsi="Tinos" w:eastAsia="Tinos" w:cs="Tinos"/>
          <w:sz w:val="22"/>
          <w:szCs w:val="22"/>
        </w:rPr>
        <w:t xml:space="preserve">1</w:t>
      </w:r>
      <w:r>
        <w:rPr>
          <w:rFonts w:ascii="Tinos" w:hAnsi="Tinos" w:eastAsia="Tinos" w:cs="Tinos"/>
          <w:sz w:val="22"/>
          <w:szCs w:val="22"/>
        </w:rPr>
        <w:t xml:space="preserve"> гл. 26.2 </w:t>
      </w:r>
      <w:r>
        <w:rPr>
          <w:rFonts w:ascii="Tinos" w:hAnsi="Tinos" w:eastAsia="Tinos" w:cs="Tinos"/>
          <w:sz w:val="22"/>
          <w:szCs w:val="22"/>
        </w:rPr>
        <w:t xml:space="preserve">Налогового кодекса Российской Федерации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Оплата производится за счет средств федерального бюджета. Ассигнования 2026 года в сумме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14 300,71 рублей (Четырнадцать тысяч триста рублей </w:t>
      </w:r>
      <w:r>
        <w:rPr>
          <w:rFonts w:ascii="Tinos" w:hAnsi="Tinos" w:eastAsia="Tinos" w:cs="Tinos"/>
          <w:b/>
          <w:bCs/>
          <w:sz w:val="22"/>
          <w:szCs w:val="22"/>
        </w:rPr>
        <w:br/>
        <w:t xml:space="preserve">71 копейка), </w:t>
      </w:r>
      <w:r>
        <w:rPr>
          <w:rFonts w:ascii="Tinos" w:hAnsi="Tinos" w:eastAsia="Tinos" w:cs="Tinos"/>
          <w:sz w:val="22"/>
          <w:szCs w:val="22"/>
        </w:rPr>
        <w:t xml:space="preserve">НДС не предусмотрен, </w:t>
      </w:r>
      <w:r>
        <w:rPr>
          <w:rFonts w:ascii="Tinos" w:hAnsi="Tinos" w:eastAsia="Tinos" w:cs="Tinos"/>
          <w:sz w:val="22"/>
          <w:szCs w:val="22"/>
        </w:rPr>
        <w:t xml:space="preserve">в соответствии </w:t>
      </w:r>
      <w:r>
        <w:rPr>
          <w:rFonts w:ascii="Tinos" w:hAnsi="Tinos" w:eastAsia="Tinos" w:cs="Tinos"/>
          <w:sz w:val="22"/>
          <w:szCs w:val="22"/>
        </w:rPr>
        <w:t xml:space="preserve">со </w:t>
      </w:r>
      <w:r>
        <w:rPr>
          <w:rFonts w:ascii="Tinos" w:hAnsi="Tinos" w:eastAsia="Tinos" w:cs="Tinos"/>
          <w:sz w:val="22"/>
          <w:szCs w:val="22"/>
        </w:rPr>
        <w:t xml:space="preserve">ст. 346.1</w:t>
      </w:r>
      <w:r>
        <w:rPr>
          <w:rFonts w:ascii="Tinos" w:hAnsi="Tinos" w:eastAsia="Tinos" w:cs="Tinos"/>
          <w:sz w:val="22"/>
          <w:szCs w:val="22"/>
        </w:rPr>
        <w:t xml:space="preserve">1</w:t>
      </w:r>
      <w:r>
        <w:rPr>
          <w:rFonts w:ascii="Tinos" w:hAnsi="Tinos" w:eastAsia="Tinos" w:cs="Tinos"/>
          <w:sz w:val="22"/>
          <w:szCs w:val="22"/>
        </w:rPr>
        <w:t xml:space="preserve"> гл. 26.2 </w:t>
      </w:r>
      <w:r>
        <w:rPr>
          <w:rFonts w:ascii="Tinos" w:hAnsi="Tinos" w:eastAsia="Tinos" w:cs="Tinos"/>
          <w:sz w:val="22"/>
          <w:szCs w:val="22"/>
        </w:rPr>
        <w:t xml:space="preserve">Налогового кодекса Российской Федерации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. </w:t>
      </w:r>
      <w:r>
        <w:rPr>
          <w:rFonts w:ascii="Tinos" w:hAnsi="Tinos" w:eastAsia="Tinos" w:cs="Tinos"/>
          <w:sz w:val="22"/>
          <w:szCs w:val="22"/>
        </w:rPr>
        <w:t xml:space="preserve">Ассигнования 2027 года в сумме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1 204,97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рубля (Одна тысяча двести четыре рубля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97 копеек), </w:t>
      </w:r>
      <w:r>
        <w:rPr>
          <w:rFonts w:ascii="Tinos" w:hAnsi="Tinos" w:eastAsia="Tinos" w:cs="Tinos"/>
          <w:sz w:val="22"/>
          <w:szCs w:val="22"/>
        </w:rPr>
        <w:t xml:space="preserve">НДС не предусмотрен, </w:t>
      </w:r>
      <w:r>
        <w:rPr>
          <w:rFonts w:ascii="Tinos" w:hAnsi="Tinos" w:eastAsia="Tinos" w:cs="Tinos"/>
          <w:sz w:val="22"/>
          <w:szCs w:val="22"/>
        </w:rPr>
        <w:t xml:space="preserve">в соответствии </w:t>
      </w:r>
      <w:r>
        <w:rPr>
          <w:rFonts w:ascii="Tinos" w:hAnsi="Tinos" w:eastAsia="Tinos" w:cs="Tinos"/>
          <w:sz w:val="22"/>
          <w:szCs w:val="22"/>
        </w:rPr>
        <w:t xml:space="preserve">со </w:t>
      </w:r>
      <w:r>
        <w:rPr>
          <w:rFonts w:ascii="Tinos" w:hAnsi="Tinos" w:eastAsia="Tinos" w:cs="Tinos"/>
          <w:sz w:val="22"/>
          <w:szCs w:val="22"/>
        </w:rPr>
        <w:t xml:space="preserve">ст. 346.1</w:t>
      </w:r>
      <w:r>
        <w:rPr>
          <w:rFonts w:ascii="Tinos" w:hAnsi="Tinos" w:eastAsia="Tinos" w:cs="Tinos"/>
          <w:sz w:val="22"/>
          <w:szCs w:val="22"/>
        </w:rPr>
        <w:t xml:space="preserve">1</w:t>
      </w:r>
      <w:r>
        <w:rPr>
          <w:rFonts w:ascii="Tinos" w:hAnsi="Tinos" w:eastAsia="Tinos" w:cs="Tinos"/>
          <w:sz w:val="22"/>
          <w:szCs w:val="22"/>
        </w:rPr>
        <w:t xml:space="preserve"> гл. 26.2 </w:t>
      </w:r>
      <w:r>
        <w:rPr>
          <w:rFonts w:ascii="Tinos" w:hAnsi="Tinos" w:eastAsia="Tinos" w:cs="Tinos"/>
          <w:sz w:val="22"/>
          <w:szCs w:val="22"/>
        </w:rPr>
        <w:t xml:space="preserve">Налогового кодекса Российской Федерации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.</w:t>
      </w:r>
      <w:r>
        <w:rPr>
          <w:rFonts w:ascii="Tinos" w:hAnsi="Tinos" w:eastAsia="Tinos" w:cs="Tinos"/>
          <w:color w:val="auto"/>
          <w:sz w:val="22"/>
          <w:szCs w:val="22"/>
        </w:rPr>
      </w:r>
      <w:r>
        <w:rPr>
          <w:rFonts w:ascii="Tinos" w:hAnsi="Tinos" w:eastAsia="Tinos" w:cs="Tinos"/>
          <w:color w:val="auto"/>
          <w:sz w:val="22"/>
          <w:szCs w:val="22"/>
        </w:rPr>
      </w:r>
    </w:p>
    <w:p>
      <w:pPr>
        <w:pStyle w:val="878"/>
        <w:tabs>
          <w:tab w:val="clear" w:pos="-2835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3.2. </w:t>
      </w:r>
      <w:r>
        <w:rPr>
          <w:rFonts w:ascii="Tinos" w:hAnsi="Tinos" w:eastAsia="Tinos" w:cs="Tinos"/>
          <w:sz w:val="22"/>
          <w:szCs w:val="22"/>
        </w:rPr>
        <w:t xml:space="preserve">Цена Контракта является твердой и устанавливается на весь срок его исполнения.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3.3.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Основанием для расчетов между Заказчиком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Исполнителем являются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счет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на оплату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br w:type="textWrapping" w:clear="all"/>
      </w:r>
      <w:r>
        <w:rPr>
          <w:rFonts w:ascii="Tinos" w:hAnsi="Tinos" w:eastAsia="Tinos" w:cs="Tinos"/>
          <w:color w:val="000000"/>
          <w:sz w:val="22"/>
          <w:szCs w:val="22"/>
        </w:rPr>
        <w:t xml:space="preserve">и подписанный С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торонами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а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кт.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870"/>
        <w:ind w:firstLine="720"/>
        <w:jc w:val="both"/>
        <w:tabs>
          <w:tab w:val="num" w:pos="72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Платежно-расчетные документы </w:t>
      </w:r>
      <w:r>
        <w:rPr>
          <w:rFonts w:ascii="Tinos" w:hAnsi="Tinos" w:eastAsia="Tinos" w:cs="Tinos"/>
          <w:sz w:val="22"/>
          <w:szCs w:val="22"/>
        </w:rPr>
        <w:t xml:space="preserve">направляются посредством Электронного документооборота (СБИС, ООО «Компания «Тензор»).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3.</w:t>
      </w:r>
      <w:r>
        <w:rPr>
          <w:rFonts w:ascii="Tinos" w:hAnsi="Tinos" w:eastAsia="Tinos" w:cs="Tinos"/>
          <w:sz w:val="22"/>
          <w:szCs w:val="22"/>
        </w:rPr>
        <w:t xml:space="preserve">4</w:t>
      </w:r>
      <w:r>
        <w:rPr>
          <w:rFonts w:ascii="Tinos" w:hAnsi="Tinos" w:eastAsia="Tinos" w:cs="Tinos"/>
          <w:sz w:val="22"/>
          <w:szCs w:val="22"/>
        </w:rPr>
        <w:t xml:space="preserve">. </w:t>
      </w:r>
      <w:r>
        <w:rPr>
          <w:rFonts w:ascii="Tinos" w:hAnsi="Tinos" w:eastAsia="Tinos" w:cs="Tinos"/>
          <w:sz w:val="22"/>
          <w:szCs w:val="22"/>
        </w:rPr>
        <w:t xml:space="preserve">Заказчик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производит оплату за оказанные услуги путем безналичного перечисления денежных средств на расчетный сч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ет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Исполнителя в течение 1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0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(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Десяти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)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рабочих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дней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с даты подписания Заказчиком акта на основании предоставленных Исполнителем счета на оплату и акта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Обязанности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Заказчика в ч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асти оплаты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по Контракту считаются исполненными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с момента списания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денежных средств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с лицевого счета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Заказчика.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870"/>
        <w:ind w:firstLine="709"/>
        <w:jc w:val="both"/>
        <w:tabs>
          <w:tab w:val="num" w:pos="72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color w:val="000000"/>
          <w:sz w:val="22"/>
          <w:szCs w:val="22"/>
        </w:rPr>
        <w:t xml:space="preserve">3.5.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Заказчик уменьшает сумму, подлежащую уплате Исполнителю, на размер налогов, сборов </w:t>
      </w:r>
      <w:r>
        <w:rPr>
          <w:rFonts w:ascii="Tinos" w:hAnsi="Tinos" w:eastAsia="Tinos" w:cs="Tinos"/>
          <w:sz w:val="22"/>
          <w:szCs w:val="22"/>
        </w:rPr>
        <w:t xml:space="preserve">и иных обязательных платежей в бюджеты бюджетной системы Российской Федерации, связанных </w:t>
      </w:r>
      <w:r>
        <w:rPr>
          <w:rFonts w:ascii="Tinos" w:hAnsi="Tinos" w:eastAsia="Tinos" w:cs="Tinos"/>
          <w:sz w:val="22"/>
          <w:szCs w:val="22"/>
        </w:rPr>
        <w:t xml:space="preserve">с оплатой Контракта, если в соответствии с </w:t>
      </w:r>
      <w:r>
        <w:rPr>
          <w:rFonts w:ascii="Tinos" w:hAnsi="Tinos" w:eastAsia="Tinos" w:cs="Tinos"/>
          <w:sz w:val="22"/>
          <w:szCs w:val="22"/>
        </w:rPr>
        <w:t xml:space="preserve">законодательством Российской</w:t>
      </w:r>
      <w:r>
        <w:rPr>
          <w:rFonts w:ascii="Tinos" w:hAnsi="Tinos" w:eastAsia="Tinos" w:cs="Tinos"/>
          <w:sz w:val="22"/>
          <w:szCs w:val="22"/>
        </w:rPr>
        <w:t xml:space="preserve"> Федерации о налогах и сборах такие налоги, сборы и иные обязательные платежи подлежат уплате в бюджеты бюджетной сист</w:t>
      </w:r>
      <w:r>
        <w:rPr>
          <w:rFonts w:ascii="Tinos" w:hAnsi="Tinos" w:eastAsia="Tinos" w:cs="Tinos"/>
          <w:sz w:val="22"/>
          <w:szCs w:val="22"/>
        </w:rPr>
        <w:t xml:space="preserve">емы Российской Федерации Заказчиком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jc w:val="center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4. </w:t>
      </w:r>
      <w:r>
        <w:rPr>
          <w:rFonts w:ascii="Tinos" w:hAnsi="Tinos" w:eastAsia="Tinos" w:cs="Tinos"/>
          <w:b/>
          <w:sz w:val="22"/>
          <w:szCs w:val="22"/>
        </w:rPr>
        <w:t xml:space="preserve">Порядок сдачи и приемки услуг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4.1. Услуги признаются оказанными с момента подписания Сторонами Акта.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4.2. Ежемесячно последним числом месяца Исполнитель </w:t>
      </w:r>
      <w:r>
        <w:rPr>
          <w:rFonts w:ascii="Tinos" w:hAnsi="Tinos" w:eastAsia="Tinos" w:cs="Tinos"/>
          <w:sz w:val="22"/>
          <w:szCs w:val="22"/>
        </w:rPr>
        <w:t xml:space="preserve">выставляет</w:t>
      </w:r>
      <w:r>
        <w:rPr>
          <w:rFonts w:ascii="Tinos" w:hAnsi="Tinos" w:eastAsia="Tinos" w:cs="Tinos"/>
          <w:sz w:val="22"/>
          <w:szCs w:val="22"/>
        </w:rPr>
        <w:t xml:space="preserve"> Заказчику </w:t>
      </w:r>
      <w:r>
        <w:rPr>
          <w:rFonts w:ascii="Tinos" w:hAnsi="Tinos" w:eastAsia="Tinos" w:cs="Tinos"/>
          <w:sz w:val="22"/>
          <w:szCs w:val="22"/>
        </w:rPr>
        <w:t xml:space="preserve">а</w:t>
      </w:r>
      <w:r>
        <w:rPr>
          <w:rFonts w:ascii="Tinos" w:hAnsi="Tinos" w:eastAsia="Tinos" w:cs="Tinos"/>
          <w:sz w:val="22"/>
          <w:szCs w:val="22"/>
        </w:rPr>
        <w:t xml:space="preserve">кт для подписания в </w:t>
      </w:r>
      <w:r>
        <w:rPr>
          <w:rFonts w:ascii="Tinos" w:hAnsi="Tinos" w:eastAsia="Tinos" w:cs="Tinos"/>
          <w:sz w:val="22"/>
          <w:szCs w:val="22"/>
        </w:rPr>
        <w:t xml:space="preserve">2 (Д</w:t>
      </w:r>
      <w:r>
        <w:rPr>
          <w:rFonts w:ascii="Tinos" w:hAnsi="Tinos" w:eastAsia="Tinos" w:cs="Tinos"/>
          <w:sz w:val="22"/>
          <w:szCs w:val="22"/>
        </w:rPr>
        <w:t xml:space="preserve">вух</w:t>
      </w:r>
      <w:r>
        <w:rPr>
          <w:rFonts w:ascii="Tinos" w:hAnsi="Tinos" w:eastAsia="Tinos" w:cs="Tinos"/>
          <w:sz w:val="22"/>
          <w:szCs w:val="22"/>
        </w:rPr>
        <w:t xml:space="preserve">)</w:t>
      </w:r>
      <w:r>
        <w:rPr>
          <w:rFonts w:ascii="Tinos" w:hAnsi="Tinos" w:eastAsia="Tinos" w:cs="Tinos"/>
          <w:sz w:val="22"/>
          <w:szCs w:val="22"/>
        </w:rPr>
        <w:t xml:space="preserve"> экземплярах с приложением счета-фактуры</w:t>
      </w:r>
      <w:r>
        <w:rPr>
          <w:rFonts w:ascii="Tinos" w:hAnsi="Tinos" w:eastAsia="Tinos" w:cs="Tinos"/>
          <w:sz w:val="22"/>
          <w:szCs w:val="22"/>
        </w:rPr>
        <w:t xml:space="preserve">, счета на оплату</w:t>
      </w:r>
      <w:r>
        <w:rPr>
          <w:rFonts w:ascii="Tinos" w:hAnsi="Tinos" w:eastAsia="Tinos" w:cs="Tinos"/>
          <w:sz w:val="22"/>
          <w:szCs w:val="22"/>
        </w:rPr>
        <w:t xml:space="preserve">. Заказчик обязан в течение </w:t>
      </w:r>
      <w:r>
        <w:rPr>
          <w:rFonts w:ascii="Tinos" w:hAnsi="Tinos" w:eastAsia="Tinos" w:cs="Tinos"/>
          <w:sz w:val="22"/>
          <w:szCs w:val="22"/>
        </w:rPr>
        <w:t xml:space="preserve">10 (Десяти) рабочих дней со дня получения </w:t>
      </w:r>
      <w:r>
        <w:rPr>
          <w:rFonts w:ascii="Tinos" w:hAnsi="Tinos" w:eastAsia="Tinos" w:cs="Tinos"/>
          <w:sz w:val="22"/>
          <w:szCs w:val="22"/>
        </w:rPr>
        <w:t xml:space="preserve">а</w:t>
      </w:r>
      <w:r>
        <w:rPr>
          <w:rFonts w:ascii="Tinos" w:hAnsi="Tinos" w:eastAsia="Tinos" w:cs="Tinos"/>
          <w:sz w:val="22"/>
          <w:szCs w:val="22"/>
        </w:rPr>
        <w:t xml:space="preserve">кта возвратить Исполнителю один экземпляр </w:t>
      </w:r>
      <w:r>
        <w:rPr>
          <w:rFonts w:ascii="Tinos" w:hAnsi="Tinos" w:eastAsia="Tinos" w:cs="Tinos"/>
          <w:sz w:val="22"/>
          <w:szCs w:val="22"/>
        </w:rPr>
        <w:t xml:space="preserve">а</w:t>
      </w:r>
      <w:r>
        <w:rPr>
          <w:rFonts w:ascii="Tinos" w:hAnsi="Tinos" w:eastAsia="Tinos" w:cs="Tinos"/>
          <w:sz w:val="22"/>
          <w:szCs w:val="22"/>
        </w:rPr>
        <w:t xml:space="preserve">кта, подписанного со своей Стороны, либо направить письменный мотивированный отказ от приемки услуг.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4.3. В случае не предоставления Заказчиком подписанного </w:t>
      </w:r>
      <w:r>
        <w:rPr>
          <w:rFonts w:ascii="Tinos" w:hAnsi="Tinos" w:eastAsia="Tinos" w:cs="Tinos"/>
          <w:sz w:val="22"/>
          <w:szCs w:val="22"/>
        </w:rPr>
        <w:t xml:space="preserve">а</w:t>
      </w:r>
      <w:r>
        <w:rPr>
          <w:rFonts w:ascii="Tinos" w:hAnsi="Tinos" w:eastAsia="Tinos" w:cs="Tinos"/>
          <w:sz w:val="22"/>
          <w:szCs w:val="22"/>
        </w:rPr>
        <w:t xml:space="preserve">кта или мотивированного отказа </w:t>
      </w:r>
      <w:r>
        <w:rPr>
          <w:rFonts w:ascii="Tinos" w:hAnsi="Tinos" w:eastAsia="Tinos" w:cs="Tinos"/>
          <w:sz w:val="22"/>
          <w:szCs w:val="22"/>
        </w:rPr>
        <w:t xml:space="preserve">от приемки услуг в срок, указанный в п. 4.2 настоящего Контракта, услуги считаются принятыми Заказчиком в полном объеме и надлежащего качества.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numPr>
          <w:ilvl w:val="0"/>
          <w:numId w:val="9"/>
        </w:numPr>
        <w:jc w:val="center"/>
        <w:rPr>
          <w:rFonts w:ascii="Tinos" w:hAnsi="Tinos" w:cs="Tinos"/>
          <w:b/>
          <w:bCs/>
          <w:sz w:val="22"/>
          <w:szCs w:val="22"/>
        </w:rPr>
        <w:outlineLvl w:val="0"/>
      </w:pPr>
      <w:r>
        <w:rPr>
          <w:rFonts w:ascii="Tinos" w:hAnsi="Tinos" w:eastAsia="Tinos" w:cs="Tinos"/>
          <w:b/>
          <w:bCs/>
          <w:sz w:val="22"/>
          <w:szCs w:val="22"/>
        </w:rPr>
        <w:t xml:space="preserve">Ответственность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Сторон по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Контракту</w:t>
      </w:r>
      <w:r>
        <w:rPr>
          <w:rStyle w:val="887"/>
          <w:rFonts w:ascii="Tinos" w:hAnsi="Tinos" w:eastAsia="Tinos" w:cs="Tinos"/>
          <w:sz w:val="22"/>
          <w:szCs w:val="22"/>
        </w:rPr>
        <w:footnoteReference w:id="2"/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870"/>
        <w:numPr>
          <w:ilvl w:val="1"/>
          <w:numId w:val="9"/>
        </w:numPr>
        <w:ind w:left="0" w:firstLine="709"/>
        <w:jc w:val="both"/>
        <w:tabs>
          <w:tab w:val="num" w:pos="0" w:leader="none"/>
          <w:tab w:val="clear" w:pos="36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За невыполнение или ненадлежащее исполнение обязательств, установленных настоящим Контрактом, Стороны несут ответственность согласно действующему законодательству Российской Федерации.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numPr>
          <w:ilvl w:val="1"/>
          <w:numId w:val="9"/>
        </w:numPr>
        <w:ind w:left="0" w:firstLine="709"/>
        <w:jc w:val="both"/>
        <w:tabs>
          <w:tab w:val="num" w:pos="0" w:leader="none"/>
          <w:tab w:val="clear" w:pos="36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В случае просрочки исполнения Заказчиком обязательств, предусмотренных Контрактом, Исполнитель вправе потребовать уплаты пени. Пеня начисляется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  <w:br/>
        <w:t xml:space="preserve">и устанавливается в размере одной трехсотой действующей на дату уплаты</w:t>
      </w:r>
      <w:r>
        <w:rPr>
          <w:rFonts w:ascii="Tinos" w:hAnsi="Tinos" w:eastAsia="Tinos" w:cs="Tinos"/>
          <w:sz w:val="22"/>
          <w:szCs w:val="22"/>
        </w:rPr>
        <w:t xml:space="preserve"> пен</w:t>
      </w:r>
      <w:r>
        <w:rPr>
          <w:rFonts w:ascii="Tinos" w:hAnsi="Tinos" w:eastAsia="Tinos" w:cs="Tinos"/>
          <w:sz w:val="22"/>
          <w:szCs w:val="22"/>
        </w:rPr>
        <w:t xml:space="preserve">и</w:t>
      </w:r>
      <w:r>
        <w:rPr>
          <w:rFonts w:ascii="Tinos" w:hAnsi="Tinos" w:eastAsia="Tinos" w:cs="Tinos"/>
          <w:sz w:val="22"/>
          <w:szCs w:val="22"/>
        </w:rPr>
        <w:t xml:space="preserve"> ключевой</w:t>
      </w:r>
      <w:r>
        <w:rPr>
          <w:rFonts w:ascii="Tinos" w:hAnsi="Tinos" w:eastAsia="Tinos" w:cs="Tinos"/>
          <w:sz w:val="22"/>
          <w:szCs w:val="22"/>
        </w:rPr>
        <w:t xml:space="preserve"> ставки Центрального банка Российской Федерации </w:t>
      </w:r>
      <w:r>
        <w:rPr>
          <w:rFonts w:ascii="Tinos" w:hAnsi="Tinos" w:eastAsia="Tinos" w:cs="Tinos"/>
          <w:sz w:val="22"/>
          <w:szCs w:val="22"/>
        </w:rPr>
        <w:t xml:space="preserve">от не уплаченной в срок суммы.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5.3. В случае просрочки исполнения Исполнителем обязательств, предусмотренных Контрактом, Заказчик направляет Исполнителю требование об уплате неустойки (пени).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Контрактом,</w:t>
      </w:r>
      <w:r>
        <w:rPr>
          <w:rFonts w:ascii="Tinos" w:hAnsi="Tinos" w:eastAsia="Tinos" w:cs="Tinos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Контракта, </w:t>
      </w:r>
      <w:r>
        <w:rPr>
          <w:rFonts w:ascii="Tinos" w:hAnsi="Tinos" w:eastAsia="Tinos" w:cs="Tinos"/>
          <w:sz w:val="22"/>
          <w:szCs w:val="22"/>
        </w:rPr>
        <w:t xml:space="preserve">уменьшенной </w:t>
        <w:br/>
      </w:r>
      <w:r>
        <w:rPr>
          <w:rFonts w:ascii="Tinos" w:hAnsi="Tinos" w:eastAsia="Tinos" w:cs="Tinos"/>
          <w:sz w:val="22"/>
          <w:szCs w:val="22"/>
        </w:rPr>
        <w:t xml:space="preserve">на сумму, пропорциональную объему обязательств, предусмотренных Контрактом и фактически исполненных Исполнителем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5.4. Стороны освобождаются от ответственности за полное или частичное неисполнение обязательств, если такое неисполнение является следствием форс-мажорных обстоятельств, </w:t>
        <w:br/>
        <w:t xml:space="preserve">а также иных </w:t>
      </w:r>
      <w:r>
        <w:rPr>
          <w:rFonts w:ascii="Tinos" w:hAnsi="Tinos" w:eastAsia="Tinos" w:cs="Tinos"/>
          <w:sz w:val="22"/>
          <w:szCs w:val="22"/>
        </w:rPr>
        <w:t xml:space="preserve">обстоятельств, не зависящих от С</w:t>
      </w:r>
      <w:r>
        <w:rPr>
          <w:rFonts w:ascii="Tinos" w:hAnsi="Tinos" w:eastAsia="Tinos" w:cs="Tinos"/>
          <w:sz w:val="22"/>
          <w:szCs w:val="22"/>
        </w:rPr>
        <w:t xml:space="preserve">торон и не позволяющих своевременно исполнить взятые на себя обязательства.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5.5. Сторона, для которой создалась невозможность исполнения обязательств </w:t>
        <w:br/>
        <w:t xml:space="preserve">по настоящему Контракту по причине наступления форс-мажорных обс</w:t>
      </w:r>
      <w:r>
        <w:rPr>
          <w:rFonts w:ascii="Tinos" w:hAnsi="Tinos" w:eastAsia="Tinos" w:cs="Tinos"/>
          <w:sz w:val="22"/>
          <w:szCs w:val="22"/>
        </w:rPr>
        <w:t xml:space="preserve">тоятельств, обязана </w:t>
        <w:br/>
        <w:t xml:space="preserve">в течение 3 (Трех)</w:t>
      </w:r>
      <w:r>
        <w:rPr>
          <w:rFonts w:ascii="Tinos" w:hAnsi="Tinos" w:eastAsia="Tinos" w:cs="Tinos"/>
          <w:sz w:val="22"/>
          <w:szCs w:val="22"/>
        </w:rPr>
        <w:t xml:space="preserve"> календарных дней с момента наступления таких обстоятельств письменно уведомить другую </w:t>
      </w:r>
      <w:r>
        <w:rPr>
          <w:rFonts w:ascii="Tinos" w:hAnsi="Tinos" w:eastAsia="Tinos" w:cs="Tinos"/>
          <w:sz w:val="22"/>
          <w:szCs w:val="22"/>
        </w:rPr>
        <w:t xml:space="preserve">С</w:t>
      </w:r>
      <w:r>
        <w:rPr>
          <w:rFonts w:ascii="Tinos" w:hAnsi="Tinos" w:eastAsia="Tinos" w:cs="Tinos"/>
          <w:sz w:val="22"/>
          <w:szCs w:val="22"/>
        </w:rPr>
        <w:t xml:space="preserve">торону о наступлении, предполагаемом сроке действия и прекращении </w:t>
      </w:r>
      <w:r>
        <w:rPr>
          <w:rFonts w:ascii="Tinos" w:hAnsi="Tinos" w:eastAsia="Tinos" w:cs="Tinos"/>
          <w:sz w:val="22"/>
          <w:szCs w:val="22"/>
        </w:rPr>
        <w:t xml:space="preserve">действия </w:t>
      </w:r>
      <w:r>
        <w:rPr>
          <w:rFonts w:ascii="Tinos" w:hAnsi="Tinos" w:eastAsia="Tinos" w:cs="Tinos"/>
          <w:sz w:val="22"/>
          <w:szCs w:val="22"/>
        </w:rPr>
        <w:t xml:space="preserve">форс-мажорных обстоятельств.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center"/>
        <w:rPr>
          <w:rFonts w:ascii="Tinos" w:hAnsi="Tinos" w:cs="Tinos"/>
          <w:color w:val="000000"/>
          <w:sz w:val="22"/>
          <w:szCs w:val="22"/>
        </w:rPr>
      </w:pP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6. Гарантия качества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870"/>
        <w:ind w:firstLine="709"/>
        <w:jc w:val="both"/>
        <w:tabs>
          <w:tab w:val="left" w:pos="750" w:leader="none"/>
        </w:tabs>
        <w:rPr>
          <w:rStyle w:val="888"/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6.1. Исполнитель</w:t>
      </w:r>
      <w:r>
        <w:rPr>
          <w:rStyle w:val="888"/>
          <w:rFonts w:ascii="Tinos" w:hAnsi="Tinos" w:eastAsia="Tinos" w:cs="Tinos"/>
          <w:sz w:val="22"/>
          <w:szCs w:val="22"/>
        </w:rPr>
        <w:t xml:space="preserve"> гарантирует, что качество оказываемых услуг соответствует требованиям стандартов, а также иным требованиям, предъявляемым к услугам такого рода на территории Российской Федерации. Гарантийный срок устанавливается на весь срок оказания услуг.</w:t>
      </w:r>
      <w:r>
        <w:rPr>
          <w:rStyle w:val="888"/>
          <w:rFonts w:ascii="Tinos" w:hAnsi="Tinos" w:cs="Tinos"/>
          <w:sz w:val="22"/>
          <w:szCs w:val="22"/>
        </w:rPr>
      </w:r>
      <w:r>
        <w:rPr>
          <w:rStyle w:val="888"/>
          <w:rFonts w:ascii="Tinos" w:hAnsi="Tinos" w:cs="Tinos"/>
          <w:sz w:val="22"/>
          <w:szCs w:val="22"/>
        </w:rPr>
      </w:r>
    </w:p>
    <w:p>
      <w:pPr>
        <w:ind w:firstLine="709"/>
        <w:jc w:val="both"/>
        <w:tabs>
          <w:tab w:val="left" w:pos="75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tabs>
          <w:tab w:val="left" w:pos="75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left="360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7. </w:t>
      </w:r>
      <w:r>
        <w:rPr>
          <w:rFonts w:ascii="Tinos" w:hAnsi="Tinos" w:eastAsia="Tinos" w:cs="Tinos"/>
          <w:b/>
          <w:sz w:val="22"/>
          <w:szCs w:val="22"/>
        </w:rPr>
        <w:t xml:space="preserve">Срок действия </w:t>
      </w:r>
      <w:r>
        <w:rPr>
          <w:rFonts w:ascii="Tinos" w:hAnsi="Tinos" w:eastAsia="Tinos" w:cs="Tinos"/>
          <w:b/>
          <w:sz w:val="22"/>
          <w:szCs w:val="22"/>
        </w:rPr>
        <w:t xml:space="preserve">Контракта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7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1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 Настоящий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онтракт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вступает в силу с момента его подписания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обеими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С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торонами </w:t>
        <w:br/>
        <w:t xml:space="preserve">и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действует по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31.12.202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7, а в части финансовых обязательств -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до полного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их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исполнения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7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2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 Стороны распространяют положения настоящего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онтракта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на правоотношения, которые во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зникли между ними с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01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12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.20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2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5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в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связи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с чем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расчеты по данному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онтракт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у производятся с этой даты.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left="360"/>
        <w:jc w:val="center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pStyle w:val="870"/>
        <w:ind w:left="360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8. </w:t>
      </w:r>
      <w:r>
        <w:rPr>
          <w:rFonts w:ascii="Tinos" w:hAnsi="Tinos" w:eastAsia="Tinos" w:cs="Tinos"/>
          <w:b/>
          <w:sz w:val="22"/>
          <w:szCs w:val="22"/>
        </w:rPr>
        <w:t xml:space="preserve">Порядок изменения и расторжения Контракта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8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.1. Любые изменения и дополнения к настоящему </w:t>
      </w:r>
      <w:r>
        <w:rPr>
          <w:rFonts w:ascii="Tinos" w:hAnsi="Tinos" w:eastAsia="Tinos" w:cs="Tinos"/>
          <w:sz w:val="22"/>
          <w:szCs w:val="22"/>
        </w:rPr>
        <w:t xml:space="preserve">Контракт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у имеют юридическую силу </w:t>
      </w:r>
      <w:r>
        <w:rPr>
          <w:rFonts w:ascii="Tinos" w:hAnsi="Tinos" w:eastAsia="Tinos" w:cs="Tinos"/>
          <w:sz w:val="22"/>
          <w:szCs w:val="22"/>
          <w:lang w:eastAsia="ar-SA"/>
        </w:rPr>
        <w:br w:type="textWrapping" w:clear="all"/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при надл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ежащем их оформлении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дополнительными соглашениями,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являю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щимися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неотъемлемой частью настоящего </w:t>
      </w:r>
      <w:r>
        <w:rPr>
          <w:rFonts w:ascii="Tinos" w:hAnsi="Tinos" w:eastAsia="Tinos" w:cs="Tinos"/>
          <w:sz w:val="22"/>
          <w:szCs w:val="22"/>
        </w:rPr>
        <w:t xml:space="preserve">Контракт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8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.2. </w:t>
      </w:r>
      <w:r>
        <w:rPr>
          <w:rFonts w:ascii="Tinos" w:hAnsi="Tinos" w:eastAsia="Tinos" w:cs="Tinos"/>
          <w:sz w:val="22"/>
          <w:szCs w:val="22"/>
        </w:rPr>
        <w:t xml:space="preserve">При исполнении Контракта изменение его условий не допускается, за исключением случаев, предусмотренных </w:t>
      </w:r>
      <w:r>
        <w:rPr>
          <w:rFonts w:ascii="Tinos" w:hAnsi="Tinos" w:eastAsia="Tinos" w:cs="Tinos"/>
          <w:sz w:val="22"/>
          <w:szCs w:val="22"/>
        </w:rPr>
        <w:fldChar w:fldCharType="begin"/>
      </w:r>
      <w:r>
        <w:rPr>
          <w:rFonts w:ascii="Tinos" w:hAnsi="Tinos" w:eastAsia="Tinos" w:cs="Tinos"/>
          <w:sz w:val="22"/>
          <w:szCs w:val="22"/>
        </w:rPr>
        <w:instrText xml:space="preserve">HYPERLINK consultantplus://offline/ref=9A6BDA9D95FCB93A483E6C1737BA5BF0EE7BF4AE0E0FE8A326E248A79A5E988C9BC6B4F5D1FD614FU0P0F </w:instrText>
      </w:r>
      <w:r>
        <w:rPr>
          <w:rFonts w:ascii="Tinos" w:hAnsi="Tinos" w:eastAsia="Tinos" w:cs="Tinos"/>
          <w:sz w:val="22"/>
          <w:szCs w:val="22"/>
        </w:rPr>
        <w:fldChar w:fldCharType="separate"/>
      </w:r>
      <w:r>
        <w:rPr>
          <w:rFonts w:ascii="Tinos" w:hAnsi="Tinos" w:eastAsia="Tinos" w:cs="Tinos"/>
          <w:sz w:val="22"/>
          <w:szCs w:val="22"/>
        </w:rPr>
        <w:t xml:space="preserve">статьей 95</w:t>
      </w:r>
      <w:r>
        <w:rPr>
          <w:rFonts w:ascii="Tinos" w:hAnsi="Tinos" w:eastAsia="Tinos" w:cs="Tinos"/>
          <w:sz w:val="22"/>
          <w:szCs w:val="22"/>
        </w:rPr>
        <w:fldChar w:fldCharType="end"/>
      </w:r>
      <w:r>
        <w:rPr>
          <w:rFonts w:ascii="Tinos" w:hAnsi="Tinos" w:eastAsia="Tinos" w:cs="Tinos"/>
          <w:sz w:val="22"/>
          <w:szCs w:val="22"/>
        </w:rPr>
        <w:t xml:space="preserve"> Федерального закона от 05.04.2013 № 44-ФЗ </w:t>
        <w:br/>
        <w:t xml:space="preserve">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8</w:t>
      </w:r>
      <w:r>
        <w:rPr>
          <w:rFonts w:ascii="Tinos" w:hAnsi="Tinos" w:eastAsia="Tinos" w:cs="Tinos"/>
          <w:sz w:val="22"/>
          <w:szCs w:val="22"/>
        </w:rPr>
        <w:t xml:space="preserve">.3.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Расторжение </w:t>
      </w:r>
      <w:r>
        <w:rPr>
          <w:rFonts w:ascii="Tinos" w:hAnsi="Tinos" w:eastAsia="Tinos" w:cs="Tinos"/>
          <w:sz w:val="22"/>
          <w:szCs w:val="22"/>
        </w:rPr>
        <w:t xml:space="preserve">К</w:t>
      </w:r>
      <w:r>
        <w:rPr>
          <w:rFonts w:ascii="Tinos" w:hAnsi="Tinos" w:eastAsia="Tinos" w:cs="Tinos"/>
          <w:sz w:val="22"/>
          <w:szCs w:val="22"/>
        </w:rPr>
        <w:t xml:space="preserve">онтр</w:t>
      </w:r>
      <w:r>
        <w:rPr>
          <w:rFonts w:ascii="Tinos" w:hAnsi="Tinos" w:eastAsia="Tinos" w:cs="Tinos"/>
          <w:sz w:val="22"/>
          <w:szCs w:val="22"/>
        </w:rPr>
        <w:t xml:space="preserve">акта допускается по соглашению С</w:t>
      </w:r>
      <w:r>
        <w:rPr>
          <w:rFonts w:ascii="Tinos" w:hAnsi="Tinos" w:eastAsia="Tinos" w:cs="Tinos"/>
          <w:sz w:val="22"/>
          <w:szCs w:val="22"/>
        </w:rPr>
        <w:t xml:space="preserve">торон, по решению суда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pStyle w:val="870"/>
        <w:ind w:left="360" w:firstLine="709"/>
        <w:jc w:val="center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</w:rPr>
        <w:t xml:space="preserve">9</w:t>
      </w:r>
      <w:r>
        <w:rPr>
          <w:rFonts w:ascii="Tinos" w:hAnsi="Tinos" w:eastAsia="Tinos" w:cs="Tinos"/>
          <w:b/>
          <w:sz w:val="22"/>
          <w:szCs w:val="22"/>
        </w:rPr>
        <w:t xml:space="preserve">. Прочие условия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9</w:t>
      </w:r>
      <w:r>
        <w:rPr>
          <w:rFonts w:ascii="Tinos" w:hAnsi="Tinos" w:eastAsia="Tinos" w:cs="Tinos"/>
          <w:sz w:val="22"/>
          <w:szCs w:val="22"/>
        </w:rPr>
        <w:t xml:space="preserve">.1. Во всех вопросах, неурегулированных настоящим Контрактом</w:t>
      </w:r>
      <w:r>
        <w:rPr>
          <w:rFonts w:ascii="Tinos" w:hAnsi="Tinos" w:eastAsia="Tinos" w:cs="Tinos"/>
          <w:sz w:val="22"/>
          <w:szCs w:val="22"/>
        </w:rPr>
        <w:t xml:space="preserve">, С</w:t>
      </w:r>
      <w:r>
        <w:rPr>
          <w:rFonts w:ascii="Tinos" w:hAnsi="Tinos" w:eastAsia="Tinos" w:cs="Tinos"/>
          <w:sz w:val="22"/>
          <w:szCs w:val="22"/>
        </w:rPr>
        <w:t xml:space="preserve">тороны руководствуются законодательством Российской Федерации.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9</w:t>
      </w:r>
      <w:r>
        <w:rPr>
          <w:rFonts w:ascii="Tinos" w:hAnsi="Tinos" w:eastAsia="Tinos" w:cs="Tinos"/>
          <w:sz w:val="22"/>
          <w:szCs w:val="22"/>
        </w:rPr>
        <w:t xml:space="preserve">.2. Все споры и разногласия, возникающие между Сторонами по настоящему Контракту или </w:t>
      </w:r>
      <w:r>
        <w:rPr>
          <w:rFonts w:ascii="Tinos" w:hAnsi="Tinos" w:eastAsia="Tinos" w:cs="Tinos"/>
          <w:sz w:val="22"/>
          <w:szCs w:val="22"/>
        </w:rPr>
        <w:t xml:space="preserve">в связи с ним, разре</w:t>
      </w:r>
      <w:r>
        <w:rPr>
          <w:rFonts w:ascii="Tinos" w:hAnsi="Tinos" w:eastAsia="Tinos" w:cs="Tinos"/>
          <w:sz w:val="22"/>
          <w:szCs w:val="22"/>
        </w:rPr>
        <w:t xml:space="preserve">шаются путем переговоров между С</w:t>
      </w:r>
      <w:r>
        <w:rPr>
          <w:rFonts w:ascii="Tinos" w:hAnsi="Tinos" w:eastAsia="Tinos" w:cs="Tinos"/>
          <w:sz w:val="22"/>
          <w:szCs w:val="22"/>
        </w:rPr>
        <w:t xml:space="preserve">торонами.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В случае если указанные споры не могут быть разрешены путем переговоров, </w:t>
        <w:br/>
        <w:t xml:space="preserve">они подлежат разрешению в судебном порядке в Арбитражном суде Омской области.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9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.3. Н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астоящий Контракт составлен в 2 (Двух)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экземплярах, имеющих одинаковую юридическую силу,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по одному для каждой из С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торон.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Приложение: </w:t>
      </w:r>
      <w:r>
        <w:rPr>
          <w:rFonts w:ascii="Tinos" w:hAnsi="Tinos" w:eastAsia="Tinos" w:cs="Tinos"/>
          <w:bCs/>
          <w:sz w:val="22"/>
          <w:szCs w:val="22"/>
        </w:rPr>
        <w:t xml:space="preserve">Объем оказываемых услуг и расчет цены </w:t>
      </w:r>
      <w:r>
        <w:rPr>
          <w:rFonts w:ascii="Tinos" w:hAnsi="Tinos" w:eastAsia="Tinos" w:cs="Tinos"/>
          <w:bCs/>
          <w:sz w:val="22"/>
          <w:szCs w:val="22"/>
        </w:rPr>
        <w:t xml:space="preserve">К</w:t>
      </w:r>
      <w:r>
        <w:rPr>
          <w:rFonts w:ascii="Tinos" w:hAnsi="Tinos" w:eastAsia="Tinos" w:cs="Tinos"/>
          <w:bCs/>
          <w:sz w:val="22"/>
          <w:szCs w:val="22"/>
        </w:rPr>
        <w:t xml:space="preserve">онтракта</w:t>
      </w:r>
      <w:r>
        <w:rPr>
          <w:rFonts w:ascii="Tinos" w:hAnsi="Tinos" w:eastAsia="Tinos" w:cs="Tinos"/>
          <w:bCs/>
          <w:sz w:val="22"/>
          <w:szCs w:val="22"/>
        </w:rPr>
        <w:t xml:space="preserve">.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ar-SA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left="1429"/>
        <w:jc w:val="center"/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  <w:lang w:eastAsia="ar-SA"/>
        </w:rPr>
        <w:t xml:space="preserve">10. </w:t>
      </w:r>
      <w:r>
        <w:rPr>
          <w:rFonts w:ascii="Tinos" w:hAnsi="Tinos" w:eastAsia="Tinos" w:cs="Tinos"/>
          <w:b/>
          <w:sz w:val="22"/>
          <w:szCs w:val="22"/>
          <w:lang w:eastAsia="ar-SA"/>
        </w:rPr>
        <w:t xml:space="preserve">Реквизиты и подписи </w:t>
      </w:r>
      <w:r>
        <w:rPr>
          <w:rFonts w:ascii="Tinos" w:hAnsi="Tinos" w:eastAsia="Tinos" w:cs="Tinos"/>
          <w:b/>
          <w:sz w:val="22"/>
          <w:szCs w:val="22"/>
          <w:lang w:eastAsia="ar-SA"/>
        </w:rPr>
        <w:t xml:space="preserve">С</w:t>
      </w:r>
      <w:r>
        <w:rPr>
          <w:rFonts w:ascii="Tinos" w:hAnsi="Tinos" w:eastAsia="Tinos" w:cs="Tinos"/>
          <w:b/>
          <w:sz w:val="22"/>
          <w:szCs w:val="22"/>
          <w:lang w:eastAsia="ar-SA"/>
        </w:rPr>
        <w:t xml:space="preserve">торон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tbl>
      <w:tblPr>
        <w:tblW w:w="1000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61"/>
        <w:gridCol w:w="5047"/>
      </w:tblGrid>
      <w:tr>
        <w:tblPrEx/>
        <w:trPr>
          <w:trHeight w:val="140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1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tabs>
                <w:tab w:val="num" w:pos="720" w:leader="none"/>
              </w:tabs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  <w:br w:type="textWrapping" w:clear="all"/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 ОКПО 76322092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03211643000000015108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ОКЦ № 1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СибГУ Банка России//УФК </w:t>
              <w:br/>
              <w:t xml:space="preserve">по Новосибирской области, г. Новосибирск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к/с 40102810445370000043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БИК 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5004950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Телефон/факс: 8 (3812) 56-35-25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эл.почты: 55_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 С.Э. 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м.п.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7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ind w:left="-89" w:right="-136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ind w:left="-89" w:right="-136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Директор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shd w:val="clear" w:color="auto" w:fill="ffff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82"/>
              <w:jc w:val="both"/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82"/>
              <w:jc w:val="both"/>
              <w:spacing w:after="0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 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82"/>
              <w:jc w:val="both"/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м.п.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</w:tr>
    </w:tbl>
    <w:p>
      <w:pPr>
        <w:pStyle w:val="870"/>
        <w:jc w:val="right"/>
        <w:tabs>
          <w:tab w:val="left" w:pos="7140" w:leader="none"/>
        </w:tabs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Приложение </w:t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p>
      <w:pPr>
        <w:pStyle w:val="870"/>
        <w:ind w:firstLine="709"/>
        <w:jc w:val="right"/>
        <w:tabs>
          <w:tab w:val="left" w:pos="7140" w:leader="none"/>
        </w:tabs>
        <w:rPr>
          <w:rFonts w:ascii="Tinos" w:hAnsi="Tinos" w:cs="Tinos"/>
          <w:bCs/>
          <w:sz w:val="22"/>
          <w:szCs w:val="22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к Государственному</w:t>
      </w:r>
      <w:r>
        <w:rPr>
          <w:rFonts w:ascii="Tinos" w:hAnsi="Tinos" w:eastAsia="Tinos" w:cs="Tinos"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к</w:t>
      </w:r>
      <w:r>
        <w:rPr>
          <w:rFonts w:ascii="Tinos" w:hAnsi="Tinos" w:eastAsia="Tinos" w:cs="Tinos"/>
          <w:bCs/>
          <w:sz w:val="22"/>
          <w:szCs w:val="22"/>
        </w:rPr>
        <w:t xml:space="preserve">онтракту </w:t>
      </w:r>
      <w:r>
        <w:rPr>
          <w:rFonts w:ascii="Tinos" w:hAnsi="Tinos" w:eastAsia="Tinos" w:cs="Tinos"/>
          <w:bCs/>
          <w:sz w:val="22"/>
          <w:szCs w:val="22"/>
        </w:rPr>
        <w:br w:type="textWrapping" w:clear="all"/>
      </w:r>
      <w:r>
        <w:rPr>
          <w:rFonts w:ascii="Tinos" w:hAnsi="Tinos" w:eastAsia="Tinos" w:cs="Tinos"/>
          <w:bCs/>
          <w:sz w:val="22"/>
          <w:szCs w:val="22"/>
        </w:rPr>
        <w:t xml:space="preserve">№ </w:t>
      </w:r>
      <w:r>
        <w:rPr>
          <w:rFonts w:ascii="Tinos" w:hAnsi="Tinos" w:eastAsia="Tinos" w:cs="Tinos"/>
          <w:bCs/>
          <w:sz w:val="22"/>
          <w:szCs w:val="22"/>
        </w:rPr>
        <w:t xml:space="preserve">______</w:t>
      </w:r>
      <w:r>
        <w:rPr>
          <w:rFonts w:ascii="Tinos" w:hAnsi="Tinos" w:eastAsia="Tinos" w:cs="Tinos"/>
          <w:bCs/>
          <w:sz w:val="22"/>
          <w:szCs w:val="22"/>
        </w:rPr>
        <w:t xml:space="preserve">от </w:t>
      </w:r>
      <w:r>
        <w:rPr>
          <w:rFonts w:ascii="Tinos" w:hAnsi="Tinos" w:eastAsia="Tinos" w:cs="Tinos"/>
          <w:bCs/>
          <w:sz w:val="22"/>
          <w:szCs w:val="22"/>
        </w:rPr>
        <w:t xml:space="preserve">_______________</w:t>
      </w:r>
      <w:r>
        <w:rPr>
          <w:rFonts w:ascii="Tinos" w:hAnsi="Tinos" w:cs="Tinos"/>
          <w:bCs/>
          <w:sz w:val="22"/>
          <w:szCs w:val="22"/>
        </w:rPr>
      </w:r>
      <w:r>
        <w:rPr>
          <w:rFonts w:ascii="Tinos" w:hAnsi="Tinos" w:cs="Tinos"/>
          <w:bCs/>
          <w:sz w:val="22"/>
          <w:szCs w:val="22"/>
        </w:rPr>
      </w:r>
    </w:p>
    <w:p>
      <w:pPr>
        <w:ind w:firstLine="709"/>
        <w:jc w:val="right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870"/>
        <w:ind w:firstLine="709"/>
        <w:jc w:val="right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870"/>
        <w:ind w:firstLine="709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Объем оказываемых услуг и расчет цены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К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онтракта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.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Объект</w:t>
      </w:r>
      <w:r>
        <w:rPr>
          <w:rFonts w:ascii="Tinos" w:hAnsi="Tinos" w:eastAsia="Tinos" w:cs="Tinos"/>
          <w:sz w:val="22"/>
          <w:szCs w:val="22"/>
        </w:rPr>
        <w:t xml:space="preserve">: 6</w:t>
      </w:r>
      <w:r>
        <w:rPr>
          <w:rFonts w:ascii="Tinos" w:hAnsi="Tinos" w:eastAsia="Tinos" w:cs="Tinos"/>
          <w:sz w:val="22"/>
          <w:szCs w:val="22"/>
        </w:rPr>
        <w:t xml:space="preserve">46</w:t>
      </w:r>
      <w:r>
        <w:rPr>
          <w:rFonts w:ascii="Tinos" w:hAnsi="Tinos" w:eastAsia="Tinos" w:cs="Tinos"/>
          <w:sz w:val="22"/>
          <w:szCs w:val="22"/>
        </w:rPr>
        <w:t xml:space="preserve">600</w:t>
      </w:r>
      <w:r>
        <w:rPr>
          <w:rFonts w:ascii="Tinos" w:hAnsi="Tinos" w:eastAsia="Tinos" w:cs="Tinos"/>
          <w:sz w:val="22"/>
          <w:szCs w:val="22"/>
        </w:rPr>
        <w:t xml:space="preserve">, Омская область, </w:t>
      </w:r>
      <w:r>
        <w:rPr>
          <w:rFonts w:ascii="Tinos" w:hAnsi="Tinos" w:eastAsia="Tinos" w:cs="Tinos"/>
          <w:sz w:val="22"/>
          <w:szCs w:val="22"/>
        </w:rPr>
        <w:t xml:space="preserve">Горьковский</w:t>
      </w:r>
      <w:r>
        <w:rPr>
          <w:rFonts w:ascii="Tinos" w:hAnsi="Tinos" w:eastAsia="Tinos" w:cs="Tinos"/>
          <w:sz w:val="22"/>
          <w:szCs w:val="22"/>
        </w:rPr>
        <w:t xml:space="preserve"> район, р.п. </w:t>
      </w:r>
      <w:r>
        <w:rPr>
          <w:rFonts w:ascii="Tinos" w:hAnsi="Tinos" w:eastAsia="Tinos" w:cs="Tinos"/>
          <w:sz w:val="22"/>
          <w:szCs w:val="22"/>
        </w:rPr>
        <w:t xml:space="preserve">Горьковское</w:t>
      </w:r>
      <w:r>
        <w:rPr>
          <w:rFonts w:ascii="Tinos" w:hAnsi="Tinos" w:eastAsia="Tinos" w:cs="Tinos"/>
          <w:sz w:val="22"/>
          <w:szCs w:val="22"/>
        </w:rPr>
        <w:t xml:space="preserve">, ул. </w:t>
      </w:r>
      <w:r>
        <w:rPr>
          <w:rFonts w:ascii="Tinos" w:hAnsi="Tinos" w:eastAsia="Tinos" w:cs="Tinos"/>
          <w:sz w:val="22"/>
          <w:szCs w:val="22"/>
        </w:rPr>
        <w:t xml:space="preserve">Гагарина</w:t>
      </w:r>
      <w:r>
        <w:rPr>
          <w:rFonts w:ascii="Tinos" w:hAnsi="Tinos" w:eastAsia="Tinos" w:cs="Tinos"/>
          <w:sz w:val="22"/>
          <w:szCs w:val="22"/>
        </w:rPr>
        <w:t xml:space="preserve">, д. 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Расчетное количество объема оказываемых услуг</w:t>
      </w:r>
      <w:r>
        <w:rPr>
          <w:rFonts w:ascii="Tinos" w:hAnsi="Tinos" w:eastAsia="Tinos" w:cs="Tinos"/>
          <w:sz w:val="22"/>
          <w:szCs w:val="22"/>
        </w:rPr>
        <w:t xml:space="preserve"> с </w:t>
      </w:r>
      <w:r>
        <w:rPr>
          <w:rFonts w:ascii="Tinos" w:hAnsi="Tinos" w:eastAsia="Tinos" w:cs="Tinos"/>
          <w:sz w:val="22"/>
          <w:szCs w:val="22"/>
        </w:rPr>
        <w:t xml:space="preserve">0</w:t>
      </w:r>
      <w:r>
        <w:rPr>
          <w:rFonts w:ascii="Tinos" w:hAnsi="Tinos" w:eastAsia="Tinos" w:cs="Tinos"/>
          <w:sz w:val="22"/>
          <w:szCs w:val="22"/>
        </w:rPr>
        <w:t xml:space="preserve">1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12</w:t>
      </w:r>
      <w:r>
        <w:rPr>
          <w:rFonts w:ascii="Tinos" w:hAnsi="Tinos" w:eastAsia="Tinos" w:cs="Tinos"/>
          <w:sz w:val="22"/>
          <w:szCs w:val="22"/>
        </w:rPr>
        <w:t xml:space="preserve">.202</w:t>
      </w:r>
      <w:r>
        <w:rPr>
          <w:rFonts w:ascii="Tinos" w:hAnsi="Tinos" w:eastAsia="Tinos" w:cs="Tinos"/>
          <w:sz w:val="22"/>
          <w:szCs w:val="22"/>
        </w:rPr>
        <w:t xml:space="preserve">5 по 31.12.202</w:t>
      </w:r>
      <w:r>
        <w:rPr>
          <w:rFonts w:ascii="Tinos" w:hAnsi="Tinos" w:eastAsia="Tinos" w:cs="Tinos"/>
          <w:sz w:val="22"/>
          <w:szCs w:val="22"/>
        </w:rPr>
        <w:t xml:space="preserve">6: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pPr w:horzAnchor="margin" w:tblpXSpec="center" w:vertAnchor="text" w:tblpY="161" w:leftFromText="180" w:topFromText="0" w:rightFromText="180" w:bottomFromText="0"/>
        <w:tblW w:w="92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61"/>
        <w:gridCol w:w="1184"/>
        <w:gridCol w:w="1329"/>
        <w:gridCol w:w="1154"/>
        <w:gridCol w:w="1251"/>
        <w:gridCol w:w="18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1"/>
        </w:trPr>
        <w:tc>
          <w:tcPr>
            <w:tcW w:w="2561" w:type="dxa"/>
            <w:vAlign w:val="center"/>
            <w:textDirection w:val="lrTb"/>
            <w:noWrap w:val="false"/>
          </w:tcPr>
          <w:p>
            <w:pPr>
              <w:pStyle w:val="870"/>
              <w:ind w:left="-81" w:right="-108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Виды потребления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pStyle w:val="870"/>
              <w:ind w:right="-108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Единица измерения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pStyle w:val="870"/>
              <w:ind w:right="-108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54" w:type="dxa"/>
            <w:vAlign w:val="center"/>
            <w:textDirection w:val="lrTb"/>
            <w:noWrap w:val="false"/>
          </w:tcPr>
          <w:p>
            <w:pPr>
              <w:pStyle w:val="870"/>
              <w:jc w:val="both"/>
              <w:tabs>
                <w:tab w:val="left" w:pos="972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Норма, м</w:t>
            </w:r>
            <w:r>
              <w:rPr>
                <w:rFonts w:ascii="Tinos" w:hAnsi="Tinos" w:eastAsia="Tinos" w:cs="Tinos"/>
                <w:sz w:val="22"/>
                <w:szCs w:val="22"/>
                <w:vertAlign w:val="superscript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251" w:type="dxa"/>
            <w:vAlign w:val="center"/>
            <w:textDirection w:val="lrTb"/>
            <w:noWrap w:val="false"/>
          </w:tcPr>
          <w:p>
            <w:pPr>
              <w:pStyle w:val="870"/>
              <w:ind w:right="-108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дней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809" w:type="dxa"/>
            <w:vAlign w:val="center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Расход воды, м</w:t>
            </w:r>
            <w:r>
              <w:rPr>
                <w:rFonts w:ascii="Tinos" w:hAnsi="Tinos" w:eastAsia="Tinos" w:cs="Tinos"/>
                <w:sz w:val="22"/>
                <w:szCs w:val="22"/>
                <w:vertAlign w:val="superscript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/>
        </w:trPr>
        <w:tc>
          <w:tcPr>
            <w:tcW w:w="2561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сотрудников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84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человек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32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  <w:framePr w:hSpace="180" w:wrap="around" w:vAnchor="text" w:hAnchor="margin" w:xAlign="center" w:y="161"/>
            </w:pPr>
            <w:r>
              <w:rPr>
                <w:rFonts w:ascii="Tinos" w:hAnsi="Tinos" w:cs="Tinos"/>
                <w:sz w:val="22"/>
                <w:szCs w:val="22"/>
                <w:highlight w:val="white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  <w:tc>
          <w:tcPr>
            <w:tcW w:w="1154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0,012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269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80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9,684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/>
        </w:trPr>
        <w:tc>
          <w:tcPr>
            <w:tcW w:w="2561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помывочная площадь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84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Fonts w:ascii="Tinos" w:hAnsi="Tinos" w:eastAsia="Tinos" w:cs="Tinos"/>
                <w:sz w:val="22"/>
                <w:szCs w:val="22"/>
                <w:vertAlign w:val="superscript"/>
              </w:rPr>
              <w:t xml:space="preserve"> 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32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82,3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54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0,0004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269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809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8,855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/>
        </w:trPr>
        <w:tc>
          <w:tcPr>
            <w:tcW w:w="2561" w:type="dxa"/>
            <w:vAlign w:val="top"/>
            <w:textDirection w:val="lrTb"/>
            <w:noWrap w:val="false"/>
          </w:tcPr>
          <w:p>
            <w:pPr>
              <w:pStyle w:val="870"/>
              <w:ind w:right="-108"/>
              <w:jc w:val="both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 за год: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184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329" w:type="dxa"/>
            <w:vAlign w:val="top"/>
            <w:textDirection w:val="lrTb"/>
            <w:noWrap w:val="false"/>
          </w:tcPr>
          <w:p>
            <w:pPr>
              <w:pStyle w:val="870"/>
              <w:ind w:firstLine="709"/>
              <w:jc w:val="both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154" w:type="dxa"/>
            <w:vAlign w:val="top"/>
            <w:textDirection w:val="lrTb"/>
            <w:noWrap w:val="false"/>
          </w:tcPr>
          <w:p>
            <w:pPr>
              <w:pStyle w:val="870"/>
              <w:ind w:firstLine="709"/>
              <w:jc w:val="both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251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809" w:type="dxa"/>
            <w:vAlign w:val="top"/>
            <w:textDirection w:val="lrTb"/>
            <w:noWrap w:val="false"/>
          </w:tcPr>
          <w:p>
            <w:pPr>
              <w:pStyle w:val="870"/>
              <w:ind w:right="-288"/>
              <w:jc w:val="both"/>
              <w:rPr>
                <w:rFonts w:ascii="Tinos" w:hAnsi="Tinos" w:cs="Tinos"/>
                <w:b/>
                <w:bCs/>
                <w:sz w:val="22"/>
                <w:szCs w:val="22"/>
              </w:rPr>
              <w:framePr w:hSpace="180" w:wrap="around" w:vAnchor="text" w:hAnchor="margin" w:xAlign="center" w:y="161"/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18,539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</w:tr>
    </w:tbl>
    <w:p>
      <w:pPr>
        <w:pStyle w:val="870"/>
        <w:jc w:val="both"/>
        <w:shd w:val="clear" w:color="auto" w:fill="ffffff"/>
        <w:tabs>
          <w:tab w:val="left" w:pos="-241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shd w:val="clear" w:color="auto" w:fill="ffffff"/>
        <w:tabs>
          <w:tab w:val="left" w:pos="-241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Объем услуг по вывозу жидких бытовых отходов составляет </w:t>
      </w:r>
      <w:r>
        <w:rPr>
          <w:rFonts w:ascii="Tinos" w:hAnsi="Tinos" w:eastAsia="Tinos" w:cs="Tinos"/>
          <w:sz w:val="22"/>
          <w:szCs w:val="22"/>
        </w:rPr>
        <w:t xml:space="preserve">100</w:t>
      </w:r>
      <w:r>
        <w:rPr>
          <w:rFonts w:ascii="Tinos" w:hAnsi="Tinos" w:eastAsia="Tinos" w:cs="Tinos"/>
          <w:sz w:val="22"/>
          <w:szCs w:val="22"/>
        </w:rPr>
        <w:t xml:space="preserve">% от водопотребления, </w:t>
        <w:br/>
        <w:t xml:space="preserve">что составляет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18,539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м</w:t>
      </w:r>
      <w:r>
        <w:rPr>
          <w:rFonts w:ascii="Tinos" w:hAnsi="Tinos" w:eastAsia="Tinos" w:cs="Tinos"/>
          <w:sz w:val="22"/>
          <w:szCs w:val="22"/>
          <w:vertAlign w:val="superscript"/>
        </w:rPr>
        <w:t xml:space="preserve">3</w:t>
      </w:r>
      <w:r>
        <w:rPr>
          <w:rFonts w:ascii="Tinos" w:hAnsi="Tinos" w:eastAsia="Tinos" w:cs="Tinos"/>
          <w:sz w:val="22"/>
          <w:szCs w:val="22"/>
        </w:rPr>
        <w:t xml:space="preserve">/год от водопотребления.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0"/>
        <w:ind w:firstLine="709"/>
        <w:jc w:val="both"/>
        <w:shd w:val="clear" w:color="auto" w:fill="ffffff"/>
        <w:tabs>
          <w:tab w:val="left" w:pos="-2410" w:leader="none"/>
        </w:tabs>
        <w:rPr>
          <w:rFonts w:ascii="Tinos" w:hAnsi="Tinos" w:cs="Tinos"/>
          <w:i/>
          <w:sz w:val="22"/>
          <w:szCs w:val="22"/>
        </w:rPr>
      </w:pPr>
      <w:r>
        <w:rPr>
          <w:rFonts w:ascii="Tinos" w:hAnsi="Tinos" w:eastAsia="Tinos" w:cs="Tinos"/>
          <w:i/>
          <w:sz w:val="22"/>
          <w:szCs w:val="22"/>
        </w:rPr>
        <w:t xml:space="preserve">Основание СНиП 2.04.01-85*</w:t>
      </w:r>
      <w:r>
        <w:rPr>
          <w:rFonts w:ascii="Tinos" w:hAnsi="Tinos" w:cs="Tinos"/>
          <w:i/>
          <w:sz w:val="22"/>
          <w:szCs w:val="22"/>
        </w:rPr>
      </w:r>
      <w:r>
        <w:rPr>
          <w:rFonts w:ascii="Tinos" w:hAnsi="Tinos" w:cs="Tinos"/>
          <w:i/>
          <w:sz w:val="22"/>
          <w:szCs w:val="22"/>
        </w:rPr>
      </w:r>
    </w:p>
    <w:p>
      <w:pPr>
        <w:pStyle w:val="870"/>
        <w:jc w:val="both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В соответствии с приказом директора ООО «Тепловик»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№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4 от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2</w:t>
      </w:r>
      <w:r>
        <w:rPr>
          <w:rFonts w:ascii="Tinos" w:hAnsi="Tinos" w:eastAsia="Tinos" w:cs="Tinos"/>
          <w:color w:val="auto"/>
          <w:sz w:val="22"/>
          <w:szCs w:val="22"/>
        </w:rPr>
        <w:t xml:space="preserve">7.</w:t>
      </w:r>
      <w:r>
        <w:rPr>
          <w:rFonts w:ascii="Tinos" w:hAnsi="Tinos" w:eastAsia="Tinos" w:cs="Tinos"/>
          <w:color w:val="auto"/>
          <w:sz w:val="22"/>
          <w:szCs w:val="22"/>
        </w:rPr>
        <w:t xml:space="preserve">01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.202</w:t>
      </w:r>
      <w:r>
        <w:rPr>
          <w:rFonts w:ascii="Tinos" w:hAnsi="Tinos" w:eastAsia="Tinos" w:cs="Tinos"/>
          <w:color w:val="auto"/>
          <w:sz w:val="22"/>
          <w:szCs w:val="22"/>
        </w:rPr>
        <w:t xml:space="preserve">5 т</w:t>
      </w:r>
      <w:r>
        <w:rPr>
          <w:rFonts w:ascii="Tinos" w:hAnsi="Tinos" w:eastAsia="Tinos" w:cs="Tinos"/>
          <w:sz w:val="22"/>
          <w:szCs w:val="22"/>
        </w:rPr>
        <w:t xml:space="preserve">ариф на вывоз жидких бытовых отходов составляет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789,00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руб. за 1 м</w:t>
      </w:r>
      <w:r>
        <w:rPr>
          <w:rFonts w:ascii="Tinos" w:hAnsi="Tinos" w:eastAsia="Tinos" w:cs="Tinos"/>
          <w:sz w:val="22"/>
          <w:szCs w:val="22"/>
          <w:vertAlign w:val="superscript"/>
        </w:rPr>
        <w:t xml:space="preserve">3</w:t>
      </w:r>
      <w:r>
        <w:rPr>
          <w:rFonts w:ascii="Tinos" w:hAnsi="Tinos" w:eastAsia="Tinos" w:cs="Tinos"/>
          <w:sz w:val="22"/>
          <w:szCs w:val="22"/>
        </w:rPr>
        <w:t xml:space="preserve">, НДС</w:t>
      </w:r>
      <w:r>
        <w:rPr>
          <w:rFonts w:ascii="Tinos" w:hAnsi="Tinos" w:eastAsia="Tinos" w:cs="Tinos"/>
          <w:sz w:val="22"/>
          <w:szCs w:val="22"/>
        </w:rPr>
        <w:t xml:space="preserve"> не предусмотрен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pStyle w:val="870"/>
        <w:jc w:val="both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В соответствии с приказом директора ООО «Тепловик»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№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1 от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20.</w:t>
      </w:r>
      <w:r>
        <w:rPr>
          <w:rFonts w:ascii="Tinos" w:hAnsi="Tinos" w:eastAsia="Tinos" w:cs="Tinos"/>
          <w:color w:val="auto"/>
          <w:sz w:val="22"/>
          <w:szCs w:val="22"/>
        </w:rPr>
        <w:t xml:space="preserve">01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.202</w:t>
      </w:r>
      <w:r>
        <w:rPr>
          <w:rFonts w:ascii="Tinos" w:hAnsi="Tinos" w:eastAsia="Tinos" w:cs="Tinos"/>
          <w:color w:val="auto"/>
          <w:sz w:val="22"/>
          <w:szCs w:val="22"/>
        </w:rPr>
        <w:t xml:space="preserve">6 т</w:t>
      </w:r>
      <w:r>
        <w:rPr>
          <w:rFonts w:ascii="Tinos" w:hAnsi="Tinos" w:eastAsia="Tinos" w:cs="Tinos"/>
          <w:sz w:val="22"/>
          <w:szCs w:val="22"/>
        </w:rPr>
        <w:t xml:space="preserve">ариф на вывоз жидких бытовых отходов составляет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845,00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руб. за 1 м</w:t>
      </w:r>
      <w:r>
        <w:rPr>
          <w:rFonts w:ascii="Tinos" w:hAnsi="Tinos" w:eastAsia="Tinos" w:cs="Tinos"/>
          <w:sz w:val="22"/>
          <w:szCs w:val="22"/>
          <w:vertAlign w:val="superscript"/>
        </w:rPr>
        <w:t xml:space="preserve">3</w:t>
      </w:r>
      <w:r>
        <w:rPr>
          <w:rFonts w:ascii="Tinos" w:hAnsi="Tinos" w:eastAsia="Tinos" w:cs="Tinos"/>
          <w:sz w:val="22"/>
          <w:szCs w:val="22"/>
        </w:rPr>
        <w:t xml:space="preserve">, НДС</w:t>
      </w:r>
      <w:r>
        <w:rPr>
          <w:rFonts w:ascii="Tinos" w:hAnsi="Tinos" w:eastAsia="Tinos" w:cs="Tinos"/>
          <w:sz w:val="22"/>
          <w:szCs w:val="22"/>
        </w:rPr>
        <w:t xml:space="preserve"> не предусмотрен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tbl>
      <w:tblPr>
        <w:tblpPr w:horzAnchor="margin" w:tblpXSpec="center" w:vertAnchor="text" w:tblpY="71" w:leftFromText="180" w:topFromText="0" w:rightFromText="180" w:bottomFromText="0"/>
        <w:tblW w:w="910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668"/>
        <w:gridCol w:w="1134"/>
        <w:gridCol w:w="2886"/>
        <w:gridCol w:w="34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7"/>
        </w:trPr>
        <w:tc>
          <w:tcPr>
            <w:tcW w:w="1668" w:type="dxa"/>
            <w:vAlign w:val="center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ind w:firstLine="709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gridSpan w:val="3"/>
            <w:tcW w:w="7440" w:type="dxa"/>
            <w:vAlign w:val="top"/>
            <w:textDirection w:val="lrTb"/>
            <w:noWrap w:val="false"/>
          </w:tcPr>
          <w:p>
            <w:pPr>
              <w:pStyle w:val="870"/>
              <w:ind w:firstLine="709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Вывоз жидких бытовых отходов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8"/>
        </w:trPr>
        <w:tc>
          <w:tcPr>
            <w:tcW w:w="1668" w:type="dxa"/>
            <w:vAlign w:val="top"/>
            <w:vMerge w:val="continue"/>
            <w:textDirection w:val="lrTb"/>
            <w:noWrap w:val="false"/>
          </w:tcPr>
          <w:p>
            <w:pPr>
              <w:pStyle w:val="870"/>
              <w:ind w:firstLine="709"/>
              <w:jc w:val="center"/>
              <w:rPr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Кол-во, куб.м.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Тариф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(НДС не предусмотрен), руб.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услуг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(НДС не предусмотрен), руб.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1,427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  <w:highlight w:val="yellow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789,00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1 125,90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Январь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  <w:highlight w:val="yellow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789,00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1 125,11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Февраль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  <w:highlight w:val="yellow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Март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Апрель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Май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Июнь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Июль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9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/>
        <w:trPr>
          <w:trHeight w:val="231"/>
        </w:trPr>
        <w:tc>
          <w:tcPr>
            <w:tcW w:w="1668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left"/>
              <w:rPr>
                <w:rFonts w:ascii="Tinos" w:hAnsi="Tinos" w:eastAsia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eastAsia="Tinos" w:cs="Tinos"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1,426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845,00</w:t>
            </w:r>
            <w:r>
              <w:rPr>
                <w:rFonts w:ascii="Tinos" w:hAnsi="Tinos" w:cs="Tinos"/>
                <w:sz w:val="22"/>
                <w:szCs w:val="22"/>
                <w:highlight w:val="yellow"/>
              </w:rPr>
            </w:r>
            <w:r/>
          </w:p>
        </w:tc>
        <w:tc>
          <w:tcPr>
            <w:tcW w:w="342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1 204,97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7"/>
        </w:trPr>
        <w:tc>
          <w:tcPr>
            <w:tcW w:w="1668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ИТОГО: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18,539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b/>
                <w:sz w:val="22"/>
                <w:szCs w:val="22"/>
                <w:highlight w:val="yellow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b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yellow"/>
              </w:rPr>
            </w:r>
          </w:p>
        </w:tc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Tinos" w:hAnsi="Tinos" w:cs="Tinos"/>
                <w:b/>
                <w:sz w:val="22"/>
                <w:szCs w:val="22"/>
                <w:highlight w:val="white"/>
              </w:rPr>
              <w:framePr w:hSpace="180" w:wrap="around" w:vAnchor="text" w:hAnchor="margin" w:xAlign="center" w:y="71"/>
            </w:pPr>
            <w:r>
              <w:rPr>
                <w:rFonts w:ascii="Tinos" w:hAnsi="Tinos" w:eastAsia="Tinos" w:cs="Tinos"/>
                <w:b/>
                <w:sz w:val="22"/>
                <w:szCs w:val="22"/>
                <w:highlight w:val="none"/>
              </w:rPr>
              <w:t xml:space="preserve">15 505,68</w:t>
            </w:r>
            <w:r>
              <w:rPr>
                <w:rFonts w:ascii="Tinos" w:hAnsi="Tinos" w:cs="Tinos"/>
                <w:b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white"/>
              </w:rPr>
            </w:r>
          </w:p>
        </w:tc>
      </w:tr>
    </w:tbl>
    <w:tbl>
      <w:tblPr>
        <w:tblpPr w:horzAnchor="page" w:tblpX="749" w:vertAnchor="page" w:tblpY="12256" w:leftFromText="180" w:topFromText="0" w:rightFromText="180" w:bottomFromText="0"/>
        <w:tblW w:w="10622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495"/>
        <w:gridCol w:w="5127"/>
      </w:tblGrid>
      <w:tr>
        <w:tblPrEx/>
        <w:trPr>
          <w:trHeight w:val="305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5" w:type="dxa"/>
            <w:vAlign w:val="top"/>
            <w:textDirection w:val="lrTb"/>
            <w:noWrap w:val="false"/>
          </w:tcPr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b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государственной регистрации, кадастра и картографии по Омской области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 С.Э. 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м.п.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27" w:type="dxa"/>
            <w:vAlign w:val="top"/>
            <w:textDirection w:val="lrTb"/>
            <w:noWrap w:val="false"/>
          </w:tcPr>
          <w:p>
            <w:pPr>
              <w:pStyle w:val="870"/>
              <w:ind w:right="792"/>
              <w:jc w:val="both"/>
              <w:tabs>
                <w:tab w:val="num" w:pos="720" w:leader="none"/>
                <w:tab w:val="left" w:pos="3679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90"/>
              <w:ind w:right="0" w:firstLine="0"/>
              <w:rPr>
                <w:rFonts w:ascii="Tinos" w:hAnsi="Tinos" w:cs="Tinos"/>
                <w:b/>
                <w:bCs/>
                <w:spacing w:val="5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cs="Tinos"/>
                <w:b/>
                <w:spacing w:val="5"/>
                <w:sz w:val="22"/>
                <w:szCs w:val="22"/>
              </w:rPr>
            </w:r>
            <w:r>
              <w:rPr>
                <w:rFonts w:ascii="Tinos" w:hAnsi="Tinos" w:cs="Tinos"/>
                <w:b/>
                <w:spacing w:val="5"/>
                <w:sz w:val="22"/>
                <w:szCs w:val="22"/>
              </w:rPr>
            </w:r>
          </w:p>
          <w:p>
            <w:pPr>
              <w:pStyle w:val="890"/>
              <w:ind w:right="0" w:firstLine="0"/>
              <w:rPr>
                <w:rFonts w:ascii="Tinos" w:hAnsi="Tinos" w:cs="Tinos"/>
                <w:b/>
                <w:bCs/>
                <w:spacing w:val="5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cs="Tinos"/>
                <w:b/>
                <w:bCs/>
                <w:spacing w:val="5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pacing w:val="5"/>
                <w:sz w:val="22"/>
                <w:szCs w:val="22"/>
              </w:rPr>
            </w:r>
          </w:p>
          <w:p>
            <w:pPr>
              <w:pStyle w:val="890"/>
              <w:ind w:right="0" w:firstLine="0"/>
              <w:rPr>
                <w:rFonts w:ascii="Tinos" w:hAnsi="Tinos" w:cs="Tinos"/>
                <w:b/>
                <w:bCs/>
                <w:spacing w:val="5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b/>
                <w:spacing w:val="5"/>
                <w:sz w:val="22"/>
                <w:szCs w:val="22"/>
              </w:rPr>
            </w:r>
            <w:r>
              <w:rPr>
                <w:rFonts w:ascii="Tinos" w:hAnsi="Tinos" w:cs="Tinos"/>
                <w:b/>
                <w:spacing w:val="5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pacing w:val="5"/>
                <w:sz w:val="22"/>
                <w:szCs w:val="22"/>
              </w:rPr>
            </w:r>
          </w:p>
          <w:p>
            <w:pPr>
              <w:pStyle w:val="870"/>
              <w:shd w:val="clear" w:color="auto" w:fill="ffffff"/>
              <w:tabs>
                <w:tab w:val="left" w:pos="-1985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shd w:val="clear" w:color="auto" w:fill="ffffff"/>
              <w:tabs>
                <w:tab w:val="left" w:pos="-1985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shd w:val="clear" w:color="auto" w:fill="ffffff"/>
              <w:tabs>
                <w:tab w:val="left" w:pos="-1985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shd w:val="clear" w:color="auto" w:fill="ffffff"/>
              <w:tabs>
                <w:tab w:val="left" w:pos="-1985" w:leader="none"/>
              </w:tabs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Директор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shd w:val="clear" w:color="auto" w:fill="ffffff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right"/>
              <w:shd w:val="clear" w:color="auto" w:fill="ffffff"/>
              <w:rPr>
                <w:rFonts w:ascii="Tinos" w:hAnsi="Tinos" w:cs="Tinos"/>
                <w:sz w:val="22"/>
                <w:szCs w:val="22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sz w:val="22"/>
                <w:szCs w:val="22"/>
                <w:highlight w:val="white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 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870"/>
              <w:jc w:val="both"/>
              <w:tabs>
                <w:tab w:val="num" w:pos="720" w:leader="none"/>
              </w:tabs>
              <w:rPr>
                <w:rFonts w:ascii="Tinos" w:hAnsi="Tinos" w:cs="Tinos"/>
                <w:b/>
                <w:sz w:val="22"/>
                <w:szCs w:val="22"/>
                <w:highlight w:val="white"/>
              </w:rPr>
              <w:framePr w:hSpace="180" w:wrap="around" w:vAnchor="text" w:hAnchor="margin" w:xAlign="center" w:y="4495"/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м.п.</w:t>
            </w:r>
            <w:r>
              <w:rPr>
                <w:rFonts w:ascii="Tinos" w:hAnsi="Tinos" w:cs="Tinos"/>
                <w:b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b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continuous"/>
      <w:pgSz w:w="11906" w:h="16838" w:orient="portrait"/>
      <w:pgMar w:top="851" w:right="851" w:bottom="56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ourier New">
    <w:panose1 w:val="02070409020205020404"/>
  </w:font>
  <w:font w:name="Times New Roman">
    <w:panose1 w:val="02020603050405020304"/>
  </w:font>
  <w:font w:name="HelvDL">
    <w:panose1 w:val="02000603000000000000"/>
  </w:font>
  <w:font w:name="Franklin Gothic Book">
    <w:panose1 w:val="020B0503020202020204"/>
  </w:font>
  <w:font w:name="Verdana">
    <w:panose1 w:val="020B0604030504040204"/>
  </w:font>
  <w:font w:name="MS Mincho">
    <w:panose1 w:val="0202050305040509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70"/>
        <w:ind w:firstLine="540"/>
        <w:jc w:val="both"/>
        <w:rPr>
          <w:sz w:val="16"/>
          <w:szCs w:val="16"/>
        </w:rPr>
      </w:pPr>
      <w:r>
        <w:rPr>
          <w:rStyle w:val="887"/>
          <w:sz w:val="16"/>
          <w:szCs w:val="16"/>
        </w:rPr>
        <w:footnoteRef/>
      </w:r>
      <w:r>
        <w:rPr>
          <w:sz w:val="16"/>
          <w:szCs w:val="16"/>
        </w:rPr>
        <w:t xml:space="preserve"> Штрафные санкции рассчитываются на основании постановления Правительства РФ от 30.08.2017 №1042 «Об утверждении Правил о</w:t>
      </w:r>
      <w:r>
        <w:rPr>
          <w:sz w:val="16"/>
          <w:szCs w:val="16"/>
        </w:rPr>
        <w:t xml:space="preserve">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</w:t>
      </w:r>
      <w:r>
        <w:rPr>
          <w:sz w:val="16"/>
          <w:szCs w:val="16"/>
        </w:rPr>
        <w:t xml:space="preserve">тв заказчиком, поставщиком (подрядчиком, исполнителем),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495" w:hanging="495"/>
        <w:tabs>
          <w:tab w:val="num" w:pos="49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140" w:hanging="360"/>
        <w:tabs>
          <w:tab w:val="num" w:pos="41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860" w:hanging="360"/>
        <w:tabs>
          <w:tab w:val="num" w:pos="48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580" w:hanging="180"/>
        <w:tabs>
          <w:tab w:val="num" w:pos="55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300" w:hanging="360"/>
        <w:tabs>
          <w:tab w:val="num" w:pos="63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7020" w:hanging="360"/>
        <w:tabs>
          <w:tab w:val="num" w:pos="70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740" w:hanging="180"/>
        <w:tabs>
          <w:tab w:val="num" w:pos="77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460" w:hanging="360"/>
        <w:tabs>
          <w:tab w:val="num" w:pos="84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9180" w:hanging="360"/>
        <w:tabs>
          <w:tab w:val="num" w:pos="91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900" w:hanging="180"/>
        <w:tabs>
          <w:tab w:val="num" w:pos="9900" w:leader="none"/>
        </w:tabs>
      </w:pPr>
    </w:lvl>
  </w:abstractNum>
  <w:abstractNum w:abstractNumId="6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960" w:hanging="360"/>
        <w:tabs>
          <w:tab w:val="num" w:pos="39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680" w:hanging="360"/>
        <w:tabs>
          <w:tab w:val="num" w:pos="46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5400" w:hanging="180"/>
        <w:tabs>
          <w:tab w:val="num" w:pos="54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120" w:hanging="360"/>
        <w:tabs>
          <w:tab w:val="num" w:pos="61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840" w:hanging="360"/>
        <w:tabs>
          <w:tab w:val="num" w:pos="68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560" w:hanging="180"/>
        <w:tabs>
          <w:tab w:val="num" w:pos="75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280" w:hanging="360"/>
        <w:tabs>
          <w:tab w:val="num" w:pos="82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9000" w:hanging="360"/>
        <w:tabs>
          <w:tab w:val="num" w:pos="90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720" w:hanging="180"/>
        <w:tabs>
          <w:tab w:val="num" w:pos="9720" w:leader="none"/>
        </w:tabs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70"/>
    <w:next w:val="870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70"/>
    <w:next w:val="870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70"/>
    <w:next w:val="870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70"/>
    <w:next w:val="870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70"/>
    <w:next w:val="8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70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70"/>
    <w:next w:val="870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basedOn w:val="870"/>
    <w:next w:val="870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basedOn w:val="870"/>
    <w:next w:val="870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70"/>
    <w:next w:val="870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70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basedOn w:val="870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basedOn w:val="870"/>
    <w:next w:val="8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722"/>
    <w:uiPriority w:val="99"/>
  </w:style>
  <w:style w:type="table" w:styleId="72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next w:val="870"/>
    <w:link w:val="870"/>
    <w:qFormat/>
    <w:rPr>
      <w:sz w:val="24"/>
      <w:szCs w:val="24"/>
      <w:lang w:val="ru-RU" w:eastAsia="ru-RU" w:bidi="ar-SA"/>
    </w:rPr>
  </w:style>
  <w:style w:type="paragraph" w:styleId="871">
    <w:name w:val="Заголовок 1"/>
    <w:basedOn w:val="870"/>
    <w:next w:val="870"/>
    <w:link w:val="87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872">
    <w:name w:val="Заголовок 4"/>
    <w:basedOn w:val="870"/>
    <w:next w:val="870"/>
    <w:link w:val="87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73">
    <w:name w:val="Заголовок 6"/>
    <w:basedOn w:val="870"/>
    <w:next w:val="870"/>
    <w:link w:val="870"/>
    <w:qFormat/>
    <w:pPr>
      <w:spacing w:before="240" w:after="60"/>
      <w:widowControl w:val="off"/>
      <w:outlineLvl w:val="5"/>
    </w:pPr>
    <w:rPr>
      <w:b/>
      <w:bCs/>
      <w:sz w:val="22"/>
      <w:szCs w:val="22"/>
    </w:rPr>
  </w:style>
  <w:style w:type="character" w:styleId="874">
    <w:name w:val="Основной шрифт абзаца"/>
    <w:next w:val="874"/>
    <w:link w:val="870"/>
    <w:semiHidden/>
  </w:style>
  <w:style w:type="table" w:styleId="875">
    <w:name w:val="Обычная таблица"/>
    <w:next w:val="875"/>
    <w:link w:val="870"/>
    <w:semiHidden/>
    <w:tblPr/>
  </w:style>
  <w:style w:type="numbering" w:styleId="876">
    <w:name w:val="Нет списка"/>
    <w:next w:val="876"/>
    <w:link w:val="870"/>
    <w:semiHidden/>
  </w:style>
  <w:style w:type="table" w:styleId="877">
    <w:name w:val="Сетка таблицы"/>
    <w:basedOn w:val="875"/>
    <w:next w:val="877"/>
    <w:link w:val="870"/>
    <w:tblPr/>
  </w:style>
  <w:style w:type="paragraph" w:styleId="878">
    <w:name w:val="Основной текст с отступом"/>
    <w:basedOn w:val="870"/>
    <w:next w:val="878"/>
    <w:link w:val="870"/>
    <w:pPr>
      <w:ind w:firstLine="709"/>
      <w:jc w:val="both"/>
      <w:widowControl w:val="off"/>
      <w:tabs>
        <w:tab w:val="num" w:pos="-2835" w:leader="none"/>
      </w:tabs>
    </w:pPr>
    <w:rPr>
      <w:sz w:val="22"/>
      <w:szCs w:val="22"/>
    </w:rPr>
  </w:style>
  <w:style w:type="paragraph" w:styleId="879">
    <w:name w:val="Основной текст 3"/>
    <w:basedOn w:val="870"/>
    <w:next w:val="879"/>
    <w:link w:val="870"/>
    <w:pPr>
      <w:spacing w:after="120"/>
    </w:pPr>
    <w:rPr>
      <w:sz w:val="16"/>
      <w:szCs w:val="16"/>
    </w:rPr>
  </w:style>
  <w:style w:type="paragraph" w:styleId="880">
    <w:name w:val="Текст выноски"/>
    <w:basedOn w:val="870"/>
    <w:next w:val="880"/>
    <w:link w:val="870"/>
    <w:semiHidden/>
    <w:rPr>
      <w:rFonts w:ascii="Tahoma" w:hAnsi="Tahoma" w:cs="Tahoma"/>
      <w:sz w:val="16"/>
      <w:szCs w:val="16"/>
    </w:rPr>
  </w:style>
  <w:style w:type="paragraph" w:styleId="881">
    <w:name w:val="ConsPlusNormal"/>
    <w:next w:val="881"/>
    <w:link w:val="870"/>
    <w:rPr>
      <w:rFonts w:ascii="Arial" w:hAnsi="Arial" w:cs="Arial"/>
      <w:lang w:val="ru-RU" w:eastAsia="ru-RU" w:bidi="ar-SA"/>
    </w:rPr>
  </w:style>
  <w:style w:type="paragraph" w:styleId="882">
    <w:name w:val="Основной текст"/>
    <w:basedOn w:val="870"/>
    <w:next w:val="882"/>
    <w:link w:val="870"/>
    <w:pPr>
      <w:spacing w:after="120"/>
    </w:pPr>
  </w:style>
  <w:style w:type="paragraph" w:styleId="883">
    <w:name w:val=" Char"/>
    <w:basedOn w:val="870"/>
    <w:next w:val="883"/>
    <w:link w:val="870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884">
    <w:name w:val="Заголовок"/>
    <w:basedOn w:val="870"/>
    <w:next w:val="884"/>
    <w:link w:val="870"/>
    <w:pPr>
      <w:ind w:firstLine="720"/>
      <w:jc w:val="both"/>
      <w:keepLines/>
      <w:keepNext/>
      <w:spacing w:after="120"/>
    </w:pPr>
    <w:rPr>
      <w:rFonts w:ascii="HelvDL" w:hAnsi="HelvDL" w:cs="HelvDL"/>
      <w:i/>
      <w:iCs/>
    </w:rPr>
  </w:style>
  <w:style w:type="character" w:styleId="885">
    <w:name w:val="Гиперссылка"/>
    <w:next w:val="885"/>
    <w:link w:val="870"/>
    <w:rPr>
      <w:color w:val="0000ff"/>
      <w:u w:val="single"/>
    </w:rPr>
  </w:style>
  <w:style w:type="paragraph" w:styleId="886">
    <w:name w:val="Текст сноски"/>
    <w:basedOn w:val="870"/>
    <w:next w:val="886"/>
    <w:link w:val="870"/>
    <w:semiHidden/>
    <w:rPr>
      <w:sz w:val="20"/>
      <w:szCs w:val="20"/>
    </w:rPr>
  </w:style>
  <w:style w:type="character" w:styleId="887">
    <w:name w:val="Знак сноски"/>
    <w:next w:val="887"/>
    <w:link w:val="870"/>
    <w:semiHidden/>
    <w:rPr>
      <w:rFonts w:cs="Times New Roman"/>
      <w:vertAlign w:val="superscript"/>
    </w:rPr>
  </w:style>
  <w:style w:type="character" w:styleId="888">
    <w:name w:val="normal__char1"/>
    <w:next w:val="888"/>
    <w:link w:val="870"/>
    <w:rPr>
      <w:rFonts w:ascii="Courier New" w:hAnsi="Courier New" w:cs="Courier New"/>
      <w:sz w:val="20"/>
      <w:szCs w:val="20"/>
    </w:rPr>
  </w:style>
  <w:style w:type="paragraph" w:styleId="889">
    <w:name w:val="Обычный (веб)"/>
    <w:basedOn w:val="870"/>
    <w:next w:val="889"/>
    <w:link w:val="870"/>
    <w:pPr>
      <w:spacing w:before="100" w:beforeAutospacing="1" w:after="100" w:afterAutospacing="1"/>
    </w:pPr>
  </w:style>
  <w:style w:type="paragraph" w:styleId="890">
    <w:name w:val="Обычный + 11 пт,Выступ:  0 см,Справа:  0,27 см"/>
    <w:basedOn w:val="870"/>
    <w:next w:val="890"/>
    <w:link w:val="870"/>
    <w:pPr>
      <w:ind w:right="152" w:hanging="2"/>
    </w:pPr>
    <w:rPr>
      <w:bCs/>
      <w:sz w:val="22"/>
      <w:szCs w:val="22"/>
    </w:rPr>
  </w:style>
  <w:style w:type="paragraph" w:styleId="891">
    <w:name w:val="Char"/>
    <w:basedOn w:val="870"/>
    <w:next w:val="891"/>
    <w:link w:val="870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character" w:styleId="892" w:default="1">
    <w:name w:val="Default Paragraph Font"/>
    <w:uiPriority w:val="1"/>
    <w:semiHidden/>
    <w:unhideWhenUsed/>
  </w:style>
  <w:style w:type="numbering" w:styleId="893" w:default="1">
    <w:name w:val="No List"/>
    <w:uiPriority w:val="99"/>
    <w:semiHidden/>
    <w:unhideWhenUsed/>
  </w:style>
  <w:style w:type="table" w:styleId="8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bobrovnik</dc:creator>
  <cp:lastModifiedBy>isenova_gm</cp:lastModifiedBy>
  <cp:revision>192</cp:revision>
  <dcterms:created xsi:type="dcterms:W3CDTF">2016-04-29T04:30:00Z</dcterms:created>
  <dcterms:modified xsi:type="dcterms:W3CDTF">2026-03-04T05:59:57Z</dcterms:modified>
  <cp:version>983040</cp:version>
</cp:coreProperties>
</file>