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Nimbus Roman" w:hAnsi="Nimbus Roman"/>
          <w:b/>
        </w:rPr>
        <w:t xml:space="preserve">ДОГОВОР № </w:t>
      </w:r>
    </w:p>
    <w:p>
      <w:pPr>
        <w:pStyle w:val="Normal"/>
        <w:jc w:val="center"/>
        <w:rPr/>
      </w:pPr>
      <w:r>
        <w:rPr>
          <w:rFonts w:ascii="Nimbus Roman" w:hAnsi="Nimbus Roman"/>
          <w:b/>
        </w:rPr>
        <w:t xml:space="preserve">оказания услуг </w:t>
      </w:r>
    </w:p>
    <w:p>
      <w:pPr>
        <w:pStyle w:val="Normal"/>
        <w:jc w:val="center"/>
        <w:rPr/>
      </w:pPr>
      <w:r>
        <w:rPr>
          <w:rFonts w:ascii="Nimbus Roman" w:hAnsi="Nimbus Roman"/>
        </w:rPr>
        <w:t>г. Верхняя Пышма                                            «___» ___________ 2026 года</w:t>
      </w:r>
    </w:p>
    <w:p>
      <w:pPr>
        <w:pStyle w:val="Normal"/>
        <w:jc w:val="both"/>
        <w:rPr>
          <w:rFonts w:ascii="Nimbus Roman" w:hAnsi="Nimbus Roman"/>
        </w:rPr>
      </w:pPr>
      <w:r>
        <w:rPr>
          <w:rFonts w:ascii="Nimbus Roman" w:hAnsi="Nimbus Roman"/>
        </w:rPr>
      </w:r>
    </w:p>
    <w:p>
      <w:pPr>
        <w:pStyle w:val="Style12"/>
        <w:ind w:firstLine="540"/>
        <w:rPr/>
      </w:pPr>
      <w:r>
        <w:rPr>
          <w:rFonts w:ascii="Nimbus Roman" w:hAnsi="Nimbus Roman"/>
          <w:sz w:val="24"/>
          <w:szCs w:val="24"/>
        </w:rPr>
        <w:tab/>
      </w:r>
      <w:r>
        <w:rPr>
          <w:rFonts w:ascii="Nimbus Roman" w:hAnsi="Nimbus Roman"/>
          <w:b/>
          <w:sz w:val="24"/>
          <w:szCs w:val="24"/>
        </w:rPr>
        <w:t>_______________________________________</w:t>
      </w:r>
      <w:r>
        <w:rPr>
          <w:rFonts w:ascii="Nimbus Roman" w:hAnsi="Nimbus Roman"/>
          <w:sz w:val="24"/>
          <w:szCs w:val="24"/>
        </w:rPr>
        <w:t xml:space="preserve">, именуемое в дальнейшем «Исполнитель», в лице __________________________________________, действующего на основании ___________,  с одной стороны, и </w:t>
      </w:r>
      <w:r>
        <w:rPr>
          <w:rFonts w:ascii="Nimbus Roman" w:hAnsi="Nimbus Roman"/>
          <w:b/>
          <w:bCs/>
          <w:sz w:val="24"/>
          <w:szCs w:val="24"/>
        </w:rPr>
        <w:t>Главное управление Федеральной службы судебных приставов по Свердловской области</w:t>
      </w:r>
      <w:r>
        <w:rPr>
          <w:rFonts w:ascii="Nimbus Roman" w:hAnsi="Nimbus Roman"/>
          <w:sz w:val="24"/>
          <w:szCs w:val="24"/>
        </w:rPr>
        <w:t xml:space="preserve">, именуемое в дальнейшем «Заказчик», в лице заместителя руководителя Душечкиной Ульяны Анатольевны, действующей на основании доверенности                № 66999/26/1 от 12 января 2026г., с другой стороны </w:t>
      </w:r>
      <w:r>
        <w:rPr>
          <w:rFonts w:cs="Times New Roman" w:ascii="Nimbus Roman" w:hAnsi="Nimbus Roman"/>
          <w:sz w:val="24"/>
          <w:szCs w:val="24"/>
        </w:rPr>
        <w:t>заключили настоящий Договор,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 о нижеследующем:</w:t>
      </w:r>
    </w:p>
    <w:p>
      <w:pPr>
        <w:pStyle w:val="Style12"/>
        <w:ind w:firstLine="540"/>
        <w:rPr>
          <w:rFonts w:ascii="Nimbus Roman" w:hAnsi="Nimbus Roman"/>
          <w:sz w:val="16"/>
          <w:szCs w:val="16"/>
        </w:rPr>
      </w:pPr>
      <w:r>
        <w:rPr>
          <w:rFonts w:ascii="Nimbus Roman" w:hAnsi="Nimbus Roman"/>
          <w:sz w:val="16"/>
          <w:szCs w:val="16"/>
        </w:rPr>
      </w:r>
    </w:p>
    <w:p>
      <w:pPr>
        <w:pStyle w:val="Normal"/>
        <w:jc w:val="center"/>
        <w:rPr>
          <w:rFonts w:ascii="Nimbus Roman" w:hAnsi="Nimbus Roman"/>
        </w:rPr>
      </w:pPr>
      <w:r>
        <w:rPr>
          <w:rFonts w:ascii="Nimbus Roman" w:hAnsi="Nimbus Roman"/>
          <w:b/>
          <w:bCs/>
          <w:sz w:val="22"/>
          <w:szCs w:val="22"/>
        </w:rPr>
        <w:t>1. Предмет договора</w:t>
      </w:r>
    </w:p>
    <w:p>
      <w:pPr>
        <w:pStyle w:val="Style12"/>
        <w:ind w:firstLine="540"/>
        <w:rPr>
          <w:rFonts w:ascii="Nimbus Roman" w:hAnsi="Nimbus Roman"/>
        </w:rPr>
      </w:pPr>
      <w:r>
        <w:rPr>
          <w:rFonts w:ascii="Nimbus Roman" w:hAnsi="Nimbus Roman"/>
          <w:sz w:val="24"/>
          <w:szCs w:val="24"/>
        </w:rPr>
        <w:t>1.1</w:t>
      </w:r>
      <w:r>
        <w:rPr>
          <w:rFonts w:ascii="Nimbus Roman" w:hAnsi="Nimbus Roman"/>
          <w:i/>
          <w:sz w:val="24"/>
          <w:szCs w:val="24"/>
        </w:rPr>
        <w:t xml:space="preserve">. </w:t>
      </w:r>
      <w:r>
        <w:rPr>
          <w:rFonts w:ascii="Nimbus Roman" w:hAnsi="Nimbus Roman"/>
          <w:sz w:val="24"/>
          <w:szCs w:val="24"/>
        </w:rPr>
        <w:t xml:space="preserve">В соответствии с настоящим договором Заказчик поручает, а Исполнитель принимает на себя обязательства выполнять следующие работы (оказывать услуги):  </w:t>
        <w:tab/>
      </w:r>
    </w:p>
    <w:p>
      <w:pPr>
        <w:pStyle w:val="Style12"/>
        <w:numPr>
          <w:ilvl w:val="0"/>
          <w:numId w:val="2"/>
        </w:numPr>
        <w:tabs>
          <w:tab w:val="left" w:pos="360" w:leader="none"/>
        </w:tabs>
        <w:suppressAutoHyphens w:val="true"/>
        <w:overflowPunct w:val="true"/>
        <w:textAlignment w:val="baseline"/>
        <w:rPr/>
      </w:pPr>
      <w:r>
        <w:rPr>
          <w:rFonts w:ascii="Nimbus Roman" w:hAnsi="Nimbus Roman"/>
          <w:sz w:val="24"/>
          <w:szCs w:val="24"/>
        </w:rPr>
        <w:t xml:space="preserve">проведение </w:t>
      </w:r>
      <w:r>
        <w:rPr>
          <w:rFonts w:ascii="Nimbus Roman" w:hAnsi="Nimbus Roman"/>
          <w:sz w:val="24"/>
          <w:szCs w:val="24"/>
          <w:u w:val="single"/>
        </w:rPr>
        <w:t>предрейсового медицинского осмотра водителей Заказчика</w:t>
      </w:r>
      <w:r>
        <w:rPr>
          <w:rFonts w:ascii="Nimbus Roman" w:hAnsi="Nimbus Roman"/>
          <w:sz w:val="24"/>
          <w:szCs w:val="24"/>
        </w:rPr>
        <w:t xml:space="preserve"> в соответствии с Федеральным Законом «О безопасности дорожного движения» (в том числе осмотры, обследования на предмет содержания в организме алкогольных и наркотических веществ) на основании лицензии № ______________ от _______________ года,</w:t>
      </w:r>
    </w:p>
    <w:p>
      <w:pPr>
        <w:pStyle w:val="Style12"/>
        <w:ind w:firstLine="540"/>
        <w:rPr/>
      </w:pPr>
      <w:r>
        <w:rPr>
          <w:rFonts w:ascii="Nimbus Roman" w:hAnsi="Nimbus Roman"/>
          <w:sz w:val="24"/>
          <w:szCs w:val="24"/>
        </w:rPr>
        <w:t>1.2</w:t>
      </w:r>
      <w:r>
        <w:rPr>
          <w:rFonts w:ascii="Nimbus Roman" w:hAnsi="Nimbus Roman"/>
          <w:i/>
          <w:sz w:val="24"/>
          <w:szCs w:val="24"/>
        </w:rPr>
        <w:t xml:space="preserve">. </w:t>
      </w:r>
      <w:r>
        <w:rPr>
          <w:rFonts w:ascii="Nimbus Roman" w:hAnsi="Nimbus Roman"/>
          <w:sz w:val="24"/>
          <w:szCs w:val="24"/>
        </w:rPr>
        <w:t xml:space="preserve">Предрейсовый медицинский осмотр, проводятся перед началом рабочей смены водителей по адресу: </w:t>
      </w:r>
      <w:r>
        <w:rPr>
          <w:rFonts w:ascii="Nimbus Roman" w:hAnsi="Nimbus Roman"/>
          <w:b w:val="false"/>
          <w:bCs w:val="false"/>
          <w:sz w:val="24"/>
          <w:szCs w:val="24"/>
        </w:rPr>
        <w:t>Свердловская область, г. Верхняя Пышма, __________</w:t>
      </w:r>
      <w:r>
        <w:rPr>
          <w:rFonts w:ascii="Nimbus Roman" w:hAnsi="Nimbus Roman"/>
          <w:b w:val="false"/>
          <w:bCs w:val="false"/>
          <w:sz w:val="24"/>
          <w:szCs w:val="24"/>
        </w:rPr>
        <w:t>д____</w:t>
      </w:r>
      <w:r>
        <w:rPr>
          <w:rFonts w:ascii="Nimbus Roman" w:hAnsi="Nimbus Roman"/>
          <w:b w:val="false"/>
          <w:bCs w:val="false"/>
          <w:sz w:val="24"/>
          <w:szCs w:val="24"/>
        </w:rPr>
        <w:t xml:space="preserve">. Тел. : __________ </w:t>
      </w:r>
    </w:p>
    <w:p>
      <w:pPr>
        <w:pStyle w:val="Style12"/>
        <w:ind w:firstLine="540"/>
        <w:rPr>
          <w:rFonts w:ascii="Nimbus Roman" w:hAnsi="Nimbus Roman"/>
        </w:rPr>
      </w:pPr>
      <w:r>
        <w:rPr>
          <w:rFonts w:ascii="Nimbus Roman" w:hAnsi="Nimbus Roman"/>
          <w:sz w:val="24"/>
          <w:szCs w:val="24"/>
        </w:rPr>
        <w:t>1.3. Исполнитель обязуется вести журнал учета по медицинским осмотрам. Стороны признают, что журнал, подписанный уполномоченным работником Исполнителя, является надлежащим доказательством факта оказания услуг по договору и основанием для составления Акта оказанных услуг.</w:t>
      </w:r>
    </w:p>
    <w:p>
      <w:pPr>
        <w:pStyle w:val="Style12"/>
        <w:ind w:firstLine="540"/>
        <w:jc w:val="center"/>
        <w:rPr>
          <w:rFonts w:ascii="Nimbus Roman" w:hAnsi="Nimbus Roman"/>
        </w:rPr>
      </w:pPr>
      <w:r>
        <w:rPr>
          <w:rFonts w:ascii="Nimbus Roman" w:hAnsi="Nimbus Roman"/>
          <w:b/>
          <w:bCs/>
          <w:sz w:val="24"/>
          <w:szCs w:val="24"/>
        </w:rPr>
        <w:t>2. Права и обязанности сторон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>2.1. Исполнитель обязуется: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2.1.1. Оказывать услуги в течение срока действия настоящего договора. 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>2.1.2. По окончании каждого месяца предоставлять Заказчику акты выполненных работ (оказанных услуг). В случае отстранения водителя Заказчика от управления транспортным средством в течение отчетного месяца, предоставлять соответствующую справку с указанием причин отстранения.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>2.2. Исполнитель имеет право: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2.2.1. Приостановить оказание услуг по настоящему договору либо расторгнуть настоящий договор без предварительного предупреждения Заказчика, в случае неисполнения последним своих обязательств по оплате услуг в соответствии с п.п. 3.1., 3.2. настоящего договора 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2.2.2. Расторгнуть настоящий договор в одностороннем порядке в связи с отсутствием необходимости у Заказчика в услугах Исполнителя в течение трех месяцев. 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2.3. Заказчик обязуется: 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>2.3.1. Своевременно и в полном объеме оплачивать предоставленные по настоящему договору услуги в соответствии с п.п. 3.1., 3.2. настоящего договора;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>2.3.2. Своевременно сообщать обо всех изменениях, затрудняющих нормальное исполнение договора;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>2.3.3. Обеспечить прохождение водителями медицинских осмотров в период рабочего времени Исполнителя;</w:t>
      </w:r>
    </w:p>
    <w:p>
      <w:pPr>
        <w:pStyle w:val="Normal"/>
        <w:ind w:firstLine="540"/>
        <w:rPr>
          <w:rFonts w:ascii="Nimbus Roman" w:hAnsi="Nimbus Roman"/>
        </w:rPr>
      </w:pPr>
      <w:r>
        <w:rPr>
          <w:rFonts w:ascii="Nimbus Roman" w:hAnsi="Nimbus Roman"/>
        </w:rPr>
        <w:t xml:space="preserve">                 </w:t>
      </w:r>
      <w:r>
        <w:rPr>
          <w:rFonts w:ascii="Nimbus Roman" w:hAnsi="Nimbus Roman"/>
        </w:rPr>
        <w:t>рабочие дни                                      в субботние, воскресные, праздничные</w:t>
      </w:r>
    </w:p>
    <w:p>
      <w:pPr>
        <w:pStyle w:val="Normal"/>
        <w:ind w:left="708" w:firstLine="708"/>
        <w:rPr>
          <w:rFonts w:ascii="Nimbus Roman" w:hAnsi="Nimbus Roman"/>
        </w:rPr>
      </w:pPr>
      <w:r>
        <w:rPr>
          <w:rFonts w:ascii="Nimbus Roman" w:hAnsi="Nimbus Roman"/>
        </w:rPr>
        <w:t>круглосуточно                                                        круглосуточно</w:t>
      </w:r>
    </w:p>
    <w:p>
      <w:pPr>
        <w:pStyle w:val="Normal"/>
        <w:ind w:firstLine="540"/>
        <w:rPr>
          <w:rFonts w:ascii="Nimbus Roman" w:hAnsi="Nimbus Roman"/>
        </w:rPr>
      </w:pPr>
      <w:r>
        <w:rPr>
          <w:rFonts w:ascii="Nimbus Roman" w:hAnsi="Nimbus Roman"/>
          <w:sz w:val="22"/>
          <w:szCs w:val="22"/>
        </w:rPr>
        <w:t xml:space="preserve">обед </w:t>
      </w:r>
      <w:r>
        <w:rPr>
          <w:rFonts w:ascii="Nimbus Roman" w:hAnsi="Nimbus Roman"/>
          <w:sz w:val="22"/>
          <w:szCs w:val="22"/>
          <w:lang w:val="en-US"/>
        </w:rPr>
        <w:t>c</w:t>
      </w:r>
      <w:r>
        <w:rPr>
          <w:rFonts w:ascii="Nimbus Roman" w:hAnsi="Nimbus Roman"/>
          <w:sz w:val="22"/>
          <w:szCs w:val="22"/>
        </w:rPr>
        <w:t xml:space="preserve"> 11:30 до 12:30, с 02:30 до 03:30 часов           обед с 11:30 до 12:30, с 02:30 до 03:30 часов</w:t>
      </w:r>
    </w:p>
    <w:p>
      <w:pPr>
        <w:pStyle w:val="Normal"/>
        <w:ind w:firstLine="540"/>
        <w:rPr>
          <w:rFonts w:ascii="Nimbus Roman" w:hAnsi="Nimbus Roman"/>
        </w:rPr>
      </w:pPr>
      <w:r>
        <w:rPr>
          <w:rFonts w:ascii="Nimbus Roman" w:hAnsi="Nimbus Roman"/>
        </w:rPr>
        <w:t>2.3.4. Предоставлять путевые листы для фиксации отметки медицинского осмотра;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>2.3.5. Соблюдать пропускной режим на территории Исполнителя;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>2.3.6. Самостоятельно отслеживать срок действия медицинских справок по каждому водителю;</w:t>
      </w:r>
    </w:p>
    <w:p>
      <w:pPr>
        <w:pStyle w:val="Normal"/>
        <w:ind w:firstLine="540"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2.3.7. Предоставить Исполнителю согласие на обработку персональных данных по каждому водителю Заказчика.</w:t>
      </w:r>
    </w:p>
    <w:p>
      <w:pPr>
        <w:pStyle w:val="Normal"/>
        <w:ind w:firstLine="540"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ind w:firstLine="540"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 xml:space="preserve"> </w:t>
      </w:r>
      <w:r>
        <w:rPr>
          <w:rFonts w:ascii="Nimbus Roman" w:hAnsi="Nimbus Roman"/>
          <w:b/>
          <w:bCs/>
          <w:sz w:val="24"/>
          <w:szCs w:val="24"/>
        </w:rPr>
        <w:t>3. Стоимость услуг и порядок расчетов</w:t>
      </w:r>
    </w:p>
    <w:p>
      <w:pPr>
        <w:pStyle w:val="Normal"/>
        <w:numPr>
          <w:ilvl w:val="1"/>
          <w:numId w:val="1"/>
        </w:numPr>
        <w:tabs>
          <w:tab w:val="left" w:pos="1080" w:leader="none"/>
        </w:tabs>
        <w:ind w:left="0" w:firstLine="540"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3.1. Стоимость услуг по настоящему договору составляет:</w:t>
      </w:r>
    </w:p>
    <w:p>
      <w:pPr>
        <w:pStyle w:val="Normal"/>
        <w:ind w:firstLine="540"/>
        <w:jc w:val="both"/>
        <w:rPr/>
      </w:pPr>
      <w:r>
        <w:rPr>
          <w:rFonts w:ascii="Nimbus Roman" w:hAnsi="Nimbus Roman"/>
          <w:b/>
          <w:bCs/>
          <w:sz w:val="24"/>
          <w:szCs w:val="24"/>
        </w:rPr>
        <w:t xml:space="preserve"> </w:t>
      </w:r>
      <w:r>
        <w:rPr>
          <w:rFonts w:ascii="Nimbus Roman" w:hAnsi="Nimbus Roman"/>
          <w:b/>
          <w:bCs/>
          <w:sz w:val="24"/>
          <w:szCs w:val="24"/>
        </w:rPr>
        <w:t xml:space="preserve">_________________ </w:t>
      </w:r>
      <w:r>
        <w:rPr>
          <w:rFonts w:ascii="Nimbus Roman" w:hAnsi="Nimbus Roman"/>
          <w:b w:val="false"/>
          <w:bCs w:val="false"/>
          <w:sz w:val="24"/>
          <w:szCs w:val="24"/>
        </w:rPr>
        <w:t>рублей</w:t>
      </w:r>
      <w:r>
        <w:rPr>
          <w:rFonts w:ascii="Nimbus Roman" w:hAnsi="Nimbus Roman"/>
          <w:sz w:val="24"/>
          <w:szCs w:val="24"/>
        </w:rPr>
        <w:t>, с учетом НДС, за один предрейсовый медицинский осмотр одного водителя;</w:t>
      </w:r>
    </w:p>
    <w:p>
      <w:pPr>
        <w:pStyle w:val="Normal"/>
        <w:numPr>
          <w:ilvl w:val="0"/>
          <w:numId w:val="3"/>
        </w:numPr>
        <w:tabs>
          <w:tab w:val="clear" w:pos="708"/>
        </w:tabs>
        <w:suppressAutoHyphens w:val="true"/>
        <w:spacing w:lineRule="auto" w:line="264"/>
        <w:ind w:left="0" w:firstLine="567"/>
        <w:jc w:val="both"/>
        <w:rPr/>
      </w:pPr>
      <w:r>
        <w:rPr>
          <w:rFonts w:ascii="Nimbus Roman" w:hAnsi="Nimbus Roman"/>
          <w:sz w:val="24"/>
          <w:szCs w:val="24"/>
        </w:rPr>
        <w:t xml:space="preserve"> </w:t>
      </w:r>
      <w:r>
        <w:rPr>
          <w:rFonts w:ascii="Nimbus Roman" w:hAnsi="Nimbus Roman"/>
          <w:b w:val="false"/>
          <w:bCs w:val="false"/>
          <w:sz w:val="24"/>
          <w:szCs w:val="24"/>
        </w:rPr>
        <w:t>Общая стоимость услуг по договору составляет: ________________ (__________________) рублей  с учетом НДС.</w:t>
      </w:r>
    </w:p>
    <w:p>
      <w:pPr>
        <w:pStyle w:val="Normal"/>
        <w:ind w:firstLine="709"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3.2. Услуги Исполнителя оплачиваются Заказчиком в форме 100 % предоплаты на основании выставленного счета. Излишне уплаченные Заказчиком денежные суммы учитываются в качестве оплаты за следующий месяц.</w:t>
      </w:r>
    </w:p>
    <w:p>
      <w:pPr>
        <w:pStyle w:val="Normal"/>
        <w:ind w:firstLine="540"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3.3. Обязательства Заказчика по оплате предоставленных услуг по настоящему договору считаются исполненными в момент зачисления денежных средств в полном объеме на расчетный счет Исполнителя.</w:t>
      </w:r>
    </w:p>
    <w:p>
      <w:pPr>
        <w:pStyle w:val="Normal"/>
        <w:ind w:firstLine="540"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3.4. Дополнительным соглашением, подписанным обеими сторонами, возможно установление иного порядка расчетов.</w:t>
      </w:r>
    </w:p>
    <w:p>
      <w:pPr>
        <w:pStyle w:val="Normal"/>
        <w:ind w:firstLine="540"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3.5. В случае изменения расценок Исполнитель предварительно уведомляет Заказчика об изменении стоимости услуг за пять дней до предполагаемого изменения.</w:t>
      </w:r>
    </w:p>
    <w:p>
      <w:pPr>
        <w:pStyle w:val="Normal"/>
        <w:ind w:firstLine="540"/>
        <w:jc w:val="both"/>
        <w:rPr>
          <w:rFonts w:ascii="Nimbus Roman" w:hAnsi="Nimbus Roman"/>
          <w:sz w:val="18"/>
          <w:szCs w:val="18"/>
        </w:rPr>
      </w:pPr>
      <w:r>
        <w:rPr>
          <w:rFonts w:ascii="Nimbus Roman" w:hAnsi="Nimbus Roman"/>
          <w:sz w:val="18"/>
          <w:szCs w:val="18"/>
        </w:rPr>
      </w:r>
    </w:p>
    <w:p>
      <w:pPr>
        <w:pStyle w:val="Normal"/>
        <w:ind w:firstLine="540"/>
        <w:jc w:val="center"/>
        <w:rPr>
          <w:rFonts w:ascii="Nimbus Roman" w:hAnsi="Nimbus Roman"/>
        </w:rPr>
      </w:pPr>
      <w:r>
        <w:rPr>
          <w:rFonts w:ascii="Nimbus Roman" w:hAnsi="Nimbus Roman"/>
          <w:b/>
          <w:bCs/>
        </w:rPr>
        <w:t>4. Ответственность сторон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>4.1. Исполнитель не несет ответственности за вред, причиненный оборудованию или людям, возникший в результате нарушения стороной Заказчика правил безопасной эксплуатации.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>4.2. Стороны не несут ответственности за причинение ущерба, наступившего в результате возникновения форс-мажорных обстоятельств.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>4.3. За нарушение сроков оплаты Исполнитель вправе начислить Заказчику неустойки в размере 0,001 % от суммы задолженности за каждый день просрочки.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  </w:t>
      </w:r>
    </w:p>
    <w:p>
      <w:pPr>
        <w:pStyle w:val="Normal"/>
        <w:jc w:val="center"/>
        <w:rPr>
          <w:rFonts w:ascii="Nimbus Roman" w:hAnsi="Nimbus Roman"/>
        </w:rPr>
      </w:pPr>
      <w:r>
        <w:rPr>
          <w:rFonts w:ascii="Nimbus Roman" w:hAnsi="Nimbus Roman"/>
          <w:b/>
          <w:bCs/>
        </w:rPr>
        <w:t>5. Срок действия договора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5.1. Срок действия договора </w:t>
      </w:r>
      <w:r>
        <w:rPr>
          <w:rFonts w:ascii="Nimbus Roman" w:hAnsi="Nimbus Roman"/>
          <w:b/>
          <w:bCs/>
          <w:sz w:val="23"/>
          <w:szCs w:val="23"/>
        </w:rPr>
        <w:t>с 01.12.2025 года по 30.11.2026 года</w:t>
      </w:r>
      <w:r>
        <w:rPr>
          <w:rFonts w:ascii="Nimbus Roman" w:hAnsi="Nimbus Roman"/>
        </w:rPr>
        <w:t xml:space="preserve">, а по финансовым расчетам до их полного завершения.  </w:t>
      </w:r>
    </w:p>
    <w:p>
      <w:pPr>
        <w:pStyle w:val="Normal"/>
        <w:ind w:firstLine="540"/>
        <w:jc w:val="center"/>
        <w:rPr>
          <w:rFonts w:ascii="Nimbus Roman" w:hAnsi="Nimbus Roman"/>
        </w:rPr>
      </w:pPr>
      <w:r>
        <w:rPr>
          <w:rFonts w:ascii="Nimbus Roman" w:hAnsi="Nimbus Roman"/>
          <w:b/>
          <w:bCs/>
        </w:rPr>
        <w:t>6. Прочие условия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>6.1. Настоящий договор составлен в двух подлинных экземплярах, имеющих равную юридическую силу, по одному для каждой из сторон.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>6.2. При досрочном расторжении договора, сторона, являющаяся инициатором расторжения, направляет за один месяц до даты предполагаемого расторжения другой стороне письменное уведомление о расторжении настоящего договора.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>6.3. В случаях, не предусмотренных настоящим договором, стороны руководствуются действующим гражданским законодательством.</w:t>
      </w:r>
    </w:p>
    <w:p>
      <w:pPr>
        <w:pStyle w:val="Normal"/>
        <w:ind w:firstLine="540"/>
        <w:jc w:val="both"/>
        <w:rPr>
          <w:rFonts w:ascii="Nimbus Roman" w:hAnsi="Nimbus Roman"/>
        </w:rPr>
      </w:pPr>
      <w:r>
        <w:rPr>
          <w:rFonts w:ascii="Nimbus Roman" w:hAnsi="Nimbus Roman"/>
        </w:rPr>
        <w:t>6.4. Споры и разногласия, касающиеся настоящего договора, разрешаются путем переговоров между сторонами, а в случае недостижения взаимного согласия, передаются на рассмотрение Арбитражного суда Свердловской области. Срок рассмотрения претензий по настоящему договору составляет десять календарных дней со дня получения претензии.</w:t>
      </w:r>
    </w:p>
    <w:p>
      <w:pPr>
        <w:pStyle w:val="Style12"/>
        <w:ind w:firstLine="540"/>
        <w:rPr>
          <w:rFonts w:ascii="Nimbus Roman" w:hAnsi="Nimbus Roman"/>
        </w:rPr>
      </w:pPr>
      <w:r>
        <w:rPr>
          <w:rFonts w:ascii="Nimbus Roman" w:hAnsi="Nimbus Roman"/>
          <w:color w:val="000000"/>
          <w:sz w:val="24"/>
          <w:szCs w:val="24"/>
        </w:rPr>
        <w:t>6.5. Антикоррупционная оговорка:</w:t>
      </w:r>
    </w:p>
    <w:p>
      <w:pPr>
        <w:pStyle w:val="Style12"/>
        <w:spacing w:lineRule="atLeast" w:line="270"/>
        <w:rPr>
          <w:rFonts w:ascii="Nimbus Roman" w:hAnsi="Nimbus Roman"/>
        </w:rPr>
      </w:pPr>
      <w:r>
        <w:rPr>
          <w:rFonts w:ascii="Nimbus Roman" w:hAnsi="Nimbus Roman"/>
          <w:sz w:val="24"/>
          <w:szCs w:val="24"/>
        </w:rPr>
        <w:tab/>
        <w:t>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</w:t>
      </w:r>
    </w:p>
    <w:p>
      <w:pPr>
        <w:pStyle w:val="Style12"/>
        <w:spacing w:lineRule="atLeast" w:line="270"/>
        <w:rPr>
          <w:rFonts w:ascii="Nimbus Roman" w:hAnsi="Nimbus Roman"/>
        </w:rPr>
      </w:pPr>
      <w:r>
        <w:rPr>
          <w:rFonts w:ascii="Nimbus Roman" w:hAnsi="Nimbus Roman"/>
          <w:sz w:val="24"/>
          <w:szCs w:val="24"/>
        </w:rPr>
        <w:tab/>
        <w:t>При исполнении своих обязательств по Договору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преступных путем.</w:t>
      </w:r>
    </w:p>
    <w:p>
      <w:pPr>
        <w:pStyle w:val="Style12"/>
        <w:spacing w:lineRule="atLeast" w:line="270" w:before="0" w:after="283"/>
        <w:rPr>
          <w:rFonts w:ascii="Nimbus Roman" w:hAnsi="Nimbus Roman"/>
        </w:rPr>
      </w:pPr>
      <w:r>
        <w:rPr>
          <w:rFonts w:ascii="Nimbus Roman" w:hAnsi="Nimbus Roman"/>
          <w:sz w:val="24"/>
          <w:szCs w:val="24"/>
        </w:rPr>
        <w:tab/>
        <w:t xml:space="preserve">В случае появления у Стороны информации, что произошло или может произойти нарушение каких-либо положений настоящего пункта,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</w:t>
      </w:r>
    </w:p>
    <w:p>
      <w:pPr>
        <w:pStyle w:val="Normal"/>
        <w:ind w:firstLine="540"/>
        <w:jc w:val="center"/>
        <w:rPr>
          <w:rFonts w:ascii="Nimbus Roman" w:hAnsi="Nimbus Roman"/>
        </w:rPr>
      </w:pPr>
      <w:r>
        <w:rPr>
          <w:rFonts w:ascii="Nimbus Roman" w:hAnsi="Nimbus Roman"/>
          <w:b/>
          <w:bCs/>
          <w:sz w:val="22"/>
          <w:szCs w:val="22"/>
        </w:rPr>
        <w:t>7. АДРЕСА И РЕКВИЗИТЫ СТОРОН</w:t>
      </w:r>
    </w:p>
    <w:p>
      <w:pPr>
        <w:pStyle w:val="Normal"/>
        <w:ind w:firstLine="540"/>
        <w:jc w:val="center"/>
        <w:rPr>
          <w:rFonts w:ascii="Nimbus Roman" w:hAnsi="Nimbus Roman"/>
          <w:b/>
          <w:b/>
          <w:bCs/>
          <w:sz w:val="22"/>
          <w:szCs w:val="22"/>
        </w:rPr>
      </w:pPr>
      <w:r>
        <w:rPr>
          <w:rFonts w:ascii="Nimbus Roman" w:hAnsi="Nimbus Roman"/>
          <w:b/>
          <w:bCs/>
          <w:sz w:val="22"/>
          <w:szCs w:val="22"/>
        </w:rPr>
      </w:r>
    </w:p>
    <w:tbl>
      <w:tblPr>
        <w:tblW w:w="9725" w:type="dxa"/>
        <w:jc w:val="left"/>
        <w:tblInd w:w="1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950"/>
        <w:gridCol w:w="4774"/>
      </w:tblGrid>
      <w:tr>
        <w:trPr/>
        <w:tc>
          <w:tcPr>
            <w:tcW w:w="4950" w:type="dxa"/>
            <w:tcBorders/>
            <w:shd w:fill="auto" w:val="clear"/>
          </w:tcPr>
          <w:p>
            <w:pPr>
              <w:pStyle w:val="Normal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sz w:val="22"/>
                <w:szCs w:val="22"/>
              </w:rPr>
              <w:t>ИСПОЛНИТЕЛЬ</w:t>
            </w:r>
            <w:r>
              <w:rPr>
                <w:rFonts w:ascii="Nimbus Roman" w:hAnsi="Nimbus Roman"/>
                <w:sz w:val="22"/>
                <w:szCs w:val="22"/>
              </w:rPr>
              <w:t>:</w:t>
            </w:r>
          </w:p>
        </w:tc>
        <w:tc>
          <w:tcPr>
            <w:tcW w:w="4774" w:type="dxa"/>
            <w:tcBorders/>
            <w:shd w:fill="auto" w:val="clear"/>
          </w:tcPr>
          <w:p>
            <w:pPr>
              <w:pStyle w:val="Normal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bCs/>
                <w:sz w:val="22"/>
                <w:szCs w:val="22"/>
              </w:rPr>
              <w:t>ЗАКАЗЧИК:</w:t>
            </w:r>
          </w:p>
        </w:tc>
      </w:tr>
      <w:tr>
        <w:trPr>
          <w:trHeight w:val="2695" w:hRule="atLeast"/>
        </w:trPr>
        <w:tc>
          <w:tcPr>
            <w:tcW w:w="4950" w:type="dxa"/>
            <w:tcBorders/>
            <w:shd w:fill="auto" w:val="clear"/>
          </w:tcPr>
          <w:p>
            <w:pPr>
              <w:pStyle w:val="Normal"/>
              <w:rPr>
                <w:rFonts w:ascii="Nimbus Roman" w:hAnsi="Nimbus Roman"/>
                <w:b/>
                <w:b/>
                <w:bCs/>
                <w:sz w:val="22"/>
                <w:szCs w:val="22"/>
              </w:rPr>
            </w:pPr>
            <w:r>
              <w:rPr>
                <w:rFonts w:eastAsia="Times New Roman" w:ascii="Nimbus Roman" w:hAnsi="Nimbus Roman"/>
                <w:sz w:val="22"/>
                <w:szCs w:val="22"/>
                <w:lang w:val="en-US"/>
              </w:rPr>
            </w:r>
          </w:p>
          <w:p>
            <w:pPr>
              <w:pStyle w:val="Normal"/>
              <w:ind w:firstLine="708"/>
              <w:rPr>
                <w:rFonts w:ascii="Nimbus Roman" w:hAnsi="Nimbus Roman"/>
                <w:sz w:val="22"/>
                <w:szCs w:val="22"/>
                <w:lang w:val="en-US"/>
              </w:rPr>
            </w:pPr>
            <w:r>
              <w:rPr>
                <w:rFonts w:ascii="Nimbus Roman" w:hAnsi="Nimbus Roman"/>
                <w:sz w:val="22"/>
                <w:szCs w:val="22"/>
                <w:lang w:val="en-US"/>
              </w:rPr>
            </w:r>
          </w:p>
        </w:tc>
        <w:tc>
          <w:tcPr>
            <w:tcW w:w="4774" w:type="dxa"/>
            <w:tcBorders/>
            <w:shd w:fill="auto" w:val="clear"/>
          </w:tcPr>
          <w:p>
            <w:pPr>
              <w:pStyle w:val="Normal"/>
              <w:suppressAutoHyphens w:val="true"/>
              <w:jc w:val="both"/>
              <w:rPr>
                <w:rFonts w:ascii="Nimbus Roman" w:hAnsi="Nimbus Roman"/>
              </w:rPr>
            </w:pPr>
            <w:r>
              <w:rPr>
                <w:rFonts w:cs="Times New Roman" w:ascii="Nimbus Roman" w:hAnsi="Nimbus Roman"/>
                <w:b/>
                <w:color w:val="000000"/>
                <w:lang w:eastAsia="zh-CN"/>
              </w:rPr>
              <w:t>ГУФССП по СО</w:t>
            </w:r>
          </w:p>
          <w:p>
            <w:pPr>
              <w:pStyle w:val="Normal"/>
              <w:suppressAutoHyphens w:val="true"/>
              <w:jc w:val="both"/>
              <w:rPr>
                <w:rFonts w:ascii="Nimbus Roman" w:hAnsi="Nimbus Roman"/>
              </w:rPr>
            </w:pPr>
            <w:r>
              <w:rPr>
                <w:rFonts w:cs="Times New Roman" w:ascii="Nimbus Roman" w:hAnsi="Nimbus Roman"/>
                <w:sz w:val="22"/>
                <w:szCs w:val="22"/>
                <w:lang w:eastAsia="zh-CN"/>
              </w:rPr>
              <w:t>Юридический адрес: 620075, Свердловская область, г. Екатеринбург, ул. Пролетарская, д. 7</w:t>
            </w:r>
          </w:p>
          <w:p>
            <w:pPr>
              <w:pStyle w:val="Normal"/>
              <w:suppressAutoHyphens w:val="true"/>
              <w:jc w:val="both"/>
              <w:rPr>
                <w:rFonts w:ascii="Nimbus Roman" w:hAnsi="Nimbus Roman"/>
              </w:rPr>
            </w:pPr>
            <w:r>
              <w:rPr>
                <w:rFonts w:cs="Times New Roman" w:ascii="Nimbus Roman" w:hAnsi="Nimbus Roman"/>
                <w:sz w:val="22"/>
                <w:szCs w:val="22"/>
                <w:lang w:eastAsia="zh-CN"/>
              </w:rPr>
              <w:t>Почтовый адрес: 620075, Свердловская область, г. Екатеринбург, ул. Пролетарская, д. 7</w:t>
            </w:r>
          </w:p>
          <w:p>
            <w:pPr>
              <w:pStyle w:val="Normal"/>
              <w:suppressAutoHyphens w:val="true"/>
              <w:jc w:val="both"/>
              <w:rPr>
                <w:rFonts w:ascii="Nimbus Roman" w:hAnsi="Nimbus Roman"/>
              </w:rPr>
            </w:pPr>
            <w:r>
              <w:rPr>
                <w:rFonts w:cs="Times New Roman" w:ascii="Nimbus Roman" w:hAnsi="Nimbus Roman"/>
                <w:sz w:val="22"/>
                <w:szCs w:val="22"/>
                <w:lang w:eastAsia="zh-CN"/>
              </w:rPr>
              <w:t>ИНН 6670073012</w:t>
            </w:r>
          </w:p>
          <w:p>
            <w:pPr>
              <w:pStyle w:val="Normal"/>
              <w:suppressAutoHyphens w:val="true"/>
              <w:jc w:val="both"/>
              <w:rPr>
                <w:rFonts w:ascii="Nimbus Roman" w:hAnsi="Nimbus Roman"/>
              </w:rPr>
            </w:pPr>
            <w:r>
              <w:rPr>
                <w:rFonts w:cs="Times New Roman" w:ascii="Nimbus Roman" w:hAnsi="Nimbus Roman"/>
                <w:sz w:val="22"/>
                <w:szCs w:val="22"/>
                <w:lang w:eastAsia="zh-CN"/>
              </w:rPr>
              <w:t>КПП 667001001</w:t>
            </w:r>
          </w:p>
          <w:p>
            <w:pPr>
              <w:pStyle w:val="Normal"/>
              <w:suppressAutoHyphens w:val="true"/>
              <w:jc w:val="both"/>
              <w:rPr>
                <w:rFonts w:ascii="Nimbus Roman" w:hAnsi="Nimbus Roman"/>
              </w:rPr>
            </w:pPr>
            <w:r>
              <w:rPr>
                <w:rFonts w:cs="Times New Roman" w:ascii="Nimbus Roman" w:hAnsi="Nimbus Roman"/>
                <w:sz w:val="22"/>
                <w:szCs w:val="22"/>
                <w:lang w:eastAsia="zh-CN"/>
              </w:rPr>
              <w:t>Казн. счет 03211643000000015113</w:t>
            </w:r>
          </w:p>
          <w:p>
            <w:pPr>
              <w:pStyle w:val="Normal"/>
              <w:suppressAutoHyphens w:val="true"/>
              <w:jc w:val="both"/>
              <w:rPr>
                <w:rFonts w:ascii="Nimbus Roman" w:hAnsi="Nimbus Roman"/>
              </w:rPr>
            </w:pPr>
            <w:r>
              <w:rPr>
                <w:rFonts w:cs="Times New Roman" w:ascii="Nimbus Roman" w:hAnsi="Nimbus Roman"/>
                <w:sz w:val="22"/>
                <w:szCs w:val="22"/>
                <w:lang w:eastAsia="zh-CN"/>
              </w:rPr>
              <w:t>ЕКС 40102810445370000043</w:t>
            </w:r>
          </w:p>
          <w:p>
            <w:pPr>
              <w:pStyle w:val="Normal"/>
              <w:suppressAutoHyphens w:val="true"/>
              <w:jc w:val="both"/>
              <w:rPr>
                <w:rFonts w:ascii="Nimbus Roman" w:hAnsi="Nimbus Roman"/>
              </w:rPr>
            </w:pPr>
            <w:r>
              <w:rPr>
                <w:rFonts w:cs="Times New Roman" w:ascii="Nimbus Roman" w:hAnsi="Nimbus Roman"/>
                <w:sz w:val="22"/>
                <w:szCs w:val="22"/>
                <w:lang w:eastAsia="zh-CN"/>
              </w:rPr>
              <w:t>ОКЦ № 1 СибГУ Банка России//УФК по Новосибирской области г. Новосибирск         (ГУФССП России по Свердловской области л/с 03621785600)</w:t>
            </w:r>
          </w:p>
          <w:p>
            <w:pPr>
              <w:pStyle w:val="Normal"/>
              <w:suppressAutoHyphens w:val="true"/>
              <w:jc w:val="both"/>
              <w:rPr>
                <w:rFonts w:ascii="Nimbus Roman" w:hAnsi="Nimbus Roman"/>
              </w:rPr>
            </w:pPr>
            <w:r>
              <w:rPr>
                <w:rFonts w:cs="Times New Roman" w:ascii="Nimbus Roman" w:hAnsi="Nimbus Roman"/>
                <w:sz w:val="22"/>
                <w:szCs w:val="22"/>
                <w:lang w:eastAsia="zh-CN"/>
              </w:rPr>
              <w:t>БИК 015004950</w:t>
            </w:r>
          </w:p>
          <w:p>
            <w:pPr>
              <w:pStyle w:val="Normal"/>
              <w:suppressAutoHyphens w:val="true"/>
              <w:jc w:val="both"/>
              <w:rPr>
                <w:rFonts w:ascii="Nimbus Roman" w:hAnsi="Nimbus Roman"/>
              </w:rPr>
            </w:pPr>
            <w:r>
              <w:rPr>
                <w:rFonts w:cs="Times New Roman" w:ascii="Nimbus Roman" w:hAnsi="Nimbus Roman"/>
                <w:sz w:val="22"/>
                <w:szCs w:val="22"/>
                <w:lang w:eastAsia="zh-CN"/>
              </w:rPr>
              <w:t>ОГРН: 1046603570562</w:t>
            </w:r>
          </w:p>
          <w:p>
            <w:pPr>
              <w:pStyle w:val="Normal"/>
              <w:suppressAutoHyphens w:val="true"/>
              <w:jc w:val="both"/>
              <w:rPr>
                <w:rFonts w:ascii="Nimbus Roman" w:hAnsi="Nimbus Roman"/>
              </w:rPr>
            </w:pPr>
            <w:r>
              <w:rPr>
                <w:rFonts w:cs="Times New Roman" w:ascii="Nimbus Roman" w:hAnsi="Nimbus Roman"/>
                <w:sz w:val="22"/>
                <w:szCs w:val="22"/>
                <w:lang w:eastAsia="zh-CN"/>
              </w:rPr>
              <w:t>ОКПО: 56991576</w:t>
            </w:r>
          </w:p>
        </w:tc>
      </w:tr>
    </w:tbl>
    <w:p>
      <w:pPr>
        <w:pStyle w:val="Normal"/>
        <w:rPr>
          <w:rFonts w:ascii="Nimbus Roman" w:hAnsi="Nimbus Roman"/>
        </w:rPr>
      </w:pPr>
      <w:r>
        <w:rPr>
          <w:rFonts w:ascii="Nimbus Roman" w:hAnsi="Nimbus Roman"/>
          <w:b/>
          <w:sz w:val="22"/>
          <w:szCs w:val="22"/>
        </w:rPr>
        <w:t xml:space="preserve">     </w:t>
      </w:r>
      <w:r>
        <w:rPr>
          <w:rFonts w:ascii="Nimbus Roman" w:hAnsi="Nimbus Roman"/>
          <w:sz w:val="22"/>
          <w:szCs w:val="22"/>
        </w:rPr>
        <w:t xml:space="preserve">           </w:t>
      </w:r>
    </w:p>
    <w:p>
      <w:pPr>
        <w:pStyle w:val="Normal"/>
        <w:rPr/>
      </w:pPr>
      <w:r>
        <w:rPr>
          <w:rFonts w:ascii="Nimbus Roman" w:hAnsi="Nimbus Roman"/>
          <w:b/>
          <w:bCs/>
          <w:sz w:val="22"/>
          <w:szCs w:val="22"/>
        </w:rPr>
        <w:t>______________________                                                   Заместитель</w:t>
      </w:r>
    </w:p>
    <w:p>
      <w:pPr>
        <w:pStyle w:val="Normal"/>
        <w:rPr/>
      </w:pPr>
      <w:r>
        <w:rPr>
          <w:rFonts w:ascii="Nimbus Roman" w:hAnsi="Nimbus Roman"/>
          <w:b/>
          <w:bCs/>
          <w:sz w:val="22"/>
          <w:szCs w:val="22"/>
        </w:rPr>
        <w:t xml:space="preserve">                                                                                               </w:t>
      </w:r>
      <w:r>
        <w:rPr>
          <w:rFonts w:ascii="Nimbus Roman" w:hAnsi="Nimbus Roman"/>
          <w:b/>
          <w:bCs/>
          <w:sz w:val="22"/>
          <w:szCs w:val="22"/>
        </w:rPr>
        <w:t>руководителя</w:t>
      </w:r>
    </w:p>
    <w:p>
      <w:pPr>
        <w:pStyle w:val="Normal"/>
        <w:rPr>
          <w:rFonts w:ascii="Nimbus Roman" w:hAnsi="Nimbus Roman"/>
        </w:rPr>
      </w:pPr>
      <w:r>
        <w:rPr>
          <w:rFonts w:ascii="Nimbus Roman" w:hAnsi="Nimbus Roman"/>
          <w:b/>
          <w:bCs/>
          <w:sz w:val="22"/>
          <w:szCs w:val="22"/>
        </w:rPr>
        <w:t xml:space="preserve">         </w:t>
      </w:r>
    </w:p>
    <w:p>
      <w:pPr>
        <w:pStyle w:val="Normal"/>
        <w:rPr/>
      </w:pPr>
      <w:r>
        <w:rPr>
          <w:rFonts w:ascii="Nimbus Roman" w:hAnsi="Nimbus Roman"/>
          <w:b/>
          <w:bCs/>
          <w:sz w:val="22"/>
          <w:szCs w:val="22"/>
        </w:rPr>
        <w:t xml:space="preserve">_______________ __________________                       </w:t>
        <w:tab/>
        <w:t xml:space="preserve">   _________________ У.А. Душечкина</w:t>
      </w:r>
    </w:p>
    <w:sectPr>
      <w:type w:val="nextPage"/>
      <w:pgSz w:w="11906" w:h="16838"/>
      <w:pgMar w:left="926" w:right="851" w:header="0" w:top="872" w:footer="0" w:bottom="71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StarSymbol">
    <w:altName w:val="Arial Unicode MS"/>
    <w:charset w:val="01"/>
    <w:family w:val="roman"/>
    <w:pitch w:val="variable"/>
  </w:font>
  <w:font w:name="Nimbus Roman">
    <w:charset w:val="01"/>
    <w:family w:val="roman"/>
    <w:pitch w:val="variable"/>
  </w:font>
  <w:font w:name="DejaVu Sans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sz w:val="24"/>
        <w:b/>
        <w:rFonts w:ascii="Nimbus Roman" w:hAnsi="Nimbus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  <w:rFonts w:cs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  <w:rFonts w:cs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  <w:rFonts w:cs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  <w:rFonts w:cs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  <w:rFonts w:cs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  <w:rFonts w:cs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  <w:rFonts w:cs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  <w:rFonts w:cs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  <w:rFonts w:cs="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432" w:hanging="432"/>
      </w:pPr>
      <w:rPr>
        <w:sz w:val="24"/>
        <w:szCs w:val="18"/>
        <w:rFonts w:ascii="Nimbus Roman" w:hAnsi="Nimbus Roman" w:cs="StarSymbol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Arial" w:cstheme="minorBidi"/>
      <w:color w:val="auto"/>
      <w:kern w:val="0"/>
      <w:sz w:val="24"/>
      <w:szCs w:val="24"/>
      <w:lang w:val="ru-RU" w:eastAsia="ar-SA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/>
      <w:sz w:val="40"/>
      <w:szCs w:val="40"/>
    </w:rPr>
  </w:style>
  <w:style w:type="paragraph" w:styleId="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/>
      <w:sz w:val="34"/>
    </w:rPr>
  </w:style>
  <w:style w:type="paragraph" w:styleId="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/>
      <w:sz w:val="30"/>
      <w:szCs w:val="30"/>
    </w:rPr>
  </w:style>
  <w:style w:type="paragraph" w:styleId="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</w:rPr>
  </w:style>
  <w:style w:type="paragraph" w:styleId="6">
    <w:name w:val="Heading 6"/>
    <w:basedOn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11" w:customStyle="1">
    <w:name w:val="Оглавление 1 Знак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link w:val="12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21" w:customStyle="1">
    <w:name w:val="Оглавление 2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link w:val="2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31" w:customStyle="1">
    <w:name w:val="Оглавление 3 Знак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Style5">
    <w:name w:val="Интернет-ссылка"/>
    <w:basedOn w:val="DefaultParagraphFont"/>
    <w:uiPriority w:val="99"/>
    <w:unhideWhenUsed/>
    <w:rsid w:val="007a554c"/>
    <w:rPr>
      <w:color w:val="0000FF" w:themeColor="hyperlink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6">
    <w:name w:val="Привязка сноски"/>
    <w:rPr>
      <w:vertAlign w:val="superscript"/>
    </w:rPr>
  </w:style>
  <w:style w:type="character" w:styleId="FootnoteCharacters" w:customStyle="1">
    <w:name w:val="Footnote Characters"/>
    <w:uiPriority w:val="99"/>
    <w:unhideWhenUsed/>
    <w:qFormat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7">
    <w:name w:val="Привязка концевой сноски"/>
    <w:rPr>
      <w:vertAlign w:val="superscript"/>
    </w:rPr>
  </w:style>
  <w:style w:type="character" w:styleId="EndnoteCharacters" w:customStyle="1">
    <w:name w:val="Endnote Characters"/>
    <w:uiPriority w:val="99"/>
    <w:semiHidden/>
    <w:unhideWhenUsed/>
    <w:qFormat/>
    <w:rPr>
      <w:vertAlign w:val="superscript"/>
    </w:rPr>
  </w:style>
  <w:style w:type="character" w:styleId="WW8Num1z0" w:customStyle="1">
    <w:name w:val="WW8Num1z0"/>
    <w:qFormat/>
    <w:rPr>
      <w:rFonts w:ascii="Symbol" w:hAnsi="Symbol"/>
      <w:sz w:val="18"/>
      <w:szCs w:val="18"/>
    </w:rPr>
  </w:style>
  <w:style w:type="character" w:styleId="WW8Num2z0" w:customStyle="1">
    <w:name w:val="WW8Num2z0"/>
    <w:qFormat/>
    <w:rPr>
      <w:rFonts w:ascii="Symbol" w:hAnsi="Symbol"/>
      <w:sz w:val="18"/>
      <w:szCs w:val="18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AbsatzStandardschriftart1111111111" w:customStyle="1">
    <w:name w:val="WW-Absatz-Standardschriftart1111111111"/>
    <w:qFormat/>
    <w:rPr/>
  </w:style>
  <w:style w:type="character" w:styleId="WWAbsatzStandardschriftart11111111111" w:customStyle="1">
    <w:name w:val="WW-Absatz-Standardschriftart11111111111"/>
    <w:qFormat/>
    <w:rPr/>
  </w:style>
  <w:style w:type="character" w:styleId="WWAbsatzStandardschriftart111111111111" w:customStyle="1">
    <w:name w:val="WW-Absatz-Standardschriftart111111111111"/>
    <w:qFormat/>
    <w:rPr/>
  </w:style>
  <w:style w:type="character" w:styleId="32" w:customStyle="1">
    <w:name w:val="Основной шрифт абзаца3"/>
    <w:qFormat/>
    <w:rPr/>
  </w:style>
  <w:style w:type="character" w:styleId="WWAbsatzStandardschriftart1111111111111" w:customStyle="1">
    <w:name w:val="WW-Absatz-Standardschriftart1111111111111"/>
    <w:qFormat/>
    <w:rPr/>
  </w:style>
  <w:style w:type="character" w:styleId="WWAbsatzStandardschriftart11111111111111" w:customStyle="1">
    <w:name w:val="WW-Absatz-Standardschriftart11111111111111"/>
    <w:qFormat/>
    <w:rPr/>
  </w:style>
  <w:style w:type="character" w:styleId="61" w:customStyle="1">
    <w:name w:val="Заголовок 6 Знак"/>
    <w:qFormat/>
    <w:rPr/>
  </w:style>
  <w:style w:type="character" w:styleId="WWAbsatzStandardschriftart111111111111111" w:customStyle="1">
    <w:name w:val="WW-Absatz-Standardschriftart111111111111111"/>
    <w:qFormat/>
    <w:rPr/>
  </w:style>
  <w:style w:type="character" w:styleId="WWAbsatzStandardschriftart1111111111111111" w:customStyle="1">
    <w:name w:val="WW-Absatz-Standardschriftart1111111111111111"/>
    <w:qFormat/>
    <w:rPr/>
  </w:style>
  <w:style w:type="character" w:styleId="WWAbsatzStandardschriftart11111111111111111" w:customStyle="1">
    <w:name w:val="WW-Absatz-Standardschriftart11111111111111111"/>
    <w:qFormat/>
    <w:rPr/>
  </w:style>
  <w:style w:type="character" w:styleId="WWAbsatzStandardschriftart111111111111111111" w:customStyle="1">
    <w:name w:val="WW-Absatz-Standardschriftart111111111111111111"/>
    <w:qFormat/>
    <w:rPr/>
  </w:style>
  <w:style w:type="character" w:styleId="WWAbsatzStandardschriftart1111111111111111111" w:customStyle="1">
    <w:name w:val="WW-Absatz-Standardschriftart1111111111111111111"/>
    <w:qFormat/>
    <w:rPr/>
  </w:style>
  <w:style w:type="character" w:styleId="WWAbsatzStandardschriftart11111111111111111111" w:customStyle="1">
    <w:name w:val="WW-Absatz-Standardschriftart11111111111111111111"/>
    <w:qFormat/>
    <w:rPr/>
  </w:style>
  <w:style w:type="character" w:styleId="WWAbsatzStandardschriftart111111111111111111111" w:customStyle="1">
    <w:name w:val="WW-Absatz-Standardschriftart111111111111111111111"/>
    <w:qFormat/>
    <w:rPr/>
  </w:style>
  <w:style w:type="character" w:styleId="WWAbsatzStandardschriftart1111111111111111111111" w:customStyle="1">
    <w:name w:val="WW-Absatz-Standardschriftart1111111111111111111111"/>
    <w:qFormat/>
    <w:rPr/>
  </w:style>
  <w:style w:type="character" w:styleId="WWAbsatzStandardschriftart11111111111111111111111" w:customStyle="1">
    <w:name w:val="WW-Absatz-Standardschriftart11111111111111111111111"/>
    <w:qFormat/>
    <w:rPr/>
  </w:style>
  <w:style w:type="character" w:styleId="WWAbsatzStandardschriftart111111111111111111111111" w:customStyle="1">
    <w:name w:val="WW-Absatz-Standardschriftart111111111111111111111111"/>
    <w:qFormat/>
    <w:rPr/>
  </w:style>
  <w:style w:type="character" w:styleId="WWAbsatzStandardschriftart1111111111111111111111111" w:customStyle="1">
    <w:name w:val="WW-Absatz-Standardschriftart1111111111111111111111111"/>
    <w:qFormat/>
    <w:rPr/>
  </w:style>
  <w:style w:type="character" w:styleId="WWAbsatzStandardschriftart11111111111111111111111111" w:customStyle="1">
    <w:name w:val="WW-Absatz-Standardschriftart11111111111111111111111111"/>
    <w:qFormat/>
    <w:rPr/>
  </w:style>
  <w:style w:type="character" w:styleId="12" w:customStyle="1">
    <w:name w:val="Основной шрифт абзаца1"/>
    <w:qFormat/>
    <w:rPr/>
  </w:style>
  <w:style w:type="character" w:styleId="Style8" w:customStyle="1">
    <w:name w:val="Маркеры списка"/>
    <w:qFormat/>
    <w:rPr>
      <w:rFonts w:ascii="StarSymbol" w:hAnsi="StarSymbol" w:eastAsia="StarSymbol"/>
      <w:sz w:val="18"/>
      <w:szCs w:val="18"/>
    </w:rPr>
  </w:style>
  <w:style w:type="character" w:styleId="Style9" w:customStyle="1">
    <w:name w:val="Символ нумерации"/>
    <w:qFormat/>
    <w:rPr/>
  </w:style>
  <w:style w:type="character" w:styleId="Style10" w:customStyle="1">
    <w:name w:val="Основной текст Знак"/>
    <w:qFormat/>
    <w:rPr>
      <w:sz w:val="2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a554c"/>
    <w:rPr>
      <w:color w:val="605E5C"/>
      <w:shd w:fill="E1DFDD" w:val="clear"/>
    </w:rPr>
  </w:style>
  <w:style w:type="character" w:styleId="ListLabel1">
    <w:name w:val="ListLabel 1"/>
    <w:qFormat/>
    <w:rPr>
      <w:sz w:val="18"/>
      <w:szCs w:val="18"/>
    </w:rPr>
  </w:style>
  <w:style w:type="character" w:styleId="ListLabel2">
    <w:name w:val="ListLabel 2"/>
    <w:qFormat/>
    <w:rPr>
      <w:rFonts w:ascii="Nimbus Roman" w:hAnsi="Nimbus Roman"/>
      <w:b/>
      <w:sz w:val="24"/>
    </w:rPr>
  </w:style>
  <w:style w:type="character" w:styleId="ListLabel3">
    <w:name w:val="ListLabel 3"/>
    <w:qFormat/>
    <w:rPr>
      <w:rFonts w:ascii="Nimbus Roman" w:hAnsi="Nimbus Roman" w:cs="Symbol"/>
      <w:sz w:val="18"/>
      <w:szCs w:val="18"/>
    </w:rPr>
  </w:style>
  <w:style w:type="character" w:styleId="ListLabel4">
    <w:name w:val="ListLabel 4"/>
    <w:qFormat/>
    <w:rPr>
      <w:rFonts w:cs="Symbol"/>
      <w:sz w:val="18"/>
      <w:szCs w:val="18"/>
    </w:rPr>
  </w:style>
  <w:style w:type="character" w:styleId="ListLabel5">
    <w:name w:val="ListLabel 5"/>
    <w:qFormat/>
    <w:rPr>
      <w:rFonts w:cs="Symbol"/>
      <w:sz w:val="18"/>
      <w:szCs w:val="18"/>
    </w:rPr>
  </w:style>
  <w:style w:type="character" w:styleId="ListLabel6">
    <w:name w:val="ListLabel 6"/>
    <w:qFormat/>
    <w:rPr>
      <w:rFonts w:cs="Symbol"/>
      <w:sz w:val="18"/>
      <w:szCs w:val="18"/>
    </w:rPr>
  </w:style>
  <w:style w:type="character" w:styleId="ListLabel7">
    <w:name w:val="ListLabel 7"/>
    <w:qFormat/>
    <w:rPr>
      <w:rFonts w:cs="Symbol"/>
      <w:sz w:val="18"/>
      <w:szCs w:val="18"/>
    </w:rPr>
  </w:style>
  <w:style w:type="character" w:styleId="ListLabel8">
    <w:name w:val="ListLabel 8"/>
    <w:qFormat/>
    <w:rPr>
      <w:rFonts w:cs="Symbol"/>
      <w:sz w:val="18"/>
      <w:szCs w:val="18"/>
    </w:rPr>
  </w:style>
  <w:style w:type="character" w:styleId="ListLabel9">
    <w:name w:val="ListLabel 9"/>
    <w:qFormat/>
    <w:rPr>
      <w:rFonts w:cs="Symbol"/>
      <w:sz w:val="18"/>
      <w:szCs w:val="18"/>
    </w:rPr>
  </w:style>
  <w:style w:type="character" w:styleId="ListLabel10">
    <w:name w:val="ListLabel 10"/>
    <w:qFormat/>
    <w:rPr>
      <w:rFonts w:cs="Symbol"/>
      <w:sz w:val="18"/>
      <w:szCs w:val="18"/>
    </w:rPr>
  </w:style>
  <w:style w:type="character" w:styleId="ListLabel11">
    <w:name w:val="ListLabel 11"/>
    <w:qFormat/>
    <w:rPr>
      <w:rFonts w:cs="Symbol"/>
      <w:sz w:val="18"/>
      <w:szCs w:val="18"/>
    </w:rPr>
  </w:style>
  <w:style w:type="character" w:styleId="ListLabel12">
    <w:name w:val="ListLabel 12"/>
    <w:qFormat/>
    <w:rPr>
      <w:rFonts w:ascii="Nimbus Roman" w:hAnsi="Nimbus Roman" w:cs="StarSymbol"/>
      <w:sz w:val="24"/>
      <w:szCs w:val="18"/>
    </w:rPr>
  </w:style>
  <w:style w:type="character" w:styleId="ListLabel13">
    <w:name w:val="ListLabel 13"/>
    <w:qFormat/>
    <w:rPr>
      <w:rFonts w:ascii="Nimbus Roman" w:hAnsi="Nimbus Roman"/>
      <w:color w:val="000000" w:themeColor="text1"/>
      <w:u w:val="none"/>
      <w:lang w:val="en-US" w:eastAsia="en-US" w:bidi="en-US"/>
    </w:rPr>
  </w:style>
  <w:style w:type="character" w:styleId="ListLabel14">
    <w:name w:val="ListLabel 14"/>
    <w:qFormat/>
    <w:rPr>
      <w:sz w:val="18"/>
      <w:szCs w:val="18"/>
    </w:rPr>
  </w:style>
  <w:style w:type="character" w:styleId="ListLabel15">
    <w:name w:val="ListLabel 15"/>
    <w:qFormat/>
    <w:rPr>
      <w:rFonts w:ascii="Nimbus Roman" w:hAnsi="Nimbus Roman"/>
      <w:b/>
      <w:sz w:val="24"/>
    </w:rPr>
  </w:style>
  <w:style w:type="character" w:styleId="ListLabel16">
    <w:name w:val="ListLabel 16"/>
    <w:qFormat/>
    <w:rPr>
      <w:rFonts w:ascii="Nimbus Roman" w:hAnsi="Nimbus Roman" w:cs="Symbol"/>
      <w:sz w:val="18"/>
      <w:szCs w:val="18"/>
    </w:rPr>
  </w:style>
  <w:style w:type="character" w:styleId="ListLabel17">
    <w:name w:val="ListLabel 17"/>
    <w:qFormat/>
    <w:rPr>
      <w:rFonts w:cs="Symbol"/>
      <w:sz w:val="18"/>
      <w:szCs w:val="18"/>
    </w:rPr>
  </w:style>
  <w:style w:type="character" w:styleId="ListLabel18">
    <w:name w:val="ListLabel 18"/>
    <w:qFormat/>
    <w:rPr>
      <w:rFonts w:cs="Symbol"/>
      <w:sz w:val="18"/>
      <w:szCs w:val="18"/>
    </w:rPr>
  </w:style>
  <w:style w:type="character" w:styleId="ListLabel19">
    <w:name w:val="ListLabel 19"/>
    <w:qFormat/>
    <w:rPr>
      <w:rFonts w:cs="Symbol"/>
      <w:sz w:val="18"/>
      <w:szCs w:val="18"/>
    </w:rPr>
  </w:style>
  <w:style w:type="character" w:styleId="ListLabel20">
    <w:name w:val="ListLabel 20"/>
    <w:qFormat/>
    <w:rPr>
      <w:rFonts w:cs="Symbol"/>
      <w:sz w:val="18"/>
      <w:szCs w:val="18"/>
    </w:rPr>
  </w:style>
  <w:style w:type="character" w:styleId="ListLabel21">
    <w:name w:val="ListLabel 21"/>
    <w:qFormat/>
    <w:rPr>
      <w:rFonts w:cs="Symbol"/>
      <w:sz w:val="18"/>
      <w:szCs w:val="18"/>
    </w:rPr>
  </w:style>
  <w:style w:type="character" w:styleId="ListLabel22">
    <w:name w:val="ListLabel 22"/>
    <w:qFormat/>
    <w:rPr>
      <w:rFonts w:cs="Symbol"/>
      <w:sz w:val="18"/>
      <w:szCs w:val="18"/>
    </w:rPr>
  </w:style>
  <w:style w:type="character" w:styleId="ListLabel23">
    <w:name w:val="ListLabel 23"/>
    <w:qFormat/>
    <w:rPr>
      <w:rFonts w:cs="Symbol"/>
      <w:sz w:val="18"/>
      <w:szCs w:val="18"/>
    </w:rPr>
  </w:style>
  <w:style w:type="character" w:styleId="ListLabel24">
    <w:name w:val="ListLabel 24"/>
    <w:qFormat/>
    <w:rPr>
      <w:rFonts w:cs="Symbol"/>
      <w:sz w:val="18"/>
      <w:szCs w:val="18"/>
    </w:rPr>
  </w:style>
  <w:style w:type="character" w:styleId="ListLabel25">
    <w:name w:val="ListLabel 25"/>
    <w:qFormat/>
    <w:rPr>
      <w:rFonts w:ascii="Nimbus Roman" w:hAnsi="Nimbus Roman" w:cs="StarSymbol"/>
      <w:sz w:val="24"/>
      <w:szCs w:val="18"/>
    </w:rPr>
  </w:style>
  <w:style w:type="character" w:styleId="ListLabel26">
    <w:name w:val="ListLabel 26"/>
    <w:qFormat/>
    <w:rPr>
      <w:rFonts w:ascii="Nimbus Roman" w:hAnsi="Nimbus Roman"/>
      <w:color w:val="000000" w:themeColor="text1"/>
      <w:u w:val="none"/>
      <w:lang w:val="en-US" w:eastAsia="en-US" w:bidi="en-US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DejaVu Sans" w:hAnsi="DejaVu Sans" w:eastAsia="WenQuanYi Micro Hei" w:cs="Lohit Devanagari"/>
      <w:sz w:val="28"/>
      <w:szCs w:val="28"/>
    </w:rPr>
  </w:style>
  <w:style w:type="paragraph" w:styleId="Style12">
    <w:name w:val="Body Text"/>
    <w:basedOn w:val="Normal"/>
    <w:pPr>
      <w:jc w:val="both"/>
    </w:pPr>
    <w:rPr>
      <w:sz w:val="26"/>
      <w:szCs w:val="20"/>
    </w:rPr>
  </w:style>
  <w:style w:type="paragraph" w:styleId="Style13">
    <w:name w:val="List"/>
    <w:basedOn w:val="Style12"/>
    <w:pPr/>
    <w:rPr>
      <w:rFonts w:ascii="Arial" w:hAnsi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styleId="Indexheading1">
    <w:name w:val="index heading1"/>
    <w:basedOn w:val="Normal"/>
    <w:qFormat/>
    <w:pPr>
      <w:suppressLineNumbers/>
    </w:pPr>
    <w:rPr/>
  </w:style>
  <w:style w:type="paragraph" w:styleId="ListParagraph">
    <w:name w:val="List Paragraph"/>
    <w:uiPriority w:val="34"/>
    <w:qFormat/>
    <w:pPr>
      <w:widowControl w:val="false"/>
      <w:bidi w:val="0"/>
      <w:spacing w:before="0" w:after="0"/>
      <w:ind w:left="720" w:hanging="0"/>
      <w:contextualSpacing/>
      <w:jc w:val="left"/>
    </w:pPr>
    <w:rPr>
      <w:rFonts w:ascii="Arial" w:hAnsi="Arial" w:eastAsia="Arial" w:cs="Arial" w:asciiTheme="minorHAnsi" w:cstheme="minorBidi" w:eastAsiaTheme="minorHAnsi"/>
      <w:color w:val="auto"/>
      <w:kern w:val="0"/>
      <w:sz w:val="22"/>
      <w:szCs w:val="22"/>
      <w:lang w:val="en-US" w:eastAsia="en-US" w:bidi="ar-SA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Arial" w:hAnsi="Arial" w:eastAsia="Arial" w:cs="Arial" w:asciiTheme="minorHAnsi" w:cstheme="minorBidi" w:eastAsiaTheme="minorHAnsi"/>
      <w:color w:val="auto"/>
      <w:kern w:val="0"/>
      <w:sz w:val="22"/>
      <w:szCs w:val="22"/>
      <w:lang w:val="en-US" w:eastAsia="en-US" w:bidi="ar-SA"/>
    </w:rPr>
  </w:style>
  <w:style w:type="paragraph" w:styleId="Style17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uiPriority w:val="29"/>
    <w:qFormat/>
    <w:pPr>
      <w:widowControl w:val="false"/>
      <w:bidi w:val="0"/>
      <w:spacing w:before="0" w:after="0"/>
      <w:ind w:left="720" w:right="720" w:hanging="0"/>
      <w:jc w:val="left"/>
    </w:pPr>
    <w:rPr>
      <w:rFonts w:ascii="Arial" w:hAnsi="Arial" w:eastAsia="Arial" w:cs="Arial" w:asciiTheme="minorHAnsi" w:cstheme="minorBidi" w:eastAsiaTheme="minorHAnsi"/>
      <w:i/>
      <w:color w:val="auto"/>
      <w:kern w:val="0"/>
      <w:sz w:val="22"/>
      <w:szCs w:val="22"/>
      <w:lang w:val="en-US" w:eastAsia="en-US" w:bidi="ar-SA"/>
    </w:rPr>
  </w:style>
  <w:style w:type="paragraph" w:styleId="IntenseQuote">
    <w:name w:val="Intense Quote"/>
    <w:uiPriority w:val="30"/>
    <w:qFormat/>
    <w:pPr>
      <w:widowControl w:val="false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bidi w:val="0"/>
      <w:spacing w:before="0" w:after="0"/>
      <w:ind w:left="720" w:right="720" w:hanging="0"/>
      <w:jc w:val="left"/>
    </w:pPr>
    <w:rPr>
      <w:rFonts w:ascii="Arial" w:hAnsi="Arial" w:eastAsia="Arial" w:cs="Arial" w:asciiTheme="minorHAnsi" w:cstheme="minorBidi" w:eastAsiaTheme="minorHAnsi"/>
      <w:i/>
      <w:color w:val="auto"/>
      <w:kern w:val="0"/>
      <w:sz w:val="22"/>
      <w:szCs w:val="22"/>
      <w:lang w:val="en-US" w:eastAsia="en-US" w:bidi="ar-SA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Header"/>
    <w:basedOn w:val="Normal"/>
    <w:uiPriority w:val="99"/>
    <w:unhideWhenUsed/>
    <w:pPr>
      <w:tabs>
        <w:tab w:val="center" w:pos="7143" w:leader="none"/>
        <w:tab w:val="right" w:pos="14287" w:leader="none"/>
      </w:tabs>
    </w:pPr>
    <w:rPr/>
  </w:style>
  <w:style w:type="paragraph" w:styleId="Style20">
    <w:name w:val="Footer"/>
    <w:basedOn w:val="Normal"/>
    <w:uiPriority w:val="99"/>
    <w:unhideWhenUsed/>
    <w:pPr>
      <w:tabs>
        <w:tab w:val="center" w:pos="7143" w:leader="none"/>
        <w:tab w:val="right" w:pos="14287" w:leader="none"/>
      </w:tabs>
    </w:pPr>
    <w:rPr/>
  </w:style>
  <w:style w:type="paragraph" w:styleId="Style21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Style22">
    <w:name w:val="Endnote Text"/>
    <w:basedOn w:val="Normal"/>
    <w:uiPriority w:val="99"/>
    <w:semiHidden/>
    <w:unhideWhenUsed/>
    <w:pPr/>
    <w:rPr>
      <w:sz w:val="20"/>
    </w:rPr>
  </w:style>
  <w:style w:type="paragraph" w:styleId="13">
    <w:name w:val="TOC 1"/>
    <w:basedOn w:val="Indexheading1"/>
    <w:link w:val="1"/>
    <w:uiPriority w:val="39"/>
    <w:unhideWhenUsed/>
    <w:pPr>
      <w:spacing w:before="0" w:after="57"/>
    </w:pPr>
    <w:rPr/>
  </w:style>
  <w:style w:type="paragraph" w:styleId="22">
    <w:name w:val="TOC 2"/>
    <w:basedOn w:val="Indexheading1"/>
    <w:link w:val="2"/>
    <w:uiPriority w:val="39"/>
    <w:unhideWhenUsed/>
    <w:pPr>
      <w:spacing w:before="0" w:after="57"/>
      <w:ind w:left="283" w:hanging="0"/>
    </w:pPr>
    <w:rPr/>
  </w:style>
  <w:style w:type="paragraph" w:styleId="33">
    <w:name w:val="TOC 3"/>
    <w:basedOn w:val="Indexheading1"/>
    <w:uiPriority w:val="39"/>
    <w:unhideWhenUsed/>
    <w:pPr>
      <w:spacing w:before="0" w:after="57"/>
      <w:ind w:left="567" w:hanging="0"/>
    </w:pPr>
    <w:rPr/>
  </w:style>
  <w:style w:type="paragraph" w:styleId="41">
    <w:name w:val="TOC 4"/>
    <w:basedOn w:val="Indexheading1"/>
    <w:uiPriority w:val="39"/>
    <w:unhideWhenUsed/>
    <w:pPr>
      <w:spacing w:before="0" w:after="57"/>
      <w:ind w:left="850" w:hanging="0"/>
    </w:pPr>
    <w:rPr/>
  </w:style>
  <w:style w:type="paragraph" w:styleId="51">
    <w:name w:val="TOC 5"/>
    <w:basedOn w:val="Indexheading1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Indexheading1"/>
    <w:uiPriority w:val="39"/>
    <w:unhideWhenUsed/>
    <w:pPr>
      <w:spacing w:before="0" w:after="57"/>
      <w:ind w:left="1417" w:hanging="0"/>
    </w:pPr>
    <w:rPr/>
  </w:style>
  <w:style w:type="paragraph" w:styleId="71">
    <w:name w:val="TOC 7"/>
    <w:basedOn w:val="Indexheading1"/>
    <w:uiPriority w:val="39"/>
    <w:unhideWhenUsed/>
    <w:pPr>
      <w:spacing w:before="0" w:after="57"/>
      <w:ind w:left="1701" w:hanging="0"/>
    </w:pPr>
    <w:rPr/>
  </w:style>
  <w:style w:type="paragraph" w:styleId="81">
    <w:name w:val="TOC 8"/>
    <w:basedOn w:val="Indexheading1"/>
    <w:uiPriority w:val="39"/>
    <w:unhideWhenUsed/>
    <w:pPr>
      <w:spacing w:before="0" w:after="57"/>
      <w:ind w:left="1984" w:hanging="0"/>
    </w:pPr>
    <w:rPr/>
  </w:style>
  <w:style w:type="paragraph" w:styleId="91">
    <w:name w:val="TOC 9"/>
    <w:basedOn w:val="Indexheading1"/>
    <w:uiPriority w:val="39"/>
    <w:unhideWhenUsed/>
    <w:pPr>
      <w:spacing w:before="0" w:after="57"/>
      <w:ind w:left="2268" w:hanging="0"/>
    </w:pPr>
    <w:rPr/>
  </w:style>
  <w:style w:type="paragraph" w:styleId="Style23">
    <w:name w:val="Index Heading"/>
    <w:basedOn w:val="Style11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Arial" w:hAnsi="Arial" w:eastAsia="Arial" w:cs="Arial" w:asciiTheme="minorHAnsi" w:cstheme="minorBidi" w:eastAsiaTheme="minorHAnsi"/>
      <w:color w:val="auto"/>
      <w:kern w:val="0"/>
      <w:sz w:val="22"/>
      <w:szCs w:val="22"/>
      <w:lang w:val="en-US" w:eastAsia="en-US" w:bidi="ar-SA"/>
    </w:rPr>
  </w:style>
  <w:style w:type="paragraph" w:styleId="TableofFigures">
    <w:name w:val="Table of Figures"/>
    <w:uiPriority w:val="99"/>
    <w:unhideWhenUsed/>
    <w:qFormat/>
    <w:pPr>
      <w:widowControl w:val="false"/>
      <w:bidi w:val="0"/>
      <w:spacing w:before="0" w:after="0"/>
      <w:jc w:val="left"/>
    </w:pPr>
    <w:rPr>
      <w:rFonts w:ascii="Arial" w:hAnsi="Arial" w:eastAsia="Arial" w:cs="Arial" w:asciiTheme="minorHAnsi" w:cstheme="minorBidi" w:eastAsiaTheme="minorHAnsi"/>
      <w:color w:val="auto"/>
      <w:kern w:val="0"/>
      <w:sz w:val="22"/>
      <w:szCs w:val="22"/>
      <w:lang w:val="en-US" w:eastAsia="en-US" w:bidi="ar-SA"/>
    </w:rPr>
  </w:style>
  <w:style w:type="paragraph" w:styleId="14" w:customStyle="1">
    <w:name w:val="Заголовок1"/>
    <w:basedOn w:val="Normal"/>
    <w:link w:val="Heading3Char"/>
    <w:qFormat/>
    <w:pPr>
      <w:keepNext w:val="true"/>
      <w:spacing w:before="240" w:after="120"/>
    </w:pPr>
    <w:rPr>
      <w:rFonts w:ascii="Arial" w:hAnsi="Arial" w:eastAsia="Lucida Sans Unicode"/>
      <w:sz w:val="28"/>
      <w:szCs w:val="28"/>
    </w:rPr>
  </w:style>
  <w:style w:type="paragraph" w:styleId="Style24" w:customStyle="1">
    <w:name w:val="Заголовок Знак"/>
    <w:basedOn w:val="Normal"/>
    <w:qFormat/>
    <w:pPr>
      <w:suppressLineNumbers/>
    </w:pPr>
    <w:rPr>
      <w:rFonts w:ascii="Arial" w:hAnsi="Arial"/>
    </w:rPr>
  </w:style>
  <w:style w:type="paragraph" w:styleId="23" w:customStyle="1">
    <w:name w:val="Название2"/>
    <w:basedOn w:val="Normal"/>
    <w:link w:val="Heading7Char"/>
    <w:qFormat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styleId="72" w:customStyle="1">
    <w:name w:val="Заголовок 7 Знак"/>
    <w:basedOn w:val="Normal"/>
    <w:qFormat/>
    <w:pPr>
      <w:suppressLineNumbers/>
    </w:pPr>
    <w:rPr>
      <w:rFonts w:ascii="Arial" w:hAnsi="Arial"/>
    </w:rPr>
  </w:style>
  <w:style w:type="paragraph" w:styleId="24" w:customStyle="1">
    <w:name w:val="Заголовок 2 Знак"/>
    <w:basedOn w:val="Normal"/>
    <w:qFormat/>
    <w:pPr>
      <w:suppressLineNumbers/>
      <w:spacing w:before="120" w:after="120"/>
    </w:pPr>
    <w:rPr>
      <w:rFonts w:ascii="Arial" w:hAnsi="Arial"/>
      <w:i/>
      <w:iCs/>
    </w:rPr>
  </w:style>
  <w:style w:type="paragraph" w:styleId="15" w:customStyle="1">
    <w:name w:val="Указатель1"/>
    <w:basedOn w:val="Normal"/>
    <w:qFormat/>
    <w:pPr>
      <w:suppressLineNumbers/>
    </w:pPr>
    <w:rPr>
      <w:rFonts w:ascii="Arial" w:hAnsi="Arial"/>
    </w:rPr>
  </w:style>
  <w:style w:type="paragraph" w:styleId="Style25" w:customStyle="1">
    <w:name w:val="Содержимое таблицы"/>
    <w:basedOn w:val="Normal"/>
    <w:qFormat/>
    <w:pPr>
      <w:suppressLineNumbers/>
    </w:pPr>
    <w:rPr/>
  </w:style>
  <w:style w:type="paragraph" w:styleId="Style26" w:customStyle="1">
    <w:name w:val="Заголовок таблицы"/>
    <w:basedOn w:val="Style25"/>
    <w:qFormat/>
    <w:pPr>
      <w:jc w:val="center"/>
    </w:pPr>
    <w:rPr>
      <w:b/>
      <w:bCs/>
    </w:rPr>
  </w:style>
  <w:style w:type="paragraph" w:styleId="ConsNormal" w:customStyle="1">
    <w:name w:val="ConsNormal"/>
    <w:qFormat/>
    <w:pPr>
      <w:widowControl w:val="false"/>
      <w:bidi w:val="0"/>
      <w:spacing w:before="0" w:after="0"/>
      <w:ind w:firstLine="720"/>
      <w:jc w:val="left"/>
    </w:pPr>
    <w:rPr>
      <w:rFonts w:ascii="Arial" w:hAnsi="Arial" w:eastAsia="Arial" w:cs="Arial" w:asciiTheme="minorHAnsi" w:cstheme="minorBidi" w:eastAsiaTheme="minorHAnsi"/>
      <w:color w:val="auto"/>
      <w:kern w:val="0"/>
      <w:sz w:val="24"/>
      <w:szCs w:val="20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Application>LibreOffice/6.0.6.1$Linux_X86_64 LibreOffice_project/00$Build-1</Application>
  <Pages>3</Pages>
  <Words>939</Words>
  <Characters>6678</Characters>
  <CharactersWithSpaces>7955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2023-07-21T11:29:00Z</dcterms:created>
  <dc:creator>Юрист</dc:creator>
  <dc:description/>
  <dc:language>ru-RU</dc:language>
  <cp:lastModifiedBy/>
  <cp:lastPrinted>2023-07-21T11:29:00Z</cp:lastPrinted>
  <dcterms:modified xsi:type="dcterms:W3CDTF">2026-04-13T15:31:31Z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