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02D9" w14:textId="77777777" w:rsidR="003E4496" w:rsidRPr="003E4496" w:rsidRDefault="003E4496" w:rsidP="003E4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449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ТЕХНИЧЕСКОЕ ЗАДАНИЕ</w:t>
      </w:r>
    </w:p>
    <w:p w14:paraId="7EB00B68" w14:textId="77777777" w:rsidR="003E4496" w:rsidRPr="003E4496" w:rsidRDefault="003E4496" w:rsidP="003E4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на оказание услуг по техническому обслуживанию, эксплуатации и ремонту</w:t>
      </w:r>
      <w:r w:rsidRPr="003E449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br/>
        <w:t>систем пожарной безопасности: автоматической пожарной сигнализации,</w:t>
      </w:r>
      <w:r w:rsidRPr="003E449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br/>
        <w:t xml:space="preserve">системы оповещения людей о пожаре и автоматического пожаротушения </w:t>
      </w:r>
    </w:p>
    <w:p w14:paraId="42B2870C" w14:textId="77777777" w:rsidR="003E4496" w:rsidRPr="003E4496" w:rsidRDefault="003E4496" w:rsidP="003E4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на объекте ФТЦ ФИАН</w:t>
      </w:r>
      <w:r w:rsidRPr="003E449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br/>
      </w:r>
    </w:p>
    <w:p w14:paraId="55F3B159" w14:textId="77777777" w:rsidR="003E4496" w:rsidRPr="003E4496" w:rsidRDefault="003E4496" w:rsidP="003E4496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Общие требования к оказываемым услугам и характеристика объектов.</w:t>
      </w:r>
    </w:p>
    <w:p w14:paraId="00E782F2" w14:textId="77777777" w:rsidR="003E4496" w:rsidRPr="003E4496" w:rsidRDefault="003E4496" w:rsidP="003E4496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 xml:space="preserve">Исполнителю необходимо оказать услуги по техническому обслуживанию, эксплуатации и ремонту систем пожарной безопасности: автоматической пожарной сигнализации, оповещения людей о пожаре и автоматического пожаротушения на объекте ФТЦ ФИАН. Услуги оказываются на основании настоящего Технического задания, качественно и в срок, в соответствии с разработанными Исполнителем регламентами ТО. </w:t>
      </w:r>
    </w:p>
    <w:p w14:paraId="4C9728B3" w14:textId="77777777" w:rsidR="003E4496" w:rsidRPr="003E4496" w:rsidRDefault="003E4496" w:rsidP="003E4496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Место оказания услуг и тип оборудования, подлежащего техническому обслуживанию:</w:t>
      </w:r>
    </w:p>
    <w:p w14:paraId="5E012A00" w14:textId="77777777" w:rsidR="003E4496" w:rsidRPr="003E4496" w:rsidRDefault="003E4496" w:rsidP="003E449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b/>
          <w:kern w:val="0"/>
          <w14:ligatures w14:val="none"/>
        </w:rPr>
        <w:t>Здание 1А</w:t>
      </w:r>
      <w:r w:rsidRPr="003E4496">
        <w:rPr>
          <w:rFonts w:ascii="Times New Roman" w:eastAsia="Calibri" w:hAnsi="Times New Roman" w:cs="Times New Roman"/>
          <w:kern w:val="0"/>
          <w14:ligatures w14:val="none"/>
        </w:rPr>
        <w:t xml:space="preserve"> по адресу: </w:t>
      </w:r>
      <w:r w:rsidRPr="003E4496">
        <w:rPr>
          <w:rFonts w:ascii="Times New Roman" w:eastAsia="Calibri" w:hAnsi="Times New Roman" w:cs="Times New Roman"/>
          <w:b/>
          <w:kern w:val="0"/>
          <w14:ligatures w14:val="none"/>
        </w:rPr>
        <w:t>г. Протвино, Московская область, ул. Мира, д. 1Н</w:t>
      </w:r>
      <w:r w:rsidRPr="003E4496">
        <w:rPr>
          <w:rFonts w:ascii="Times New Roman" w:eastAsia="Calibri" w:hAnsi="Times New Roman" w:cs="Times New Roman"/>
          <w:kern w:val="0"/>
          <w14:ligatures w14:val="none"/>
        </w:rPr>
        <w:t xml:space="preserve">. Краткая характеристика объекта: </w:t>
      </w:r>
      <w:proofErr w:type="gramStart"/>
      <w:r w:rsidRPr="003E4496">
        <w:rPr>
          <w:rFonts w:ascii="Times New Roman" w:eastAsia="Calibri" w:hAnsi="Times New Roman" w:cs="Times New Roman"/>
          <w:kern w:val="0"/>
          <w14:ligatures w14:val="none"/>
        </w:rPr>
        <w:t>1 этажное</w:t>
      </w:r>
      <w:proofErr w:type="gramEnd"/>
      <w:r w:rsidRPr="003E4496">
        <w:rPr>
          <w:rFonts w:ascii="Times New Roman" w:eastAsia="Calibri" w:hAnsi="Times New Roman" w:cs="Times New Roman"/>
          <w:kern w:val="0"/>
          <w14:ligatures w14:val="none"/>
        </w:rPr>
        <w:t xml:space="preserve"> здание; высота 6 м., общая площадь 544кв.м, объём 3264 </w:t>
      </w:r>
      <w:proofErr w:type="spellStart"/>
      <w:r w:rsidRPr="003E4496">
        <w:rPr>
          <w:rFonts w:ascii="Times New Roman" w:eastAsia="Calibri" w:hAnsi="Times New Roman" w:cs="Times New Roman"/>
          <w:kern w:val="0"/>
          <w14:ligatures w14:val="none"/>
        </w:rPr>
        <w:t>куб.м</w:t>
      </w:r>
      <w:proofErr w:type="spellEnd"/>
      <w:r w:rsidRPr="003E4496">
        <w:rPr>
          <w:rFonts w:ascii="Times New Roman" w:eastAsia="Calibri" w:hAnsi="Times New Roman" w:cs="Times New Roman"/>
          <w:kern w:val="0"/>
          <w14:ligatures w14:val="none"/>
        </w:rPr>
        <w:t>., В-</w:t>
      </w:r>
      <w:r w:rsidRPr="003E4496">
        <w:rPr>
          <w:rFonts w:ascii="Times New Roman" w:eastAsia="Calibri" w:hAnsi="Times New Roman" w:cs="Times New Roman"/>
          <w:kern w:val="0"/>
          <w:lang w:val="en-US"/>
          <w14:ligatures w14:val="none"/>
        </w:rPr>
        <w:t>II</w:t>
      </w:r>
      <w:r w:rsidRPr="003E4496">
        <w:rPr>
          <w:rFonts w:ascii="Times New Roman" w:eastAsia="Calibri" w:hAnsi="Times New Roman" w:cs="Times New Roman"/>
          <w:kern w:val="0"/>
          <w14:ligatures w14:val="none"/>
        </w:rPr>
        <w:t xml:space="preserve">. Оборудование, подлежащее техническому обслуживанию: </w:t>
      </w:r>
      <w:r w:rsidRPr="003E4496">
        <w:rPr>
          <w:rFonts w:ascii="Times New Roman" w:eastAsia="Calibri" w:hAnsi="Times New Roman" w:cs="Times New Roman"/>
          <w:b/>
          <w:kern w:val="0"/>
          <w14:ligatures w14:val="none"/>
        </w:rPr>
        <w:t>система автоматической пожарной сигнализации и оповещения людей о пожаре второго типа</w:t>
      </w:r>
      <w:r w:rsidRPr="003E4496">
        <w:rPr>
          <w:rFonts w:ascii="Times New Roman" w:eastAsia="Calibri" w:hAnsi="Times New Roman" w:cs="Times New Roman"/>
          <w:kern w:val="0"/>
          <w14:ligatures w14:val="none"/>
        </w:rPr>
        <w:t xml:space="preserve"> (ввод 30.06.2005г.), </w:t>
      </w:r>
      <w:r w:rsidRPr="003E4496">
        <w:rPr>
          <w:rFonts w:ascii="Times New Roman" w:eastAsia="Calibri" w:hAnsi="Times New Roman" w:cs="Times New Roman"/>
          <w:b/>
          <w:kern w:val="0"/>
          <w14:ligatures w14:val="none"/>
        </w:rPr>
        <w:t>система автоматического газового пожаротушения</w:t>
      </w:r>
      <w:r w:rsidRPr="003E4496">
        <w:rPr>
          <w:rFonts w:ascii="Times New Roman" w:eastAsia="Calibri" w:hAnsi="Times New Roman" w:cs="Times New Roman"/>
          <w:kern w:val="0"/>
          <w14:ligatures w14:val="none"/>
        </w:rPr>
        <w:t>, площадь действия АУГПТ 12кв.м. (ввод 06.12.2006г.). 2ПК.</w:t>
      </w:r>
    </w:p>
    <w:p w14:paraId="6DB53889" w14:textId="77777777" w:rsidR="003E4496" w:rsidRPr="003E4496" w:rsidRDefault="003E4496" w:rsidP="003E4496">
      <w:pPr>
        <w:tabs>
          <w:tab w:val="num" w:pos="709"/>
        </w:tabs>
        <w:spacing w:after="0" w:line="240" w:lineRule="auto"/>
        <w:ind w:left="1068" w:hanging="926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ФИО и телефон ответственного лица со стороны ФТЦ ФИАН </w:t>
      </w:r>
      <w:proofErr w:type="spellStart"/>
      <w:r w:rsidRPr="003E4496">
        <w:rPr>
          <w:rFonts w:ascii="Times New Roman" w:eastAsia="Calibri" w:hAnsi="Times New Roman" w:cs="Times New Roman"/>
          <w:bCs/>
          <w:kern w:val="0"/>
          <w14:ligatures w14:val="none"/>
        </w:rPr>
        <w:t>Чашурин</w:t>
      </w:r>
      <w:proofErr w:type="spellEnd"/>
      <w:r w:rsidRPr="003E449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Владимир Иванович, тел. +7 (4967) 34-17-60</w:t>
      </w:r>
    </w:p>
    <w:p w14:paraId="5C46C73E" w14:textId="77777777" w:rsidR="003E4496" w:rsidRPr="003E4496" w:rsidRDefault="003E4496" w:rsidP="003E449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Исполнитель должен, в соответствии с требованиями законодательства Российской Федерации, иметь все необходимые документы, предоставляющие ему право оказывать услуги по техническому обслуживанию установок АУПС, систем оповещения и управления эвакуации людей при пожаре (СОУЭ), систем автоматического пожаротушения.</w:t>
      </w:r>
    </w:p>
    <w:p w14:paraId="22568FE2" w14:textId="77777777" w:rsidR="003E4496" w:rsidRPr="003E4496" w:rsidRDefault="003E4496" w:rsidP="003E449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Ответственность за пожарную безопасность, технику безопасности, охрану труда и санитарно-гигиенический режим при оказании услуг возлагается на Исполнителя. Персонал Исполнителя должен соблюдать правила внутреннего трудового распорядка и иные правила, действующие на территории Заказчика.</w:t>
      </w:r>
    </w:p>
    <w:p w14:paraId="6DDA9C54" w14:textId="77777777" w:rsidR="003E4496" w:rsidRPr="003E4496" w:rsidRDefault="003E4496" w:rsidP="003E449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При оказании услуг Исполнитель обязан руководствоваться:</w:t>
      </w:r>
    </w:p>
    <w:p w14:paraId="76AC2A70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ФЗ от 12.12.1994 № 69-ФЗ «О пожарной безопасности»;</w:t>
      </w:r>
    </w:p>
    <w:p w14:paraId="45E5087E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ППР в РФ;</w:t>
      </w:r>
    </w:p>
    <w:p w14:paraId="7E83A2B6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 12.1.004-91 «Пожарная безопасность. Общие требования»;</w:t>
      </w:r>
    </w:p>
    <w:p w14:paraId="1B061143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 12.4.009-83 «Пожарная техника для защиты объектов. Основные виды. Размещение и обслуживание»;</w:t>
      </w:r>
    </w:p>
    <w:p w14:paraId="52D0F59B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НПБ 152-2000 «Техника пожарная. Рукава пожарные напорные. Технические требования пожарной безопасности. Методы испытаний»;</w:t>
      </w:r>
    </w:p>
    <w:p w14:paraId="356B12FA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НПБ 154-2000 «</w:t>
      </w:r>
      <w:r w:rsidRPr="003E449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Техника пожарная. Клапаны пожарных кранов. Технические требования пожарной безопасности. Методы испытаний»;</w:t>
      </w:r>
    </w:p>
    <w:p w14:paraId="67C3C83A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НПБ 155-2002 «</w:t>
      </w:r>
      <w:r w:rsidRPr="003E449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Техника пожарная. Огнетушители. Порядок постановки огнетушителей на производство и проведения сертификационных испытаний»;</w:t>
      </w:r>
    </w:p>
    <w:p w14:paraId="5CE536E1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НПБ 166-97 «</w:t>
      </w:r>
      <w:hyperlink r:id="rId5" w:history="1">
        <w:r w:rsidRPr="003E4496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Пожарная техника</w:t>
        </w:r>
      </w:hyperlink>
      <w:r w:rsidRPr="003E449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 Огнетушители. Требования к эксплуатации»;</w:t>
      </w:r>
    </w:p>
    <w:p w14:paraId="60773F76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 12.3.006-75 «Эксплуатация водопроводных сооружений и сетей. Общие требования безопасности»;</w:t>
      </w:r>
    </w:p>
    <w:p w14:paraId="59CA7705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РД 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 Организация и порядок проведения работ»;</w:t>
      </w:r>
    </w:p>
    <w:p w14:paraId="4744DCE6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РД 009-01-96 «Установки пожарной автоматики. Правила технического содержания»;</w:t>
      </w:r>
    </w:p>
    <w:p w14:paraId="37DB347A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РД 009-02-96 «Установки пожарной автоматики. Техническое обслуживание и планово-предупредительный ремонт»;</w:t>
      </w:r>
    </w:p>
    <w:p w14:paraId="6F790CC0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РТМ 25.488-82 «Установки пожаротушения автоматические и установки пожарной, охранно-пожарной сигнализации. Нормативы численности персонала, занимающегося техническим обслуживанием и текущим ремонтом»;</w:t>
      </w:r>
    </w:p>
    <w:p w14:paraId="11EB1930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СНиП 41-01-2003 «Отопление, вентиляция и кондиционирование»;</w:t>
      </w:r>
    </w:p>
    <w:p w14:paraId="03320E99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ВСН 25-09-68—85* «Правила производства и приёмки работ установки охранной, пожарной и охранно-пожарной сигнализации»;</w:t>
      </w:r>
    </w:p>
    <w:p w14:paraId="3266B3FD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caps/>
          <w:kern w:val="0"/>
          <w:lang w:eastAsia="ru-RU"/>
          <w14:ligatures w14:val="none"/>
        </w:rPr>
        <w:t>НПБ 88-2001* «У</w:t>
      </w: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становки пожаротушения и сигнализации. Нормы и правила проектирования»;</w:t>
      </w:r>
    </w:p>
    <w:p w14:paraId="2913B16D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НПБ 104-2003 «Системы оповещения и управления эвакуацией людей при пожарах в зданиях и сооружениях»;</w:t>
      </w:r>
    </w:p>
    <w:p w14:paraId="738A7C22" w14:textId="77777777" w:rsidR="003E4496" w:rsidRPr="003E4496" w:rsidRDefault="003E4496" w:rsidP="003E449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иными нормативными документами, имеющими отношение к работам (услугам), выполняемым по данному Техническому заданию или документов, их заменяющих.</w:t>
      </w:r>
    </w:p>
    <w:p w14:paraId="22C926E1" w14:textId="77777777" w:rsidR="003E4496" w:rsidRPr="003E4496" w:rsidRDefault="003E4496" w:rsidP="003E4496">
      <w:pPr>
        <w:numPr>
          <w:ilvl w:val="1"/>
          <w:numId w:val="3"/>
        </w:num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На все оказанные услуги Исполнитель предоставляет гарантию не менее 12 месяцев с даты приёмки услуг (работ) Заказчиком.</w:t>
      </w:r>
    </w:p>
    <w:p w14:paraId="19E54967" w14:textId="77777777" w:rsidR="003E4496" w:rsidRPr="003E4496" w:rsidRDefault="003E4496" w:rsidP="003E4496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Содержание, объем и периодичность выполняемых работ (оказываемых услуг).</w:t>
      </w:r>
    </w:p>
    <w:p w14:paraId="0C3DA8B9" w14:textId="77777777" w:rsidR="003E4496" w:rsidRPr="003E4496" w:rsidRDefault="003E4496" w:rsidP="003E449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Комплекс услуг по техническому обслуживанию и эксплуатации включает в себя:</w:t>
      </w:r>
    </w:p>
    <w:p w14:paraId="347E6C71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Создание и содержание поста, обеспеченного комплектом запасных частей, для текущей эксплуатации и оперативного восстановления элементов систем противопожарной защиты.</w:t>
      </w:r>
    </w:p>
    <w:p w14:paraId="7112FD78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Работы планово-предупредительного характера (регламентные работы) по поддержанию систем пожарной безопасности в исправном и рабочем состоянии – в соответствии с п. 2.3.</w:t>
      </w:r>
    </w:p>
    <w:p w14:paraId="0092DD4F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Текущий ремонт и восстановление обслуживаемого оборудования с заменой вышедших из строя деталей и узлов за счёт Исполнителя.</w:t>
      </w:r>
    </w:p>
    <w:p w14:paraId="1D40C4CB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Осуществление технического надзора за правильным содержанием и организацией эксплуатации систем пожарной безопасности на объектах Заказчика.</w:t>
      </w:r>
    </w:p>
    <w:p w14:paraId="58CA4FDA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Оказание технической помощи Заказчику в вопросах, касающихся эксплуатации систем пожарной автоматики (проведение инструктажа, составление инструкций по эксплуатации, разработка рекомендаций по улучшению работы систем пожарной автоматики и т.д.). Обучение сотрудников (2 человека) программе пожарно-технического минимума.</w:t>
      </w:r>
    </w:p>
    <w:p w14:paraId="646634B3" w14:textId="77777777" w:rsidR="003E4496" w:rsidRPr="003E4496" w:rsidRDefault="003E4496" w:rsidP="003E4496">
      <w:pPr>
        <w:numPr>
          <w:ilvl w:val="1"/>
          <w:numId w:val="3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Ведение документации в соответствии с требованиями руководящих документов. Примерный состав технических средств, подлежащих техническому обслуживанию: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763"/>
        <w:gridCol w:w="5436"/>
        <w:gridCol w:w="1540"/>
      </w:tblGrid>
      <w:tr w:rsidR="003E4496" w:rsidRPr="003E4496" w14:paraId="2DD1FB6D" w14:textId="77777777" w:rsidTr="0061446A">
        <w:trPr>
          <w:trHeight w:val="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98BC" w14:textId="77777777" w:rsidR="003E4496" w:rsidRPr="003E4496" w:rsidRDefault="003E4496" w:rsidP="003E44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№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38BD" w14:textId="77777777" w:rsidR="003E4496" w:rsidRPr="003E4496" w:rsidRDefault="003E4496" w:rsidP="003E44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Объект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9FB3" w14:textId="77777777" w:rsidR="003E4496" w:rsidRPr="003E4496" w:rsidRDefault="003E4496" w:rsidP="003E44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Наименование оборудования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6561" w14:textId="77777777" w:rsidR="003E4496" w:rsidRPr="003E4496" w:rsidRDefault="003E4496" w:rsidP="003E44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Количество</w:t>
            </w:r>
          </w:p>
        </w:tc>
      </w:tr>
      <w:tr w:rsidR="003E4496" w:rsidRPr="003E4496" w14:paraId="1A99647A" w14:textId="77777777" w:rsidTr="0061446A">
        <w:trPr>
          <w:trHeight w:val="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5F7C" w14:textId="77777777" w:rsidR="003E4496" w:rsidRPr="003E4496" w:rsidRDefault="003E4496" w:rsidP="003E449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FE8D" w14:textId="77777777" w:rsidR="003E4496" w:rsidRPr="003E4496" w:rsidRDefault="003E4496" w:rsidP="003E449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Здание 1А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2D49" w14:textId="77777777" w:rsidR="003E4496" w:rsidRPr="003E4496" w:rsidRDefault="003E4496" w:rsidP="003E449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Пульт контроля и управления С2000</w:t>
            </w:r>
          </w:p>
          <w:p w14:paraId="76B5F6A0" w14:textId="77777777" w:rsidR="003E4496" w:rsidRPr="003E4496" w:rsidRDefault="003E4496" w:rsidP="003E449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Контроллер двухпроводной линии С2000-КДЛ</w:t>
            </w:r>
          </w:p>
          <w:p w14:paraId="3DC33F4D" w14:textId="77777777" w:rsidR="003E4496" w:rsidRPr="003E4496" w:rsidRDefault="003E4496" w:rsidP="003E449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Извещатель пожарный ДИП-34А</w:t>
            </w:r>
          </w:p>
          <w:p w14:paraId="06604B76" w14:textId="77777777" w:rsidR="003E4496" w:rsidRPr="003E4496" w:rsidRDefault="003E4496" w:rsidP="003E449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Резервный источник питания РИП 24 </w:t>
            </w:r>
          </w:p>
          <w:p w14:paraId="373BA338" w14:textId="77777777" w:rsidR="003E4496" w:rsidRPr="003E4496" w:rsidRDefault="003E4496" w:rsidP="003E449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Кол-во шлейфов АПС и СОУЭ</w:t>
            </w:r>
          </w:p>
          <w:p w14:paraId="05F15B69" w14:textId="77777777" w:rsidR="003E4496" w:rsidRPr="003E4496" w:rsidRDefault="003E4496" w:rsidP="003E449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УАГПТ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A3D" w14:textId="77777777" w:rsidR="003E4496" w:rsidRPr="003E4496" w:rsidRDefault="003E4496" w:rsidP="003E449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1 шт.</w:t>
            </w:r>
          </w:p>
          <w:p w14:paraId="6E5FF763" w14:textId="77777777" w:rsidR="003E4496" w:rsidRPr="003E4496" w:rsidRDefault="003E4496" w:rsidP="003E449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1 шт.</w:t>
            </w:r>
          </w:p>
          <w:p w14:paraId="72A277C4" w14:textId="77777777" w:rsidR="003E4496" w:rsidRPr="003E4496" w:rsidRDefault="003E4496" w:rsidP="003E449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24 шт.</w:t>
            </w:r>
          </w:p>
          <w:p w14:paraId="5DD97C22" w14:textId="77777777" w:rsidR="003E4496" w:rsidRPr="003E4496" w:rsidRDefault="003E4496" w:rsidP="003E449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1 шт.</w:t>
            </w:r>
          </w:p>
          <w:p w14:paraId="7B7C0DC6" w14:textId="77777777" w:rsidR="003E4496" w:rsidRPr="003E4496" w:rsidRDefault="003E4496" w:rsidP="003E449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2 шт.</w:t>
            </w:r>
          </w:p>
          <w:p w14:paraId="61295492" w14:textId="77777777" w:rsidR="003E4496" w:rsidRPr="003E4496" w:rsidRDefault="003E4496" w:rsidP="003E449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E4496">
              <w:rPr>
                <w:rFonts w:ascii="Times New Roman" w:eastAsia="Calibri" w:hAnsi="Times New Roman" w:cs="Times New Roman"/>
                <w:kern w:val="0"/>
                <w14:ligatures w14:val="none"/>
              </w:rPr>
              <w:t>1 комплект</w:t>
            </w:r>
          </w:p>
          <w:p w14:paraId="099E57C2" w14:textId="77777777" w:rsidR="003E4496" w:rsidRPr="003E4496" w:rsidRDefault="003E4496" w:rsidP="003E449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6"/>
                <w:szCs w:val="6"/>
                <w14:ligatures w14:val="none"/>
              </w:rPr>
            </w:pPr>
          </w:p>
        </w:tc>
      </w:tr>
    </w:tbl>
    <w:p w14:paraId="09B05C3D" w14:textId="77777777" w:rsidR="003E4496" w:rsidRPr="003E4496" w:rsidRDefault="003E4496" w:rsidP="003E449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Регламентные работы. Состав и периодичность.</w:t>
      </w:r>
    </w:p>
    <w:p w14:paraId="4DCF4150" w14:textId="77777777" w:rsidR="003E4496" w:rsidRPr="003E4496" w:rsidRDefault="003E4496" w:rsidP="003E4496">
      <w:pPr>
        <w:numPr>
          <w:ilvl w:val="2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 xml:space="preserve">Система автоматической пожарной сигнализации и оповещения при пожаре. </w:t>
      </w:r>
    </w:p>
    <w:p w14:paraId="230979E6" w14:textId="77777777" w:rsidR="003E4496" w:rsidRPr="003E4496" w:rsidRDefault="003E4496" w:rsidP="003E4496">
      <w:pPr>
        <w:numPr>
          <w:ilvl w:val="2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Система автоматического пожаротушения</w:t>
      </w:r>
    </w:p>
    <w:p w14:paraId="3D962C3F" w14:textId="77777777" w:rsidR="003E4496" w:rsidRPr="003E4496" w:rsidRDefault="003E4496" w:rsidP="003E4496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 xml:space="preserve">Работы выполняются в соответствии с разработанными Исполнителем регламентами ТО. </w:t>
      </w:r>
    </w:p>
    <w:p w14:paraId="452C2F7F" w14:textId="77777777" w:rsidR="003E4496" w:rsidRPr="003E4496" w:rsidRDefault="003E4496" w:rsidP="003E449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Задачи и режим работы поста технического обслуживания и эксплуатации:</w:t>
      </w:r>
    </w:p>
    <w:p w14:paraId="4B270755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Проверка соответствия установок пожарной автоматики и пожаротушения, в том числе их электрических и иных параметров проекту и требованиям технической документации.</w:t>
      </w:r>
    </w:p>
    <w:p w14:paraId="33512CCF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lastRenderedPageBreak/>
        <w:t>Получение и обработка сигналов о состоянии противопожарных систем от установленных на объекте приёмно-контрольных приборов.</w:t>
      </w:r>
    </w:p>
    <w:p w14:paraId="4C30CE60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Передача информации о неисправности противопожарных систем аварийной службе, службе эксплуатации организации и др.</w:t>
      </w:r>
    </w:p>
    <w:p w14:paraId="076A162A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Передача тревожных сообщений на пост пожарной охраны с целью вызова пожарных расчётов при обнаружении признаков пожара.</w:t>
      </w:r>
    </w:p>
    <w:p w14:paraId="0BE10235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Диагностика и устранение неисправностей в работе систем пожарной безопасности в течение 1 часа с момента поступления соответствующего сигнала в рабочие дни и в течение 4 часов в выходные и праздничные дни.</w:t>
      </w:r>
    </w:p>
    <w:p w14:paraId="521E6087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Выявление и устранение причин и последствий ложных срабатываний установок пожарной автоматики и пожаротушения.</w:t>
      </w:r>
    </w:p>
    <w:p w14:paraId="7269FA80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Ликвидация последствий воздействия на установки пожарной автоматики и пожаротушения неблагоприятных климатических, производственных и иных условий.</w:t>
      </w:r>
    </w:p>
    <w:p w14:paraId="66BBEA12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Определение предельного состояния установок пожарной автоматики и пожаротушения, при которых их дальнейшая эксплуатация становится невозможной или нецелесообразной, путём проведения технического освидетельствования.</w:t>
      </w:r>
    </w:p>
    <w:p w14:paraId="520FB231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Анализ и обобщение информации о техническом состоянии обслуживаемых установок пожарной автоматики и их надёжности при эксплуатации.</w:t>
      </w:r>
    </w:p>
    <w:p w14:paraId="3F33F318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Разработка мероприятий по совершенствованию форм и методов ТО и ППР установок пожарной автоматики и пожаротушения.</w:t>
      </w:r>
    </w:p>
    <w:p w14:paraId="4701ABC5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Ведение журнала учёта неисправностей и отказов, а также журнала учёта работ по ТО и ППР оборудования пожарной автоматики и пожаротушения.</w:t>
      </w:r>
    </w:p>
    <w:p w14:paraId="26278C6B" w14:textId="77777777" w:rsidR="003E4496" w:rsidRPr="003E4496" w:rsidRDefault="003E4496" w:rsidP="003E4496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 </w:t>
      </w:r>
      <w:r w:rsidRPr="003E4496">
        <w:rPr>
          <w:rFonts w:ascii="Times New Roman" w:eastAsia="Times New Roman" w:hAnsi="Times New Roman" w:cs="Times New Roman"/>
          <w:b/>
          <w:bCs/>
          <w:kern w:val="0"/>
          <w:u w:val="single"/>
          <w:lang w:eastAsia="ru-RU"/>
          <w14:ligatures w14:val="none"/>
        </w:rPr>
        <w:t xml:space="preserve">План-график </w:t>
      </w:r>
      <w:r w:rsidRPr="003E449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оказания услуг по техническому обслуживанию и ремонту установок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167"/>
        <w:gridCol w:w="588"/>
        <w:gridCol w:w="621"/>
        <w:gridCol w:w="668"/>
        <w:gridCol w:w="593"/>
        <w:gridCol w:w="587"/>
        <w:gridCol w:w="705"/>
        <w:gridCol w:w="697"/>
        <w:gridCol w:w="572"/>
        <w:gridCol w:w="686"/>
        <w:gridCol w:w="686"/>
        <w:gridCol w:w="598"/>
        <w:gridCol w:w="692"/>
      </w:tblGrid>
      <w:tr w:rsidR="003E4496" w:rsidRPr="003E4496" w14:paraId="1CB57AF9" w14:textId="77777777" w:rsidTr="0061446A">
        <w:tc>
          <w:tcPr>
            <w:tcW w:w="247" w:type="pct"/>
          </w:tcPr>
          <w:p w14:paraId="5642B545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584" w:type="pct"/>
          </w:tcPr>
          <w:p w14:paraId="5830EE15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Вид регламента</w:t>
            </w:r>
          </w:p>
        </w:tc>
        <w:tc>
          <w:tcPr>
            <w:tcW w:w="315" w:type="pct"/>
          </w:tcPr>
          <w:p w14:paraId="682A898C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Ян-</w:t>
            </w:r>
            <w:proofErr w:type="spell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варь</w:t>
            </w:r>
            <w:proofErr w:type="spellEnd"/>
            <w:proofErr w:type="gramEnd"/>
          </w:p>
        </w:tc>
        <w:tc>
          <w:tcPr>
            <w:tcW w:w="343" w:type="pct"/>
          </w:tcPr>
          <w:p w14:paraId="42EBAB9B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Фев-раль</w:t>
            </w:r>
            <w:proofErr w:type="spellEnd"/>
          </w:p>
        </w:tc>
        <w:tc>
          <w:tcPr>
            <w:tcW w:w="334" w:type="pct"/>
          </w:tcPr>
          <w:p w14:paraId="66233ACA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Март</w:t>
            </w:r>
          </w:p>
        </w:tc>
        <w:tc>
          <w:tcPr>
            <w:tcW w:w="392" w:type="pct"/>
          </w:tcPr>
          <w:p w14:paraId="70933D48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Ап-рель</w:t>
            </w:r>
            <w:proofErr w:type="gramEnd"/>
          </w:p>
        </w:tc>
        <w:tc>
          <w:tcPr>
            <w:tcW w:w="303" w:type="pct"/>
          </w:tcPr>
          <w:p w14:paraId="5BA2F48E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Май</w:t>
            </w:r>
          </w:p>
        </w:tc>
        <w:tc>
          <w:tcPr>
            <w:tcW w:w="374" w:type="pct"/>
          </w:tcPr>
          <w:p w14:paraId="158CE01A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Июнь</w:t>
            </w:r>
          </w:p>
        </w:tc>
        <w:tc>
          <w:tcPr>
            <w:tcW w:w="373" w:type="pct"/>
          </w:tcPr>
          <w:p w14:paraId="587E0A3A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Июль</w:t>
            </w:r>
          </w:p>
        </w:tc>
        <w:tc>
          <w:tcPr>
            <w:tcW w:w="310" w:type="pct"/>
          </w:tcPr>
          <w:p w14:paraId="765B4987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Ав</w:t>
            </w:r>
            <w:proofErr w:type="spellEnd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-густ</w:t>
            </w:r>
            <w:proofErr w:type="gramEnd"/>
          </w:p>
        </w:tc>
        <w:tc>
          <w:tcPr>
            <w:tcW w:w="373" w:type="pct"/>
          </w:tcPr>
          <w:p w14:paraId="2720C6EA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Сен-</w:t>
            </w:r>
            <w:proofErr w:type="spell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тябрь</w:t>
            </w:r>
            <w:proofErr w:type="spellEnd"/>
            <w:proofErr w:type="gramEnd"/>
          </w:p>
        </w:tc>
        <w:tc>
          <w:tcPr>
            <w:tcW w:w="374" w:type="pct"/>
          </w:tcPr>
          <w:p w14:paraId="2F7BD70D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Ок-</w:t>
            </w:r>
            <w:proofErr w:type="spell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тябрь</w:t>
            </w:r>
            <w:proofErr w:type="spellEnd"/>
            <w:proofErr w:type="gramEnd"/>
          </w:p>
        </w:tc>
        <w:tc>
          <w:tcPr>
            <w:tcW w:w="310" w:type="pct"/>
          </w:tcPr>
          <w:p w14:paraId="3CF5D19C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Но-</w:t>
            </w:r>
            <w:proofErr w:type="spell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ябрь</w:t>
            </w:r>
            <w:proofErr w:type="spellEnd"/>
            <w:proofErr w:type="gramEnd"/>
          </w:p>
        </w:tc>
        <w:tc>
          <w:tcPr>
            <w:tcW w:w="369" w:type="pct"/>
          </w:tcPr>
          <w:p w14:paraId="3D7716E1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Де-</w:t>
            </w:r>
            <w:proofErr w:type="spellStart"/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кабрь</w:t>
            </w:r>
            <w:proofErr w:type="spellEnd"/>
            <w:proofErr w:type="gramEnd"/>
          </w:p>
        </w:tc>
      </w:tr>
      <w:tr w:rsidR="003E4496" w:rsidRPr="003E4496" w14:paraId="631F89FE" w14:textId="77777777" w:rsidTr="0061446A">
        <w:tc>
          <w:tcPr>
            <w:tcW w:w="247" w:type="pct"/>
          </w:tcPr>
          <w:p w14:paraId="793B7600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84" w:type="pct"/>
          </w:tcPr>
          <w:p w14:paraId="792ACC24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Регламент 1</w:t>
            </w:r>
          </w:p>
        </w:tc>
        <w:tc>
          <w:tcPr>
            <w:tcW w:w="315" w:type="pct"/>
          </w:tcPr>
          <w:p w14:paraId="79E681E0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43" w:type="pct"/>
          </w:tcPr>
          <w:p w14:paraId="1B1177DF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34" w:type="pct"/>
          </w:tcPr>
          <w:p w14:paraId="0830657B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92" w:type="pct"/>
          </w:tcPr>
          <w:p w14:paraId="43B1CD64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03" w:type="pct"/>
          </w:tcPr>
          <w:p w14:paraId="17214787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74" w:type="pct"/>
          </w:tcPr>
          <w:p w14:paraId="72C1C37B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73" w:type="pct"/>
          </w:tcPr>
          <w:p w14:paraId="0E7543CB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10" w:type="pct"/>
          </w:tcPr>
          <w:p w14:paraId="43B66AD5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73" w:type="pct"/>
          </w:tcPr>
          <w:p w14:paraId="482D4E09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74" w:type="pct"/>
          </w:tcPr>
          <w:p w14:paraId="0D179540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10" w:type="pct"/>
          </w:tcPr>
          <w:p w14:paraId="5CC573E4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69" w:type="pct"/>
          </w:tcPr>
          <w:p w14:paraId="1DFBE226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</w:tr>
      <w:tr w:rsidR="003E4496" w:rsidRPr="003E4496" w14:paraId="1FC9E923" w14:textId="77777777" w:rsidTr="0061446A">
        <w:tc>
          <w:tcPr>
            <w:tcW w:w="247" w:type="pct"/>
          </w:tcPr>
          <w:p w14:paraId="4BFDCC56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4" w:type="pct"/>
          </w:tcPr>
          <w:p w14:paraId="6294CAC5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Регламент 2</w:t>
            </w:r>
          </w:p>
        </w:tc>
        <w:tc>
          <w:tcPr>
            <w:tcW w:w="315" w:type="pct"/>
          </w:tcPr>
          <w:p w14:paraId="0133C502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" w:type="pct"/>
          </w:tcPr>
          <w:p w14:paraId="3A197E3F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" w:type="pct"/>
          </w:tcPr>
          <w:p w14:paraId="7F0D0A48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92" w:type="pct"/>
          </w:tcPr>
          <w:p w14:paraId="325057D4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3" w:type="pct"/>
          </w:tcPr>
          <w:p w14:paraId="4F463A9A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" w:type="pct"/>
          </w:tcPr>
          <w:p w14:paraId="544316F0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73" w:type="pct"/>
          </w:tcPr>
          <w:p w14:paraId="2CD3CBBB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" w:type="pct"/>
          </w:tcPr>
          <w:p w14:paraId="543B96E7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pct"/>
          </w:tcPr>
          <w:p w14:paraId="0D19112F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  <w:tc>
          <w:tcPr>
            <w:tcW w:w="374" w:type="pct"/>
          </w:tcPr>
          <w:p w14:paraId="15B4F5D1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" w:type="pct"/>
          </w:tcPr>
          <w:p w14:paraId="5A47202D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" w:type="pct"/>
          </w:tcPr>
          <w:p w14:paraId="75AA4299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х</w:t>
            </w:r>
          </w:p>
        </w:tc>
      </w:tr>
    </w:tbl>
    <w:p w14:paraId="20019971" w14:textId="77777777" w:rsidR="003E4496" w:rsidRPr="003E4496" w:rsidRDefault="003E4496" w:rsidP="003E4496">
      <w:pPr>
        <w:spacing w:after="0" w:line="240" w:lineRule="auto"/>
        <w:ind w:left="1068" w:right="-1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8684097" w14:textId="77777777" w:rsidR="003E4496" w:rsidRPr="003E4496" w:rsidRDefault="003E4496" w:rsidP="003E4496">
      <w:pPr>
        <w:spacing w:after="0" w:line="240" w:lineRule="auto"/>
        <w:ind w:left="1068" w:right="-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282D811" w14:textId="77777777" w:rsidR="003E4496" w:rsidRPr="003E4496" w:rsidRDefault="003E4496" w:rsidP="003E4496">
      <w:pPr>
        <w:spacing w:after="0" w:line="240" w:lineRule="auto"/>
        <w:ind w:left="1068" w:right="-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РЕГЛАМЕНТ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0"/>
        <w:gridCol w:w="1835"/>
      </w:tblGrid>
      <w:tr w:rsidR="003E4496" w:rsidRPr="003E4496" w14:paraId="486D2A74" w14:textId="77777777" w:rsidTr="0061446A">
        <w:trPr>
          <w:trHeight w:val="2179"/>
        </w:trPr>
        <w:tc>
          <w:tcPr>
            <w:tcW w:w="4018" w:type="pct"/>
          </w:tcPr>
          <w:p w14:paraId="00A7DDB8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Внешний осмотр составных частей установки (распределительных трубопроводов, насадок, оросителей, насосных агрегатов, побудительных систем, узлов управления, запорно-регулирующей аппаратуры, дозаторов, оповещателей, оборудования пенообразования, электроавтоматики (контроля и управления, технических средств обнаружения пожара, батарей, наборных секций, баллонов, распределителей воздуха, зарядных станций, ёмкостей с порошковым составом) на отсутствие повреждений, коррозии, целостности, прочности креплений.</w:t>
            </w:r>
          </w:p>
        </w:tc>
        <w:tc>
          <w:tcPr>
            <w:tcW w:w="982" w:type="pct"/>
            <w:vAlign w:val="center"/>
          </w:tcPr>
          <w:p w14:paraId="42F191A4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ежемесячно</w:t>
            </w:r>
          </w:p>
        </w:tc>
      </w:tr>
      <w:tr w:rsidR="003E4496" w:rsidRPr="003E4496" w14:paraId="7103AC5A" w14:textId="77777777" w:rsidTr="0061446A">
        <w:tc>
          <w:tcPr>
            <w:tcW w:w="4018" w:type="pct"/>
          </w:tcPr>
          <w:p w14:paraId="1F027C55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Контроль рабочего положения выключателей и переключателей, исправности световой индикации, наличие пломб на приёмно-контрольных приборах, Контроль показаний манометров модулей управления.</w:t>
            </w:r>
          </w:p>
        </w:tc>
        <w:tc>
          <w:tcPr>
            <w:tcW w:w="982" w:type="pct"/>
            <w:vAlign w:val="center"/>
          </w:tcPr>
          <w:p w14:paraId="3D689AB3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ежемесячно</w:t>
            </w:r>
          </w:p>
        </w:tc>
      </w:tr>
      <w:tr w:rsidR="003E4496" w:rsidRPr="003E4496" w14:paraId="0A04EA2E" w14:textId="77777777" w:rsidTr="0061446A">
        <w:tc>
          <w:tcPr>
            <w:tcW w:w="4018" w:type="pct"/>
          </w:tcPr>
          <w:p w14:paraId="34F7E50B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Проверка центральных СПС панелей и периферийного оборудования в диагностическом режиме работы, согласно инструкции на оборудования.</w:t>
            </w:r>
          </w:p>
        </w:tc>
        <w:tc>
          <w:tcPr>
            <w:tcW w:w="982" w:type="pct"/>
            <w:vAlign w:val="center"/>
          </w:tcPr>
          <w:p w14:paraId="251AA3A6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ежемесячно</w:t>
            </w:r>
          </w:p>
        </w:tc>
      </w:tr>
      <w:tr w:rsidR="003E4496" w:rsidRPr="003E4496" w14:paraId="2F70B678" w14:textId="77777777" w:rsidTr="0061446A">
        <w:tc>
          <w:tcPr>
            <w:tcW w:w="4018" w:type="pct"/>
          </w:tcPr>
          <w:p w14:paraId="79989623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Проверка работоспособности и устранение неисправностей дымовых (уровень запылённости и задымлённости) и ручных пожарных извещателей (контрольное срабатывание).</w:t>
            </w:r>
          </w:p>
        </w:tc>
        <w:tc>
          <w:tcPr>
            <w:tcW w:w="982" w:type="pct"/>
            <w:vAlign w:val="center"/>
          </w:tcPr>
          <w:p w14:paraId="6DC4BC17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ежемесячно</w:t>
            </w:r>
          </w:p>
        </w:tc>
      </w:tr>
      <w:tr w:rsidR="003E4496" w:rsidRPr="003E4496" w14:paraId="26324063" w14:textId="77777777" w:rsidTr="0061446A">
        <w:tc>
          <w:tcPr>
            <w:tcW w:w="4018" w:type="pct"/>
          </w:tcPr>
          <w:p w14:paraId="1214D3AB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Контроль основного и резервного источников питания, автоматического переключения с рабочего ввода на резервный и обратно, работоспособности и заряда аккумуляторных батарей.</w:t>
            </w:r>
          </w:p>
        </w:tc>
        <w:tc>
          <w:tcPr>
            <w:tcW w:w="982" w:type="pct"/>
            <w:vAlign w:val="center"/>
          </w:tcPr>
          <w:p w14:paraId="4408F1D5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ежемесячно</w:t>
            </w:r>
          </w:p>
        </w:tc>
      </w:tr>
      <w:tr w:rsidR="003E4496" w:rsidRPr="003E4496" w14:paraId="389A0683" w14:textId="77777777" w:rsidTr="0061446A">
        <w:tc>
          <w:tcPr>
            <w:tcW w:w="4018" w:type="pct"/>
          </w:tcPr>
          <w:p w14:paraId="70DCDECB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Проверка срабатывания релейных блоков управления противопожарной автоматики.</w:t>
            </w:r>
          </w:p>
        </w:tc>
        <w:tc>
          <w:tcPr>
            <w:tcW w:w="982" w:type="pct"/>
            <w:vAlign w:val="center"/>
          </w:tcPr>
          <w:p w14:paraId="645C00DD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ежемесячно</w:t>
            </w:r>
          </w:p>
        </w:tc>
      </w:tr>
    </w:tbl>
    <w:p w14:paraId="07F89C78" w14:textId="77777777" w:rsidR="003E4496" w:rsidRPr="003E4496" w:rsidRDefault="003E4496" w:rsidP="003E4496">
      <w:pPr>
        <w:spacing w:after="0" w:line="240" w:lineRule="auto"/>
        <w:ind w:left="1068" w:right="-1"/>
        <w:contextualSpacing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67976901" w14:textId="77777777" w:rsidR="003E4496" w:rsidRPr="003E4496" w:rsidRDefault="003E4496" w:rsidP="003E4496">
      <w:pPr>
        <w:spacing w:after="0" w:line="240" w:lineRule="auto"/>
        <w:ind w:left="1068" w:right="-1"/>
        <w:contextualSpacing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36A43B28" w14:textId="77777777" w:rsidR="003E4496" w:rsidRPr="003E4496" w:rsidRDefault="003E4496" w:rsidP="003E4496">
      <w:pPr>
        <w:spacing w:after="0" w:line="240" w:lineRule="auto"/>
        <w:ind w:left="1068" w:right="-1"/>
        <w:contextualSpacing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557E47AB" w14:textId="77777777" w:rsidR="003E4496" w:rsidRPr="003E4496" w:rsidRDefault="003E4496" w:rsidP="003E4496">
      <w:pPr>
        <w:spacing w:after="0" w:line="240" w:lineRule="auto"/>
        <w:ind w:left="1068" w:right="-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E44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РЕГЛАМЕНТ №2</w:t>
      </w:r>
    </w:p>
    <w:tbl>
      <w:tblPr>
        <w:tblpPr w:leftFromText="180" w:rightFromText="180" w:vertAnchor="text" w:horzAnchor="margin" w:tblpY="1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5"/>
        <w:gridCol w:w="2030"/>
      </w:tblGrid>
      <w:tr w:rsidR="003E4496" w:rsidRPr="003E4496" w14:paraId="7DE51943" w14:textId="77777777" w:rsidTr="0061446A">
        <w:trPr>
          <w:trHeight w:val="559"/>
        </w:trPr>
        <w:tc>
          <w:tcPr>
            <w:tcW w:w="3914" w:type="pct"/>
          </w:tcPr>
          <w:p w14:paraId="689058AA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части).</w:t>
            </w:r>
          </w:p>
        </w:tc>
        <w:tc>
          <w:tcPr>
            <w:tcW w:w="1086" w:type="pct"/>
            <w:vAlign w:val="center"/>
          </w:tcPr>
          <w:p w14:paraId="04A66108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ежеквартально</w:t>
            </w:r>
          </w:p>
        </w:tc>
      </w:tr>
      <w:tr w:rsidR="003E4496" w:rsidRPr="003E4496" w14:paraId="53D61103" w14:textId="77777777" w:rsidTr="0061446A">
        <w:trPr>
          <w:trHeight w:val="607"/>
        </w:trPr>
        <w:tc>
          <w:tcPr>
            <w:tcW w:w="3914" w:type="pct"/>
          </w:tcPr>
          <w:p w14:paraId="590729BB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Профилактические работы (очистка внешних элементов и поверхностей приборов от загрязнений, смазывание при необходимости, укрепление соединений).</w:t>
            </w:r>
          </w:p>
        </w:tc>
        <w:tc>
          <w:tcPr>
            <w:tcW w:w="1086" w:type="pct"/>
            <w:vAlign w:val="center"/>
          </w:tcPr>
          <w:p w14:paraId="02D8D7A9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ежеквартально</w:t>
            </w:r>
          </w:p>
        </w:tc>
      </w:tr>
      <w:tr w:rsidR="003E4496" w:rsidRPr="003E4496" w14:paraId="3FFF17A1" w14:textId="77777777" w:rsidTr="0061446A">
        <w:trPr>
          <w:trHeight w:val="294"/>
        </w:trPr>
        <w:tc>
          <w:tcPr>
            <w:tcW w:w="3914" w:type="pct"/>
          </w:tcPr>
          <w:p w14:paraId="565776C8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Контроль работоспособности установок в ручном и автоматическом режимах.</w:t>
            </w:r>
          </w:p>
        </w:tc>
        <w:tc>
          <w:tcPr>
            <w:tcW w:w="1086" w:type="pct"/>
            <w:vAlign w:val="center"/>
          </w:tcPr>
          <w:p w14:paraId="7474CD91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ежеквартально</w:t>
            </w:r>
          </w:p>
        </w:tc>
      </w:tr>
      <w:tr w:rsidR="003E4496" w:rsidRPr="003E4496" w14:paraId="464EBE55" w14:textId="77777777" w:rsidTr="0061446A">
        <w:trPr>
          <w:trHeight w:val="294"/>
        </w:trPr>
        <w:tc>
          <w:tcPr>
            <w:tcW w:w="3914" w:type="pct"/>
          </w:tcPr>
          <w:p w14:paraId="383A6151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Контроль работоспособности сигнальных и звуковых устройств</w:t>
            </w:r>
          </w:p>
        </w:tc>
        <w:tc>
          <w:tcPr>
            <w:tcW w:w="1086" w:type="pct"/>
            <w:vAlign w:val="center"/>
          </w:tcPr>
          <w:p w14:paraId="32B4347F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 раз в полгода</w:t>
            </w:r>
          </w:p>
        </w:tc>
      </w:tr>
      <w:tr w:rsidR="003E4496" w:rsidRPr="003E4496" w14:paraId="550874CD" w14:textId="77777777" w:rsidTr="0061446A">
        <w:trPr>
          <w:trHeight w:val="294"/>
        </w:trPr>
        <w:tc>
          <w:tcPr>
            <w:tcW w:w="3914" w:type="pct"/>
          </w:tcPr>
          <w:p w14:paraId="55E8A6AF" w14:textId="77777777" w:rsidR="003E4496" w:rsidRPr="003E4496" w:rsidRDefault="003E4496" w:rsidP="003E4496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Контроль работоспособности клапана обратного</w:t>
            </w:r>
          </w:p>
        </w:tc>
        <w:tc>
          <w:tcPr>
            <w:tcW w:w="1086" w:type="pct"/>
            <w:vAlign w:val="center"/>
          </w:tcPr>
          <w:p w14:paraId="594F5F50" w14:textId="77777777" w:rsidR="003E4496" w:rsidRPr="003E4496" w:rsidRDefault="003E4496" w:rsidP="003E4496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E44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 раз в год</w:t>
            </w:r>
          </w:p>
        </w:tc>
      </w:tr>
    </w:tbl>
    <w:p w14:paraId="4075B62A" w14:textId="77777777" w:rsidR="003E4496" w:rsidRPr="003E4496" w:rsidRDefault="003E4496" w:rsidP="003E4496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Организация и порядок выполнения работ (оказания услуг).</w:t>
      </w:r>
    </w:p>
    <w:p w14:paraId="7EDA2CFD" w14:textId="77777777" w:rsidR="003E4496" w:rsidRPr="003E4496" w:rsidRDefault="003E4496" w:rsidP="003E4496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Первичное обследование.</w:t>
      </w:r>
    </w:p>
    <w:p w14:paraId="12FCEDE8" w14:textId="77777777" w:rsidR="003E4496" w:rsidRPr="003E4496" w:rsidRDefault="003E4496" w:rsidP="003E4496">
      <w:pPr>
        <w:numPr>
          <w:ilvl w:val="2"/>
          <w:numId w:val="4"/>
        </w:num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В течение 5 (пяти) календарных дней с момента заключения Контракта Исполнитель организует и проводит первичное обследование установок пожарной автоматики на Объекте с целью определения их состояния.</w:t>
      </w:r>
    </w:p>
    <w:p w14:paraId="0C3FAAD6" w14:textId="77777777" w:rsidR="003E4496" w:rsidRPr="003E4496" w:rsidRDefault="003E4496" w:rsidP="003E4496">
      <w:pPr>
        <w:numPr>
          <w:ilvl w:val="2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При этом Исполнитель обязуется:</w:t>
      </w:r>
    </w:p>
    <w:p w14:paraId="01898726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согласовать с Заказчиком дату проведения первичного обследования;</w:t>
      </w:r>
    </w:p>
    <w:p w14:paraId="14126126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направить на первичное обследование квалифицированных специалистов, аттестованных по «Правилам технической эксплуатации электроустановок потребителей»;</w:t>
      </w:r>
    </w:p>
    <w:p w14:paraId="2025A5F5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соблюдать при оказании услуг правила пожарной безопасности, техники безопасности и внутреннего трудового распорядка, действующего на территории Заказчика;</w:t>
      </w:r>
    </w:p>
    <w:p w14:paraId="5F5C5AFE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составить акт первичного обследования по установленной форме.</w:t>
      </w:r>
    </w:p>
    <w:p w14:paraId="751BA031" w14:textId="77777777" w:rsidR="003E4496" w:rsidRPr="003E4496" w:rsidRDefault="003E4496" w:rsidP="003E4496">
      <w:pPr>
        <w:numPr>
          <w:ilvl w:val="2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Для участия в комиссии по проведению обследования Заказчик обязан:</w:t>
      </w:r>
    </w:p>
    <w:p w14:paraId="3FDD7F1F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обеспечить допуск Исполнителя на территорию обслуживаемых объектов;</w:t>
      </w:r>
    </w:p>
    <w:p w14:paraId="2F62A3E6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перед началом работы провести инструктаж представителей Исполнителя по правилам техники безопасности и пожарной безопасности, действующим на объекте.</w:t>
      </w:r>
    </w:p>
    <w:p w14:paraId="76368E03" w14:textId="77777777" w:rsidR="003E4496" w:rsidRPr="003E4496" w:rsidRDefault="003E4496" w:rsidP="003E4496">
      <w:pPr>
        <w:numPr>
          <w:ilvl w:val="2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Работы по первичному обследованию состоят из:</w:t>
      </w:r>
    </w:p>
    <w:p w14:paraId="25F2F2AA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проверки наличия эксплуатационной, проектной и приёмо-сдаточной документации;</w:t>
      </w:r>
    </w:p>
    <w:p w14:paraId="74543B0C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проверки соответствия монтажа установок пожарной автоматики и пожаротушения проектной или исполнительной документации;</w:t>
      </w:r>
    </w:p>
    <w:p w14:paraId="5E6A2CA6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lastRenderedPageBreak/>
        <w:t>комплексной проверки работоспособности установок пожарной автоматики и пожаротушения.</w:t>
      </w:r>
    </w:p>
    <w:p w14:paraId="2A3FCEB9" w14:textId="77777777" w:rsidR="003E4496" w:rsidRPr="003E4496" w:rsidRDefault="003E4496" w:rsidP="003E4496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В течение 3 (трёх) календарных дней с момента подписания акта первичного обследования Исполнитель оформляет и передаёт Заказчику следующую документацию:</w:t>
      </w:r>
    </w:p>
    <w:p w14:paraId="6CEA50B1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Паспорта установок пожарной автоматики и пожаротушения (на каждую установку);</w:t>
      </w:r>
    </w:p>
    <w:p w14:paraId="74268D0F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Журнал регистрации работ по ТО и ППР;</w:t>
      </w:r>
    </w:p>
    <w:p w14:paraId="05FE74E9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Журнал учёта вызовов;</w:t>
      </w:r>
    </w:p>
    <w:p w14:paraId="0DD7B6E2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Журнал учёта неисправностей и отказов;</w:t>
      </w:r>
    </w:p>
    <w:p w14:paraId="278FC456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График проведения ТО и ППР;</w:t>
      </w:r>
    </w:p>
    <w:p w14:paraId="516BCE9D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Инструкцию для оперативного (дежурного) персонала;</w:t>
      </w:r>
    </w:p>
    <w:p w14:paraId="2FE23FCB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Инструкцию по эксплуатации установки пожарной автоматики;</w:t>
      </w:r>
    </w:p>
    <w:p w14:paraId="15B611A9" w14:textId="77777777" w:rsidR="003E4496" w:rsidRPr="003E4496" w:rsidRDefault="003E4496" w:rsidP="003E449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Регламент работ.</w:t>
      </w:r>
    </w:p>
    <w:p w14:paraId="04D03BBE" w14:textId="77777777" w:rsidR="003E4496" w:rsidRPr="003E4496" w:rsidRDefault="003E4496" w:rsidP="003E4496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bCs/>
          <w:kern w:val="0"/>
          <w14:ligatures w14:val="none"/>
        </w:rPr>
        <w:t>Устранение неисправностей и приведение установок в рабочее состояние.</w:t>
      </w:r>
    </w:p>
    <w:p w14:paraId="4390961B" w14:textId="77777777" w:rsidR="003E4496" w:rsidRPr="003E4496" w:rsidRDefault="003E4496" w:rsidP="003E4496">
      <w:pPr>
        <w:numPr>
          <w:ilvl w:val="2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На основании </w:t>
      </w:r>
      <w:r w:rsidRPr="003E4496">
        <w:rPr>
          <w:rFonts w:ascii="Times New Roman" w:eastAsia="Calibri" w:hAnsi="Times New Roman" w:cs="Times New Roman"/>
          <w:kern w:val="0"/>
          <w14:ligatures w14:val="none"/>
        </w:rPr>
        <w:t>акта первичного обследования систем пожарной автоматики и пожаротушения в течение 10 (десяти) календарных суток после его подписания Исполнитель за свой счёт устраняет выявленные неисправности и приводит системы пожарной автоматики в дежурный (автоматический) режим. Системы СОУЭ должны быть подключены к АУПС и работать в автоматическом режиме по команде управления АУПС. На устройстве записи СОУЭ должны быть записаны сообщения на русском языке.</w:t>
      </w:r>
    </w:p>
    <w:p w14:paraId="1CDB587C" w14:textId="77777777" w:rsidR="003E4496" w:rsidRPr="003E4496" w:rsidRDefault="003E4496" w:rsidP="003E4496">
      <w:pPr>
        <w:numPr>
          <w:ilvl w:val="2"/>
          <w:numId w:val="4"/>
        </w:num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Введение установок в дежурное (автоматическое) рабочее состояние оформляется двухсторонним актом не позднее, чем через 3 (трое) календарных суток после устранения неисправностей и приведения систем пожарной автоматики в дежурное (автоматическое) рабочее состояние.</w:t>
      </w:r>
    </w:p>
    <w:p w14:paraId="25DE5C3F" w14:textId="77777777" w:rsidR="003E4496" w:rsidRPr="003E4496" w:rsidRDefault="003E4496" w:rsidP="003E4496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В случае отключения части или всей системы пожарной автоматики и пожаротушения в связи с ремонтом защищаемого помещения, наличием дефектов, устранение которых находится вне возможностей Исполнителя, последний временно прекращает оказывать услуги по ТО и ППР, сделав запись об этом в Журнале регистрации работ по ТО и ППР, уведомив территориальный орган ГПН.</w:t>
      </w:r>
    </w:p>
    <w:p w14:paraId="5E85B680" w14:textId="77777777" w:rsidR="003E4496" w:rsidRPr="003E4496" w:rsidRDefault="003E4496" w:rsidP="003E4496">
      <w:pPr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Порядок оплаты оказанных услуг.</w:t>
      </w:r>
    </w:p>
    <w:p w14:paraId="4AB72FA1" w14:textId="77777777" w:rsidR="003E4496" w:rsidRPr="003E4496" w:rsidRDefault="003E4496" w:rsidP="003E4496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Подписанный Заказчиком и Исполнителем акт приемки оказанных услуг и предъявленный Исполнителем Заказчику счет на оплату части цены Контракта являются основанием для оплаты Исполнителю оказанных услуг.</w:t>
      </w:r>
    </w:p>
    <w:p w14:paraId="70AB193D" w14:textId="77777777" w:rsidR="003E4496" w:rsidRPr="003E4496" w:rsidRDefault="003E4496" w:rsidP="003E4496">
      <w:pPr>
        <w:numPr>
          <w:ilvl w:val="1"/>
          <w:numId w:val="4"/>
        </w:num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E4496">
        <w:rPr>
          <w:rFonts w:ascii="Times New Roman" w:eastAsia="Calibri" w:hAnsi="Times New Roman" w:cs="Times New Roman"/>
          <w:kern w:val="0"/>
          <w14:ligatures w14:val="none"/>
        </w:rPr>
        <w:t>Все расходы, понесённые Исполнителем в ходе восстановления работоспособности установок пожарной автоматики, входят в стоимость Контракта.</w:t>
      </w:r>
    </w:p>
    <w:p w14:paraId="6EF42C9F" w14:textId="77777777" w:rsidR="003E4496" w:rsidRPr="003E4496" w:rsidRDefault="003E4496" w:rsidP="003E449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Cs w:val="24"/>
          <w:lang w:eastAsia="ar-SA"/>
          <w14:ligatures w14:val="none"/>
        </w:rPr>
      </w:pPr>
      <w:r w:rsidRPr="003E4496">
        <w:rPr>
          <w:rFonts w:ascii="Times New Roman" w:eastAsia="Times New Roman" w:hAnsi="Times New Roman" w:cs="Times New Roman"/>
          <w:b/>
          <w:kern w:val="0"/>
          <w:szCs w:val="24"/>
          <w:lang w:eastAsia="ar-SA"/>
          <w14:ligatures w14:val="none"/>
        </w:rPr>
        <w:t>6. Требования к Исполнителю.</w:t>
      </w:r>
    </w:p>
    <w:p w14:paraId="2860CC85" w14:textId="77777777" w:rsidR="003E4496" w:rsidRPr="003E4496" w:rsidRDefault="003E4496" w:rsidP="003E449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>6.1 Исполнитель обязан иметь действующую Лицензию на право оказания услуг (работ), предусмотренных настоящим Контрактом.</w:t>
      </w:r>
    </w:p>
    <w:p w14:paraId="2492CE6E" w14:textId="77777777" w:rsidR="003E4496" w:rsidRPr="003E4496" w:rsidRDefault="003E4496" w:rsidP="003E4496">
      <w:pPr>
        <w:numPr>
          <w:ilvl w:val="1"/>
          <w:numId w:val="5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  <w:t>Исполнитель обязан иметь электроизмерительную лабораторию, прошедшую поверку электроизмерительного оборудования и приборов.</w:t>
      </w:r>
    </w:p>
    <w:p w14:paraId="2F0609B5" w14:textId="77777777" w:rsidR="003E4496" w:rsidRPr="003E4496" w:rsidRDefault="003E4496" w:rsidP="003E4496">
      <w:pPr>
        <w:numPr>
          <w:ilvl w:val="1"/>
          <w:numId w:val="5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ar-SA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Исполнитель обязан иметь действующую Лицензию Министерства образования, подтверждающую полномочия Исполнителя обучения дополнительным программам профессионального обучения (программа пожарно-технического минимума для руководителей и сотрудников).</w:t>
      </w:r>
    </w:p>
    <w:p w14:paraId="15AF43FE" w14:textId="77777777" w:rsidR="003E4496" w:rsidRPr="003E4496" w:rsidRDefault="003E4496" w:rsidP="003E4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E44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Специалисты, оказывающие услуги, предусмотренные настоящим Контрактом, обязаны быть штатными сотрудниками Исполнителя и иметь необходимые допуски (разрешения), в том числе </w:t>
      </w:r>
      <w:r w:rsidRPr="003E4496">
        <w:rPr>
          <w:rFonts w:ascii="Times New Roman" w:eastAsia="Times New Roman" w:hAnsi="Times New Roman" w:cs="Times New Roman"/>
          <w:kern w:val="0"/>
          <w14:ligatures w14:val="none"/>
        </w:rPr>
        <w:t>удостоверения и протоколы об аттестации персонала на право работы в электроустановках не ниже третьей группы</w:t>
      </w:r>
      <w:r w:rsidRPr="003E44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, </w:t>
      </w:r>
      <w:r w:rsidRPr="003E4496">
        <w:rPr>
          <w:rFonts w:ascii="Times New Roman" w:eastAsia="Times New Roman" w:hAnsi="Times New Roman" w:cs="Times New Roman"/>
          <w:kern w:val="0"/>
          <w14:ligatures w14:val="none"/>
        </w:rPr>
        <w:t>протокол проверки знаний персонала на право эксплуатации сосудов, работающих под  избыточным давлением (область аттестации – Б 8.23), протокол проверки знаний ИТР (инженерно-технических работников) общих требований промышленной безопасности (область аттестации – А).</w:t>
      </w:r>
    </w:p>
    <w:p w14:paraId="357F34D8" w14:textId="77777777" w:rsidR="00FC00C0" w:rsidRDefault="00FC00C0"/>
    <w:sectPr w:rsidR="00FC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76FA"/>
    <w:multiLevelType w:val="multilevel"/>
    <w:tmpl w:val="FE8CD880"/>
    <w:lvl w:ilvl="0">
      <w:start w:val="4"/>
      <w:numFmt w:val="decimal"/>
      <w:lvlText w:val="%1.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9C02237"/>
    <w:multiLevelType w:val="multilevel"/>
    <w:tmpl w:val="E224153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D6A72C9"/>
    <w:multiLevelType w:val="multilevel"/>
    <w:tmpl w:val="C5004E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1063291"/>
    <w:multiLevelType w:val="multilevel"/>
    <w:tmpl w:val="781664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FF94CEE"/>
    <w:multiLevelType w:val="hybridMultilevel"/>
    <w:tmpl w:val="0AF486C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367341528">
    <w:abstractNumId w:val="4"/>
  </w:num>
  <w:num w:numId="2" w16cid:durableId="777218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9118604">
    <w:abstractNumId w:val="1"/>
  </w:num>
  <w:num w:numId="4" w16cid:durableId="774322799">
    <w:abstractNumId w:val="0"/>
  </w:num>
  <w:num w:numId="5" w16cid:durableId="211794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96"/>
    <w:rsid w:val="00050B82"/>
    <w:rsid w:val="001179DF"/>
    <w:rsid w:val="002325C2"/>
    <w:rsid w:val="003E4496"/>
    <w:rsid w:val="00420D13"/>
    <w:rsid w:val="005444AF"/>
    <w:rsid w:val="00583955"/>
    <w:rsid w:val="00604565"/>
    <w:rsid w:val="00693F13"/>
    <w:rsid w:val="006E1D3D"/>
    <w:rsid w:val="007B28A9"/>
    <w:rsid w:val="00AB7B8C"/>
    <w:rsid w:val="00B220A7"/>
    <w:rsid w:val="00BF7C2A"/>
    <w:rsid w:val="00C62FCE"/>
    <w:rsid w:val="00C63D9C"/>
    <w:rsid w:val="00CE3931"/>
    <w:rsid w:val="00E27E2C"/>
    <w:rsid w:val="00FA6E05"/>
    <w:rsid w:val="00F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AABA"/>
  <w15:chartTrackingRefBased/>
  <w15:docId w15:val="{FF454FFF-3D00-45BF-906B-2084B138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4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4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4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4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4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4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4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4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4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reman.ru/PTV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2089</Words>
  <Characters>11910</Characters>
  <Application>Microsoft Office Word</Application>
  <DocSecurity>0</DocSecurity>
  <Lines>99</Lines>
  <Paragraphs>27</Paragraphs>
  <ScaleCrop>false</ScaleCrop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Наталия Александровна</dc:creator>
  <cp:keywords/>
  <dc:description/>
  <cp:lastModifiedBy>Полякова Наталия Александровна</cp:lastModifiedBy>
  <cp:revision>1</cp:revision>
  <dcterms:created xsi:type="dcterms:W3CDTF">2026-05-22T11:42:00Z</dcterms:created>
  <dcterms:modified xsi:type="dcterms:W3CDTF">2026-05-22T11:44:00Z</dcterms:modified>
</cp:coreProperties>
</file>