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7EE" w:rsidRPr="000F7419" w:rsidRDefault="000F7419" w:rsidP="000F7419">
      <w:pPr>
        <w:jc w:val="center"/>
        <w:rPr>
          <w:b/>
        </w:rPr>
      </w:pPr>
      <w:r w:rsidRPr="000F7419">
        <w:rPr>
          <w:b/>
        </w:rPr>
        <w:t>ОБОСНОВАНИЕ НАЧАЛЬНОЙ (МАКСИМАЛЬНОЙ) ЦЕНЫ КОНТРАКТА, ЦЕНЫ КОНТРАКТА, ЗАКЛЮЧАЕМОГО С ЕДИНСТВЕННЫМ ПОСТАВЩИКОМ (ПОДРЯДЧИКОМ, ИСПОЛНИТЕЛЕМ)</w:t>
      </w:r>
    </w:p>
    <w:p w:rsidR="000F7419" w:rsidRPr="00870954" w:rsidRDefault="000F7419" w:rsidP="000F7419">
      <w:pPr>
        <w:jc w:val="center"/>
        <w:rPr>
          <w:b/>
          <w:sz w:val="28"/>
          <w:szCs w:val="28"/>
        </w:rPr>
      </w:pPr>
    </w:p>
    <w:p w:rsidR="00B676D3" w:rsidRPr="009719DC" w:rsidRDefault="00B676D3" w:rsidP="00AF2457">
      <w:pPr>
        <w:pStyle w:val="a7"/>
        <w:ind w:firstLine="709"/>
        <w:jc w:val="both"/>
        <w:rPr>
          <w:rFonts w:ascii="Times New Roman" w:hAnsi="Times New Roman"/>
          <w:sz w:val="20"/>
          <w:szCs w:val="20"/>
        </w:rPr>
      </w:pPr>
      <w:r w:rsidRPr="009719DC">
        <w:rPr>
          <w:rFonts w:ascii="Times New Roman" w:hAnsi="Times New Roman"/>
          <w:sz w:val="20"/>
          <w:szCs w:val="20"/>
        </w:rPr>
        <w:t xml:space="preserve">Начальная (максимальная) цена контракта (далее - НМЦК) сформирована </w:t>
      </w:r>
      <w:r w:rsidRPr="009719DC">
        <w:rPr>
          <w:rFonts w:ascii="Times New Roman" w:hAnsi="Times New Roman"/>
          <w:sz w:val="20"/>
          <w:szCs w:val="20"/>
          <w:lang w:eastAsia="en-US"/>
        </w:rPr>
        <w:t>в соответствии со статьей 22 Федерального закона от 05.04.2013 №44-ФЗ «О контрактной системе в сфере закупок товаров, работ, услуг для обеспечения государственных и муниципальных нужд» (далее – Закон № 44-ФЗ),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утвержденным приказом Минздрава России от 19.12.2019 № 1064н (далее – Порядок № 1064н)</w:t>
      </w:r>
      <w:r w:rsidRPr="009719DC">
        <w:rPr>
          <w:rFonts w:ascii="Times New Roman" w:hAnsi="Times New Roman"/>
          <w:sz w:val="20"/>
          <w:szCs w:val="20"/>
        </w:rPr>
        <w:t>.</w:t>
      </w:r>
    </w:p>
    <w:p w:rsidR="00B676D3" w:rsidRPr="009719DC" w:rsidRDefault="00B676D3" w:rsidP="00AF2457">
      <w:pPr>
        <w:ind w:firstLine="709"/>
        <w:jc w:val="both"/>
        <w:rPr>
          <w:rFonts w:eastAsia="Calibri"/>
          <w:sz w:val="20"/>
          <w:szCs w:val="20"/>
        </w:rPr>
      </w:pPr>
      <w:r w:rsidRPr="009719DC">
        <w:rPr>
          <w:rFonts w:eastAsia="Calibri"/>
          <w:sz w:val="20"/>
          <w:szCs w:val="20"/>
        </w:rPr>
        <w:t>В соответствии с пунктом 8 Порядка № 1064н цена единицы лекарственного препарата определяется Заказчиком как минимальное значение цены из минимальных цен, рассчитанных им с одновременным применением методов, предусмотренных пунктом 2 Порядка № 1064н, а именно, посредством:</w:t>
      </w:r>
    </w:p>
    <w:p w:rsidR="00B676D3" w:rsidRPr="009719DC" w:rsidRDefault="00B676D3" w:rsidP="00AF2457">
      <w:pPr>
        <w:autoSpaceDE w:val="0"/>
        <w:autoSpaceDN w:val="0"/>
        <w:adjustRightInd w:val="0"/>
        <w:ind w:firstLine="708"/>
        <w:jc w:val="both"/>
        <w:rPr>
          <w:rFonts w:eastAsia="Calibri"/>
          <w:sz w:val="20"/>
          <w:szCs w:val="20"/>
        </w:rPr>
      </w:pPr>
      <w:r w:rsidRPr="009719DC">
        <w:rPr>
          <w:rFonts w:eastAsia="Calibri"/>
          <w:sz w:val="20"/>
          <w:szCs w:val="20"/>
        </w:rPr>
        <w:t xml:space="preserve">1. применения метода сопоставимых рыночных цен (анализа рынка) предусмотренного пунктом 1 </w:t>
      </w:r>
      <w:hyperlink r:id="rId7" w:history="1">
        <w:r w:rsidRPr="009719DC">
          <w:rPr>
            <w:rFonts w:eastAsia="Calibri"/>
            <w:sz w:val="20"/>
            <w:szCs w:val="20"/>
          </w:rPr>
          <w:t xml:space="preserve">части 1 статьи 22 </w:t>
        </w:r>
      </w:hyperlink>
      <w:r w:rsidRPr="009719DC">
        <w:rPr>
          <w:rFonts w:eastAsia="Calibri"/>
          <w:sz w:val="20"/>
          <w:szCs w:val="20"/>
        </w:rPr>
        <w:t>Закона № 44-ФЗ;</w:t>
      </w:r>
    </w:p>
    <w:p w:rsidR="00B676D3" w:rsidRPr="009719DC" w:rsidRDefault="00B676D3" w:rsidP="00AF2457">
      <w:pPr>
        <w:autoSpaceDE w:val="0"/>
        <w:autoSpaceDN w:val="0"/>
        <w:adjustRightInd w:val="0"/>
        <w:ind w:firstLine="708"/>
        <w:jc w:val="both"/>
        <w:rPr>
          <w:rFonts w:eastAsia="Calibri"/>
          <w:sz w:val="20"/>
          <w:szCs w:val="20"/>
        </w:rPr>
      </w:pPr>
      <w:r w:rsidRPr="009719DC">
        <w:rPr>
          <w:rFonts w:eastAsia="Calibri"/>
          <w:sz w:val="20"/>
          <w:szCs w:val="20"/>
        </w:rPr>
        <w:t xml:space="preserve">2. применения тарифного метода, предусмотренного пунктом 3 </w:t>
      </w:r>
      <w:hyperlink r:id="rId8" w:history="1">
        <w:r w:rsidRPr="009719DC">
          <w:rPr>
            <w:rFonts w:eastAsia="Calibri"/>
            <w:sz w:val="20"/>
            <w:szCs w:val="20"/>
          </w:rPr>
          <w:t xml:space="preserve">части 1 статьи 22 </w:t>
        </w:r>
      </w:hyperlink>
      <w:r w:rsidRPr="009719DC">
        <w:rPr>
          <w:rFonts w:eastAsia="Calibri"/>
          <w:sz w:val="20"/>
          <w:szCs w:val="20"/>
        </w:rPr>
        <w:t xml:space="preserve">Закона № 44-ФЗ; </w:t>
      </w:r>
    </w:p>
    <w:p w:rsidR="00B676D3" w:rsidRPr="009719DC" w:rsidRDefault="00B676D3" w:rsidP="00AF2457">
      <w:pPr>
        <w:ind w:firstLine="709"/>
        <w:jc w:val="both"/>
        <w:rPr>
          <w:rFonts w:eastAsia="Calibri"/>
          <w:sz w:val="20"/>
          <w:szCs w:val="20"/>
        </w:rPr>
      </w:pPr>
      <w:r w:rsidRPr="009719DC">
        <w:rPr>
          <w:rFonts w:eastAsia="Calibri"/>
          <w:sz w:val="20"/>
          <w:szCs w:val="20"/>
        </w:rPr>
        <w:t xml:space="preserve">3. расчета средневзвешенной цены на основании всех заключенных Заказчиком и исполненных поставщиками государственных контрактов на поставу планируемого к закупке лекарственного препарата с учетом эквивалентных лекарственных форм и дозировок за 12 месяцев, предшествующих месяцу расчета НМЦК (далее – средневзвешенная цена на лекарственный препарат), за исключением государственных контрактов на поставку лекарственных препаратов, необходимых для назначения пациенту при наличии медицинских показаний (индивидуальная непереносимость, по жизненным показаниям) по решению врачебной комиссии медицинской организации; </w:t>
      </w:r>
    </w:p>
    <w:p w:rsidR="00B676D3" w:rsidRPr="009719DC" w:rsidRDefault="00B676D3" w:rsidP="00AF2457">
      <w:pPr>
        <w:ind w:firstLine="709"/>
        <w:jc w:val="both"/>
        <w:rPr>
          <w:rFonts w:eastAsia="Calibri"/>
          <w:sz w:val="20"/>
          <w:szCs w:val="20"/>
          <w:lang w:eastAsia="en-US"/>
        </w:rPr>
      </w:pPr>
      <w:r w:rsidRPr="009719DC">
        <w:rPr>
          <w:rFonts w:eastAsia="Calibri"/>
          <w:sz w:val="20"/>
          <w:szCs w:val="20"/>
          <w:lang w:eastAsia="en-US"/>
        </w:rPr>
        <w:t xml:space="preserve">4. использования </w:t>
      </w:r>
      <w:proofErr w:type="spellStart"/>
      <w:r w:rsidRPr="009719DC">
        <w:rPr>
          <w:rFonts w:eastAsia="Calibri"/>
          <w:sz w:val="20"/>
          <w:szCs w:val="20"/>
          <w:lang w:eastAsia="en-US"/>
        </w:rPr>
        <w:t>референтной</w:t>
      </w:r>
      <w:proofErr w:type="spellEnd"/>
      <w:r w:rsidRPr="009719DC">
        <w:rPr>
          <w:rFonts w:eastAsia="Calibri"/>
          <w:sz w:val="20"/>
          <w:szCs w:val="20"/>
          <w:lang w:eastAsia="en-US"/>
        </w:rPr>
        <w:t xml:space="preserve"> цены, которая рассчитывается автоматически в единой государственной информационной системе в сфере здравоохранения в соответствии с пунктом 6 Порядка</w:t>
      </w:r>
      <w:r w:rsidRPr="009719DC">
        <w:rPr>
          <w:rFonts w:eastAsia="Calibri"/>
          <w:sz w:val="20"/>
          <w:szCs w:val="20"/>
        </w:rPr>
        <w:t>№ 1064н</w:t>
      </w:r>
      <w:r w:rsidRPr="009719DC">
        <w:rPr>
          <w:rFonts w:eastAsia="Calibri"/>
          <w:sz w:val="20"/>
          <w:szCs w:val="20"/>
          <w:lang w:eastAsia="en-US"/>
        </w:rPr>
        <w:t xml:space="preserve">,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 (далее – </w:t>
      </w:r>
      <w:proofErr w:type="spellStart"/>
      <w:r w:rsidRPr="009719DC">
        <w:rPr>
          <w:rFonts w:eastAsia="Calibri"/>
          <w:sz w:val="20"/>
          <w:szCs w:val="20"/>
          <w:lang w:eastAsia="en-US"/>
        </w:rPr>
        <w:t>референтная</w:t>
      </w:r>
      <w:proofErr w:type="spellEnd"/>
      <w:r w:rsidRPr="009719DC">
        <w:rPr>
          <w:rFonts w:eastAsia="Calibri"/>
          <w:sz w:val="20"/>
          <w:szCs w:val="20"/>
          <w:lang w:eastAsia="en-US"/>
        </w:rPr>
        <w:t xml:space="preserve"> цена).</w:t>
      </w:r>
    </w:p>
    <w:p w:rsidR="00B676D3" w:rsidRPr="009719DC" w:rsidRDefault="00B676D3" w:rsidP="00AF2457">
      <w:pPr>
        <w:ind w:firstLine="709"/>
        <w:jc w:val="both"/>
        <w:rPr>
          <w:rFonts w:eastAsia="Calibri"/>
          <w:sz w:val="20"/>
          <w:szCs w:val="20"/>
          <w:lang w:eastAsia="en-US"/>
        </w:rPr>
      </w:pPr>
    </w:p>
    <w:p w:rsidR="00B676D3" w:rsidRDefault="00B676D3" w:rsidP="00154228">
      <w:pPr>
        <w:jc w:val="center"/>
        <w:rPr>
          <w:rFonts w:eastAsia="Calibri"/>
          <w:sz w:val="21"/>
          <w:szCs w:val="21"/>
          <w:lang w:eastAsia="en-US"/>
        </w:rPr>
      </w:pPr>
      <w:r w:rsidRPr="006F24C8">
        <w:rPr>
          <w:b/>
          <w:sz w:val="20"/>
          <w:szCs w:val="20"/>
          <w:u w:val="single"/>
          <w:lang w:val="en-US"/>
        </w:rPr>
        <w:t>I</w:t>
      </w:r>
      <w:r w:rsidRPr="006F24C8">
        <w:rPr>
          <w:b/>
          <w:sz w:val="20"/>
          <w:szCs w:val="20"/>
          <w:u w:val="single"/>
        </w:rPr>
        <w:t xml:space="preserve">. РАСЧЕТ ЦЕНЫ ЕДИНИЦЫ </w:t>
      </w:r>
      <w:proofErr w:type="gramStart"/>
      <w:r w:rsidRPr="006F24C8">
        <w:rPr>
          <w:b/>
          <w:sz w:val="20"/>
          <w:szCs w:val="20"/>
          <w:u w:val="single"/>
          <w:shd w:val="clear" w:color="auto" w:fill="FFFFFF"/>
        </w:rPr>
        <w:t>ЛЕКАРСТВЕННОГО(</w:t>
      </w:r>
      <w:proofErr w:type="gramEnd"/>
      <w:r w:rsidRPr="006F24C8">
        <w:rPr>
          <w:b/>
          <w:sz w:val="20"/>
          <w:szCs w:val="20"/>
          <w:u w:val="single"/>
          <w:shd w:val="clear" w:color="auto" w:fill="FFFFFF"/>
        </w:rPr>
        <w:t>ЫХ) ПРЕПАРАТА(ОВ)</w:t>
      </w:r>
    </w:p>
    <w:p w:rsidR="00B676D3" w:rsidRDefault="00B676D3" w:rsidP="00AF2457">
      <w:pPr>
        <w:jc w:val="center"/>
        <w:rPr>
          <w:rFonts w:eastAsia="Calibri"/>
          <w:sz w:val="21"/>
          <w:szCs w:val="21"/>
          <w:lang w:eastAsia="en-US"/>
        </w:rPr>
      </w:pPr>
      <w:r w:rsidRPr="006F24C8">
        <w:rPr>
          <w:rFonts w:eastAsia="Calibri"/>
          <w:b/>
          <w:sz w:val="20"/>
          <w:szCs w:val="20"/>
          <w:lang w:eastAsia="en-US"/>
        </w:rPr>
        <w:t>1.</w:t>
      </w:r>
      <w:r w:rsidRPr="006F24C8">
        <w:rPr>
          <w:rFonts w:eastAsia="Calibri"/>
          <w:b/>
          <w:sz w:val="20"/>
          <w:szCs w:val="20"/>
        </w:rPr>
        <w:t xml:space="preserve"> Определение и обоснование цены единицы лекарственного(</w:t>
      </w:r>
      <w:proofErr w:type="spellStart"/>
      <w:r w:rsidRPr="006F24C8">
        <w:rPr>
          <w:rFonts w:eastAsia="Calibri"/>
          <w:b/>
          <w:sz w:val="20"/>
          <w:szCs w:val="20"/>
        </w:rPr>
        <w:t>ых</w:t>
      </w:r>
      <w:proofErr w:type="spellEnd"/>
      <w:r w:rsidRPr="006F24C8">
        <w:rPr>
          <w:rFonts w:eastAsia="Calibri"/>
          <w:b/>
          <w:sz w:val="20"/>
          <w:szCs w:val="20"/>
        </w:rPr>
        <w:t>) препарата(</w:t>
      </w:r>
      <w:proofErr w:type="spellStart"/>
      <w:r w:rsidRPr="006F24C8">
        <w:rPr>
          <w:rFonts w:eastAsia="Calibri"/>
          <w:b/>
          <w:sz w:val="20"/>
          <w:szCs w:val="20"/>
        </w:rPr>
        <w:t>ов</w:t>
      </w:r>
      <w:proofErr w:type="spellEnd"/>
      <w:r w:rsidRPr="006F24C8">
        <w:rPr>
          <w:rFonts w:eastAsia="Calibri"/>
          <w:b/>
          <w:sz w:val="20"/>
          <w:szCs w:val="20"/>
        </w:rPr>
        <w:t>) поср</w:t>
      </w:r>
      <w:r w:rsidRPr="006F24C8">
        <w:rPr>
          <w:rFonts w:eastAsia="Calibri"/>
          <w:b/>
          <w:sz w:val="20"/>
          <w:szCs w:val="20"/>
          <w:lang w:eastAsia="en-US"/>
        </w:rPr>
        <w:t xml:space="preserve">едством применения </w:t>
      </w:r>
      <w:r w:rsidRPr="006F24C8">
        <w:rPr>
          <w:rFonts w:eastAsia="Calibri"/>
          <w:b/>
          <w:sz w:val="20"/>
          <w:szCs w:val="20"/>
        </w:rPr>
        <w:t>метода сопоставимых рыночных цен (анализ рынка) (без учета НДС)</w:t>
      </w:r>
    </w:p>
    <w:p w:rsidR="00B676D3" w:rsidRDefault="00B676D3" w:rsidP="00AF2457">
      <w:pPr>
        <w:ind w:firstLine="709"/>
        <w:jc w:val="both"/>
        <w:rPr>
          <w:rFonts w:eastAsia="Calibri"/>
          <w:sz w:val="20"/>
          <w:szCs w:val="20"/>
        </w:rPr>
      </w:pPr>
      <w:proofErr w:type="gramStart"/>
      <w:r w:rsidRPr="006F24C8">
        <w:rPr>
          <w:rFonts w:eastAsia="Calibri"/>
          <w:sz w:val="20"/>
          <w:szCs w:val="20"/>
        </w:rPr>
        <w:t xml:space="preserve">В целях определения цены единицы лекарственного препарата Заказчиком осуществлялся поиск ценовой информации в реестре контрактов, заключенных заказчиками, размещенной </w:t>
      </w:r>
      <w:r w:rsidRPr="006F24C8">
        <w:rPr>
          <w:sz w:val="20"/>
          <w:szCs w:val="20"/>
        </w:rPr>
        <w:t>на официальном сайте единой информационной системы в сфере закупок (</w:t>
      </w:r>
      <w:hyperlink r:id="rId9" w:history="1">
        <w:r w:rsidRPr="006F24C8">
          <w:rPr>
            <w:rStyle w:val="a9"/>
            <w:sz w:val="20"/>
            <w:szCs w:val="20"/>
          </w:rPr>
          <w:t>http://zakupki.gov.ru</w:t>
        </w:r>
      </w:hyperlink>
      <w:r w:rsidRPr="006F24C8">
        <w:rPr>
          <w:sz w:val="20"/>
          <w:szCs w:val="20"/>
        </w:rPr>
        <w:t xml:space="preserve">) (далее – ЕИС) за 12 месяцев, предшествующих месяцу расчета НМЦК, запрос ценовой информации направлен </w:t>
      </w:r>
      <w:r w:rsidRPr="006F24C8">
        <w:rPr>
          <w:rFonts w:eastAsia="Calibri"/>
          <w:sz w:val="20"/>
          <w:szCs w:val="20"/>
        </w:rPr>
        <w:t xml:space="preserve">не менее пяти поставщикам, </w:t>
      </w:r>
      <w:r w:rsidRPr="00CD207C">
        <w:rPr>
          <w:rFonts w:eastAsia="Calibri"/>
          <w:sz w:val="20"/>
          <w:szCs w:val="20"/>
        </w:rPr>
        <w:t>обладающим опытом поставок соответствующих товаров, информация о которых имеется в свободном доступе</w:t>
      </w:r>
      <w:proofErr w:type="gramEnd"/>
      <w:r w:rsidRPr="00CD207C">
        <w:rPr>
          <w:rFonts w:eastAsia="Calibri"/>
          <w:sz w:val="20"/>
          <w:szCs w:val="20"/>
        </w:rPr>
        <w:t xml:space="preserve"> (на момент расчета НМЦК поступило </w:t>
      </w:r>
      <w:r w:rsidR="00DE45B5">
        <w:rPr>
          <w:rFonts w:eastAsia="Calibri"/>
          <w:sz w:val="20"/>
          <w:szCs w:val="20"/>
        </w:rPr>
        <w:t>одно коммерческое</w:t>
      </w:r>
      <w:r w:rsidRPr="00CD207C">
        <w:rPr>
          <w:rFonts w:eastAsia="Calibri"/>
          <w:sz w:val="20"/>
          <w:szCs w:val="20"/>
        </w:rPr>
        <w:t xml:space="preserve"> предложени</w:t>
      </w:r>
      <w:r w:rsidR="00DE45B5">
        <w:rPr>
          <w:rFonts w:eastAsia="Calibri"/>
          <w:sz w:val="20"/>
          <w:szCs w:val="20"/>
        </w:rPr>
        <w:t>е</w:t>
      </w:r>
      <w:r w:rsidRPr="00CD207C">
        <w:rPr>
          <w:rFonts w:eastAsia="Calibri"/>
          <w:sz w:val="20"/>
          <w:szCs w:val="20"/>
        </w:rPr>
        <w:t xml:space="preserve"> </w:t>
      </w:r>
      <w:r w:rsidR="00146B36" w:rsidRPr="00DE45B5">
        <w:rPr>
          <w:rFonts w:eastAsia="Calibri"/>
          <w:sz w:val="20"/>
          <w:szCs w:val="20"/>
        </w:rPr>
        <w:t xml:space="preserve">КП </w:t>
      </w:r>
      <w:r w:rsidR="001246C4" w:rsidRPr="00DE45B5">
        <w:rPr>
          <w:rFonts w:eastAsia="Calibri"/>
          <w:sz w:val="20"/>
          <w:szCs w:val="20"/>
        </w:rPr>
        <w:t>№ 146-</w:t>
      </w:r>
      <w:r w:rsidR="00DE45B5" w:rsidRPr="00DE45B5">
        <w:rPr>
          <w:rFonts w:eastAsia="Calibri"/>
          <w:sz w:val="20"/>
          <w:szCs w:val="20"/>
        </w:rPr>
        <w:t>127</w:t>
      </w:r>
      <w:r w:rsidR="00C13A1C" w:rsidRPr="00DE45B5">
        <w:rPr>
          <w:rFonts w:eastAsia="Calibri"/>
          <w:sz w:val="20"/>
          <w:szCs w:val="20"/>
        </w:rPr>
        <w:t xml:space="preserve"> от </w:t>
      </w:r>
      <w:r w:rsidR="00DE45B5" w:rsidRPr="00DE45B5">
        <w:rPr>
          <w:rFonts w:eastAsia="Calibri"/>
          <w:sz w:val="20"/>
          <w:szCs w:val="20"/>
        </w:rPr>
        <w:t>0</w:t>
      </w:r>
      <w:r w:rsidR="008A0EFE" w:rsidRPr="00DE45B5">
        <w:rPr>
          <w:rFonts w:eastAsia="Calibri"/>
          <w:sz w:val="20"/>
          <w:szCs w:val="20"/>
        </w:rPr>
        <w:t>9</w:t>
      </w:r>
      <w:r w:rsidR="00CD207C" w:rsidRPr="00DE45B5">
        <w:rPr>
          <w:rFonts w:eastAsia="Calibri"/>
          <w:sz w:val="20"/>
          <w:szCs w:val="20"/>
        </w:rPr>
        <w:t>.</w:t>
      </w:r>
      <w:r w:rsidR="00DE45B5" w:rsidRPr="00DE45B5">
        <w:rPr>
          <w:rFonts w:eastAsia="Calibri"/>
          <w:sz w:val="20"/>
          <w:szCs w:val="20"/>
        </w:rPr>
        <w:t>06</w:t>
      </w:r>
      <w:r w:rsidR="008A0EFE" w:rsidRPr="00DE45B5">
        <w:rPr>
          <w:rFonts w:eastAsia="Calibri"/>
          <w:sz w:val="20"/>
          <w:szCs w:val="20"/>
        </w:rPr>
        <w:t>.2026</w:t>
      </w:r>
      <w:r w:rsidR="00F9125E" w:rsidRPr="00DE45B5">
        <w:rPr>
          <w:rFonts w:eastAsia="Calibri"/>
          <w:sz w:val="20"/>
          <w:szCs w:val="20"/>
        </w:rPr>
        <w:t>)</w:t>
      </w:r>
    </w:p>
    <w:p w:rsidR="00DB7DBF" w:rsidRDefault="00DB7DBF" w:rsidP="00F9125E">
      <w:pPr>
        <w:jc w:val="both"/>
        <w:rPr>
          <w:rFonts w:eastAsia="Calibri"/>
          <w:sz w:val="20"/>
          <w:szCs w:val="20"/>
        </w:rPr>
      </w:pPr>
    </w:p>
    <w:p w:rsidR="00A26FBF" w:rsidRDefault="00A26FBF" w:rsidP="00F9125E">
      <w:pPr>
        <w:jc w:val="both"/>
        <w:rPr>
          <w:rFonts w:eastAsia="Calibri"/>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AF2457">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AF2457">
            <w:pPr>
              <w:autoSpaceDE w:val="0"/>
              <w:autoSpaceDN w:val="0"/>
              <w:adjustRightInd w:val="0"/>
              <w:jc w:val="center"/>
              <w:rPr>
                <w:rFonts w:eastAsia="Calibri"/>
                <w:sz w:val="19"/>
                <w:szCs w:val="19"/>
              </w:rPr>
            </w:pPr>
            <w:proofErr w:type="spellStart"/>
            <w:r w:rsidRPr="0090022A">
              <w:rPr>
                <w:rFonts w:eastAsia="Calibri"/>
                <w:sz w:val="19"/>
                <w:szCs w:val="19"/>
              </w:rPr>
              <w:t>Ед.изм</w:t>
            </w:r>
            <w:proofErr w:type="spellEnd"/>
            <w:r w:rsidRPr="0090022A">
              <w:rPr>
                <w:rFonts w:eastAsia="Calibri"/>
                <w:sz w:val="19"/>
                <w:szCs w:val="19"/>
              </w:rPr>
              <w:t>.</w:t>
            </w:r>
          </w:p>
        </w:tc>
        <w:tc>
          <w:tcPr>
            <w:tcW w:w="2835" w:type="dxa"/>
            <w:vAlign w:val="center"/>
          </w:tcPr>
          <w:p w:rsidR="00DE45B5" w:rsidRPr="0090022A" w:rsidRDefault="00DE45B5" w:rsidP="00AF2457">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AF2457">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AF2457">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AF2457">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ед.изм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AF2457">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ед.изм</w:t>
            </w:r>
            <w:proofErr w:type="spellEnd"/>
            <w:r w:rsidRPr="0090022A">
              <w:rPr>
                <w:color w:val="000000"/>
                <w:sz w:val="19"/>
                <w:szCs w:val="19"/>
              </w:rPr>
              <w:t>., без учета НДС, руб.</w:t>
            </w:r>
          </w:p>
        </w:tc>
      </w:tr>
      <w:tr w:rsidR="00FA7C21" w:rsidRPr="0090022A" w:rsidTr="00FA7C21">
        <w:trPr>
          <w:trHeight w:val="407"/>
        </w:trPr>
        <w:tc>
          <w:tcPr>
            <w:tcW w:w="3510" w:type="dxa"/>
            <w:vAlign w:val="center"/>
          </w:tcPr>
          <w:p w:rsidR="00FA7C21" w:rsidRPr="00B23559" w:rsidRDefault="00FA7C21" w:rsidP="00994C1D">
            <w:pPr>
              <w:rPr>
                <w:sz w:val="19"/>
                <w:szCs w:val="19"/>
              </w:rPr>
            </w:pPr>
            <w:proofErr w:type="spellStart"/>
            <w:r>
              <w:rPr>
                <w:sz w:val="19"/>
                <w:szCs w:val="19"/>
              </w:rPr>
              <w:t>Эпинефрин</w:t>
            </w:r>
            <w:proofErr w:type="spellEnd"/>
            <w:r>
              <w:rPr>
                <w:sz w:val="19"/>
                <w:szCs w:val="19"/>
              </w:rPr>
              <w:t xml:space="preserve">, раствор для инъекций </w:t>
            </w:r>
            <w:r w:rsidRPr="00DE45B5">
              <w:rPr>
                <w:sz w:val="19"/>
                <w:szCs w:val="19"/>
              </w:rPr>
              <w:t>1 мг/мл</w:t>
            </w:r>
          </w:p>
        </w:tc>
        <w:tc>
          <w:tcPr>
            <w:tcW w:w="851" w:type="dxa"/>
            <w:vAlign w:val="center"/>
          </w:tcPr>
          <w:p w:rsidR="00FA7C21" w:rsidRPr="0090022A" w:rsidRDefault="00FA7C21" w:rsidP="00AF2457">
            <w:pPr>
              <w:jc w:val="center"/>
              <w:rPr>
                <w:sz w:val="19"/>
                <w:szCs w:val="19"/>
              </w:rPr>
            </w:pPr>
            <w:r>
              <w:rPr>
                <w:sz w:val="19"/>
                <w:szCs w:val="19"/>
              </w:rPr>
              <w:t>мл</w:t>
            </w:r>
          </w:p>
        </w:tc>
        <w:tc>
          <w:tcPr>
            <w:tcW w:w="2835" w:type="dxa"/>
            <w:vAlign w:val="center"/>
          </w:tcPr>
          <w:p w:rsidR="00FA7C21" w:rsidRPr="00FA7C21" w:rsidRDefault="00FA7C21" w:rsidP="00FA7C21">
            <w:pPr>
              <w:jc w:val="center"/>
              <w:rPr>
                <w:sz w:val="20"/>
                <w:szCs w:val="20"/>
              </w:rPr>
            </w:pPr>
            <w:r w:rsidRPr="00FA7C21">
              <w:rPr>
                <w:sz w:val="20"/>
                <w:szCs w:val="20"/>
              </w:rPr>
              <w:t>2222101661226000103</w:t>
            </w:r>
          </w:p>
        </w:tc>
        <w:tc>
          <w:tcPr>
            <w:tcW w:w="2551" w:type="dxa"/>
            <w:vAlign w:val="center"/>
          </w:tcPr>
          <w:p w:rsidR="00FA7C21" w:rsidRPr="00BD7541" w:rsidRDefault="00FA7C21" w:rsidP="00AF2457">
            <w:pPr>
              <w:jc w:val="center"/>
              <w:rPr>
                <w:bCs/>
                <w:color w:val="000000"/>
                <w:sz w:val="19"/>
                <w:szCs w:val="19"/>
              </w:rPr>
            </w:pPr>
            <w:r>
              <w:rPr>
                <w:bCs/>
                <w:color w:val="000000"/>
                <w:sz w:val="19"/>
                <w:szCs w:val="19"/>
              </w:rPr>
              <w:t>126,00</w:t>
            </w:r>
          </w:p>
        </w:tc>
        <w:tc>
          <w:tcPr>
            <w:tcW w:w="1843" w:type="dxa"/>
            <w:shd w:val="clear" w:color="auto" w:fill="auto"/>
            <w:vAlign w:val="center"/>
          </w:tcPr>
          <w:p w:rsidR="00FA7C21" w:rsidRPr="0090022A" w:rsidRDefault="00FA7C21" w:rsidP="00AF2457">
            <w:pPr>
              <w:jc w:val="center"/>
              <w:rPr>
                <w:sz w:val="19"/>
                <w:szCs w:val="19"/>
              </w:rPr>
            </w:pPr>
            <w:r>
              <w:rPr>
                <w:sz w:val="19"/>
                <w:szCs w:val="19"/>
              </w:rPr>
              <w:t>5</w:t>
            </w:r>
          </w:p>
        </w:tc>
        <w:tc>
          <w:tcPr>
            <w:tcW w:w="1985" w:type="dxa"/>
            <w:shd w:val="clear" w:color="auto" w:fill="auto"/>
            <w:vAlign w:val="center"/>
          </w:tcPr>
          <w:p w:rsidR="00FA7C21" w:rsidRPr="0090022A" w:rsidRDefault="00FA7C21" w:rsidP="00AF2457">
            <w:pPr>
              <w:jc w:val="center"/>
              <w:rPr>
                <w:color w:val="000000"/>
                <w:sz w:val="19"/>
                <w:szCs w:val="19"/>
              </w:rPr>
            </w:pPr>
            <w:r>
              <w:rPr>
                <w:color w:val="000000"/>
                <w:sz w:val="19"/>
                <w:szCs w:val="19"/>
              </w:rPr>
              <w:t>25,20</w:t>
            </w:r>
          </w:p>
        </w:tc>
        <w:tc>
          <w:tcPr>
            <w:tcW w:w="2097" w:type="dxa"/>
            <w:shd w:val="clear" w:color="auto" w:fill="auto"/>
            <w:vAlign w:val="center"/>
          </w:tcPr>
          <w:p w:rsidR="00FA7C21" w:rsidRPr="00364DD6" w:rsidRDefault="00FA7C21" w:rsidP="00AF2457">
            <w:pPr>
              <w:jc w:val="center"/>
              <w:rPr>
                <w:b/>
                <w:bCs/>
                <w:color w:val="000000"/>
                <w:sz w:val="19"/>
                <w:szCs w:val="19"/>
              </w:rPr>
            </w:pPr>
            <w:r>
              <w:rPr>
                <w:b/>
                <w:bCs/>
                <w:color w:val="000000"/>
                <w:sz w:val="19"/>
                <w:szCs w:val="19"/>
              </w:rPr>
              <w:t>22,90</w:t>
            </w:r>
          </w:p>
        </w:tc>
      </w:tr>
      <w:tr w:rsidR="00FA7C21" w:rsidRPr="0090022A" w:rsidTr="00FA7C21">
        <w:trPr>
          <w:trHeight w:val="530"/>
        </w:trPr>
        <w:tc>
          <w:tcPr>
            <w:tcW w:w="3510" w:type="dxa"/>
            <w:vAlign w:val="center"/>
          </w:tcPr>
          <w:p w:rsidR="00FA7C21" w:rsidRPr="0090022A" w:rsidRDefault="00FA7C21" w:rsidP="00994C1D">
            <w:pPr>
              <w:rPr>
                <w:sz w:val="19"/>
                <w:szCs w:val="19"/>
              </w:rPr>
            </w:pPr>
            <w:proofErr w:type="spellStart"/>
            <w:r>
              <w:rPr>
                <w:sz w:val="19"/>
                <w:szCs w:val="19"/>
              </w:rPr>
              <w:t>Эпинефрин</w:t>
            </w:r>
            <w:proofErr w:type="spellEnd"/>
            <w:r>
              <w:rPr>
                <w:sz w:val="19"/>
                <w:szCs w:val="19"/>
              </w:rPr>
              <w:t xml:space="preserve">, раствор для инъекций </w:t>
            </w:r>
            <w:r w:rsidRPr="00DE45B5">
              <w:rPr>
                <w:sz w:val="19"/>
                <w:szCs w:val="19"/>
              </w:rPr>
              <w:t>1 мг/мл</w:t>
            </w:r>
          </w:p>
        </w:tc>
        <w:tc>
          <w:tcPr>
            <w:tcW w:w="851" w:type="dxa"/>
            <w:vAlign w:val="center"/>
          </w:tcPr>
          <w:p w:rsidR="00FA7C21" w:rsidRPr="0090022A" w:rsidRDefault="00FA7C21" w:rsidP="00AF2457">
            <w:pPr>
              <w:jc w:val="center"/>
              <w:rPr>
                <w:sz w:val="19"/>
                <w:szCs w:val="19"/>
              </w:rPr>
            </w:pPr>
            <w:r>
              <w:rPr>
                <w:sz w:val="19"/>
                <w:szCs w:val="19"/>
              </w:rPr>
              <w:t>мл</w:t>
            </w:r>
          </w:p>
        </w:tc>
        <w:tc>
          <w:tcPr>
            <w:tcW w:w="2835" w:type="dxa"/>
            <w:vAlign w:val="center"/>
          </w:tcPr>
          <w:p w:rsidR="00FA7C21" w:rsidRPr="00FA7C21" w:rsidRDefault="00FA7C21" w:rsidP="00FA7C21">
            <w:pPr>
              <w:jc w:val="center"/>
              <w:rPr>
                <w:sz w:val="20"/>
                <w:szCs w:val="20"/>
              </w:rPr>
            </w:pPr>
            <w:r w:rsidRPr="00FA7C21">
              <w:rPr>
                <w:sz w:val="20"/>
                <w:szCs w:val="20"/>
              </w:rPr>
              <w:t>2542210005926000289</w:t>
            </w:r>
          </w:p>
        </w:tc>
        <w:tc>
          <w:tcPr>
            <w:tcW w:w="2551" w:type="dxa"/>
            <w:vAlign w:val="center"/>
          </w:tcPr>
          <w:p w:rsidR="00FA7C21" w:rsidRPr="00BD7541" w:rsidRDefault="00FA7C21" w:rsidP="00AF2457">
            <w:pPr>
              <w:jc w:val="center"/>
              <w:rPr>
                <w:bCs/>
                <w:color w:val="000000"/>
                <w:sz w:val="19"/>
                <w:szCs w:val="19"/>
              </w:rPr>
            </w:pPr>
            <w:r>
              <w:rPr>
                <w:bCs/>
                <w:color w:val="000000"/>
                <w:sz w:val="19"/>
                <w:szCs w:val="19"/>
              </w:rPr>
              <w:t>110,88</w:t>
            </w:r>
          </w:p>
        </w:tc>
        <w:tc>
          <w:tcPr>
            <w:tcW w:w="1843" w:type="dxa"/>
            <w:vAlign w:val="center"/>
          </w:tcPr>
          <w:p w:rsidR="00FA7C21" w:rsidRPr="0090022A" w:rsidRDefault="00FA7C21" w:rsidP="00AF2457">
            <w:pPr>
              <w:jc w:val="center"/>
              <w:rPr>
                <w:sz w:val="19"/>
                <w:szCs w:val="19"/>
              </w:rPr>
            </w:pPr>
            <w:r>
              <w:rPr>
                <w:sz w:val="19"/>
                <w:szCs w:val="19"/>
              </w:rPr>
              <w:t>5</w:t>
            </w:r>
          </w:p>
        </w:tc>
        <w:tc>
          <w:tcPr>
            <w:tcW w:w="1985" w:type="dxa"/>
            <w:shd w:val="clear" w:color="auto" w:fill="auto"/>
            <w:vAlign w:val="center"/>
          </w:tcPr>
          <w:p w:rsidR="00FA7C21" w:rsidRPr="0090022A" w:rsidRDefault="00FA7C21" w:rsidP="00AF2457">
            <w:pPr>
              <w:jc w:val="center"/>
              <w:rPr>
                <w:color w:val="000000"/>
                <w:sz w:val="19"/>
                <w:szCs w:val="19"/>
              </w:rPr>
            </w:pPr>
            <w:r w:rsidRPr="00FA7C21">
              <w:rPr>
                <w:color w:val="000000"/>
                <w:sz w:val="19"/>
                <w:szCs w:val="19"/>
              </w:rPr>
              <w:t xml:space="preserve">22,176 </w:t>
            </w:r>
            <w:r w:rsidRPr="00FA7C21">
              <w:rPr>
                <w:color w:val="000000"/>
                <w:sz w:val="19"/>
                <w:szCs w:val="19"/>
              </w:rPr>
              <w:tab/>
            </w:r>
          </w:p>
        </w:tc>
        <w:tc>
          <w:tcPr>
            <w:tcW w:w="2097" w:type="dxa"/>
            <w:shd w:val="clear" w:color="auto" w:fill="auto"/>
            <w:vAlign w:val="center"/>
          </w:tcPr>
          <w:p w:rsidR="00FA7C21" w:rsidRPr="00364DD6" w:rsidRDefault="00FA7C21" w:rsidP="00AF2457">
            <w:pPr>
              <w:jc w:val="center"/>
              <w:rPr>
                <w:b/>
                <w:bCs/>
                <w:color w:val="000000"/>
                <w:sz w:val="19"/>
                <w:szCs w:val="19"/>
              </w:rPr>
            </w:pPr>
            <w:r>
              <w:rPr>
                <w:b/>
                <w:bCs/>
                <w:color w:val="000000"/>
                <w:sz w:val="19"/>
                <w:szCs w:val="19"/>
              </w:rPr>
              <w:t>20,16</w:t>
            </w:r>
          </w:p>
        </w:tc>
      </w:tr>
      <w:tr w:rsidR="00DE45B5" w:rsidRPr="0090022A" w:rsidTr="00FA7C21">
        <w:tc>
          <w:tcPr>
            <w:tcW w:w="3510" w:type="dxa"/>
            <w:vAlign w:val="center"/>
          </w:tcPr>
          <w:p w:rsidR="00DE45B5" w:rsidRPr="0090022A" w:rsidRDefault="00DE45B5" w:rsidP="00994C1D">
            <w:pPr>
              <w:rPr>
                <w:sz w:val="19"/>
                <w:szCs w:val="19"/>
              </w:rPr>
            </w:pPr>
            <w:proofErr w:type="spellStart"/>
            <w:r>
              <w:rPr>
                <w:sz w:val="19"/>
                <w:szCs w:val="19"/>
              </w:rPr>
              <w:t>Эпинефрин</w:t>
            </w:r>
            <w:proofErr w:type="spellEnd"/>
            <w:r>
              <w:rPr>
                <w:sz w:val="19"/>
                <w:szCs w:val="19"/>
              </w:rPr>
              <w:t xml:space="preserve">, раствор для инъекций </w:t>
            </w:r>
            <w:r w:rsidRPr="00DE45B5">
              <w:rPr>
                <w:sz w:val="19"/>
                <w:szCs w:val="19"/>
              </w:rPr>
              <w:t>1 мг/мл</w:t>
            </w:r>
          </w:p>
        </w:tc>
        <w:tc>
          <w:tcPr>
            <w:tcW w:w="851" w:type="dxa"/>
            <w:vAlign w:val="center"/>
          </w:tcPr>
          <w:p w:rsidR="00DE45B5" w:rsidRPr="0090022A" w:rsidRDefault="00DE45B5" w:rsidP="00AF2457">
            <w:pPr>
              <w:jc w:val="center"/>
              <w:rPr>
                <w:sz w:val="19"/>
                <w:szCs w:val="19"/>
              </w:rPr>
            </w:pPr>
            <w:r>
              <w:rPr>
                <w:sz w:val="19"/>
                <w:szCs w:val="19"/>
              </w:rPr>
              <w:t>мл</w:t>
            </w:r>
          </w:p>
        </w:tc>
        <w:tc>
          <w:tcPr>
            <w:tcW w:w="2835" w:type="dxa"/>
            <w:vAlign w:val="center"/>
          </w:tcPr>
          <w:p w:rsidR="00DE45B5" w:rsidRPr="00FA7C21" w:rsidRDefault="00DE45B5" w:rsidP="00FA7C21">
            <w:pPr>
              <w:jc w:val="center"/>
              <w:rPr>
                <w:sz w:val="20"/>
                <w:szCs w:val="20"/>
              </w:rPr>
            </w:pPr>
            <w:r w:rsidRPr="00FA7C21">
              <w:rPr>
                <w:rFonts w:eastAsia="Calibri"/>
                <w:sz w:val="20"/>
                <w:szCs w:val="20"/>
              </w:rPr>
              <w:t>КП № 146-127 от 09.06.2026</w:t>
            </w:r>
          </w:p>
        </w:tc>
        <w:tc>
          <w:tcPr>
            <w:tcW w:w="2551" w:type="dxa"/>
            <w:vAlign w:val="center"/>
          </w:tcPr>
          <w:p w:rsidR="00DE45B5" w:rsidRPr="0077676F" w:rsidRDefault="00FA7C21" w:rsidP="00AF2457">
            <w:pPr>
              <w:jc w:val="center"/>
              <w:rPr>
                <w:bCs/>
                <w:color w:val="000000"/>
                <w:sz w:val="19"/>
                <w:szCs w:val="19"/>
              </w:rPr>
            </w:pPr>
            <w:r>
              <w:rPr>
                <w:bCs/>
                <w:color w:val="000000"/>
                <w:sz w:val="19"/>
                <w:szCs w:val="19"/>
              </w:rPr>
              <w:t>107,63</w:t>
            </w:r>
          </w:p>
        </w:tc>
        <w:tc>
          <w:tcPr>
            <w:tcW w:w="1843" w:type="dxa"/>
            <w:vAlign w:val="center"/>
          </w:tcPr>
          <w:p w:rsidR="00DE45B5" w:rsidRPr="0090022A" w:rsidRDefault="00FA7C21" w:rsidP="00AF2457">
            <w:pPr>
              <w:jc w:val="center"/>
              <w:rPr>
                <w:sz w:val="19"/>
                <w:szCs w:val="19"/>
              </w:rPr>
            </w:pPr>
            <w:r>
              <w:rPr>
                <w:sz w:val="19"/>
                <w:szCs w:val="19"/>
              </w:rPr>
              <w:t>5</w:t>
            </w:r>
          </w:p>
        </w:tc>
        <w:tc>
          <w:tcPr>
            <w:tcW w:w="1985" w:type="dxa"/>
            <w:shd w:val="clear" w:color="auto" w:fill="auto"/>
            <w:vAlign w:val="center"/>
          </w:tcPr>
          <w:p w:rsidR="00DE45B5" w:rsidRPr="00154228" w:rsidRDefault="00FA7C21" w:rsidP="00AF2457">
            <w:pPr>
              <w:jc w:val="center"/>
              <w:rPr>
                <w:color w:val="000000"/>
                <w:sz w:val="19"/>
                <w:szCs w:val="19"/>
              </w:rPr>
            </w:pPr>
            <w:r>
              <w:rPr>
                <w:color w:val="000000"/>
                <w:sz w:val="19"/>
                <w:szCs w:val="19"/>
              </w:rPr>
              <w:t>21,526</w:t>
            </w:r>
          </w:p>
        </w:tc>
        <w:tc>
          <w:tcPr>
            <w:tcW w:w="2097" w:type="dxa"/>
            <w:shd w:val="clear" w:color="auto" w:fill="auto"/>
            <w:vAlign w:val="center"/>
          </w:tcPr>
          <w:p w:rsidR="00DE45B5" w:rsidRPr="00154228" w:rsidRDefault="00FA7C21" w:rsidP="00AF2457">
            <w:pPr>
              <w:jc w:val="center"/>
              <w:rPr>
                <w:b/>
                <w:bCs/>
                <w:color w:val="000000"/>
                <w:sz w:val="19"/>
                <w:szCs w:val="19"/>
              </w:rPr>
            </w:pPr>
            <w:r>
              <w:rPr>
                <w:b/>
                <w:bCs/>
                <w:color w:val="000000"/>
                <w:sz w:val="19"/>
                <w:szCs w:val="19"/>
              </w:rPr>
              <w:t>19,57</w:t>
            </w:r>
          </w:p>
        </w:tc>
      </w:tr>
      <w:tr w:rsidR="00C22E42" w:rsidRPr="0090022A" w:rsidTr="00DE45B5">
        <w:tc>
          <w:tcPr>
            <w:tcW w:w="13575" w:type="dxa"/>
            <w:gridSpan w:val="6"/>
            <w:vAlign w:val="center"/>
          </w:tcPr>
          <w:p w:rsidR="00C22E42" w:rsidRPr="0090022A" w:rsidRDefault="00C22E42" w:rsidP="00AF2457">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C22E42" w:rsidRDefault="00FA7C21">
            <w:pPr>
              <w:jc w:val="center"/>
              <w:rPr>
                <w:rFonts w:ascii="Arial" w:hAnsi="Arial" w:cs="Arial"/>
                <w:b/>
                <w:bCs/>
                <w:color w:val="000000"/>
                <w:sz w:val="18"/>
                <w:szCs w:val="18"/>
              </w:rPr>
            </w:pPr>
            <w:r>
              <w:rPr>
                <w:rFonts w:ascii="Arial" w:hAnsi="Arial" w:cs="Arial"/>
                <w:b/>
                <w:bCs/>
                <w:color w:val="000000"/>
                <w:sz w:val="18"/>
                <w:szCs w:val="18"/>
              </w:rPr>
              <w:t>19,57</w:t>
            </w:r>
          </w:p>
        </w:tc>
      </w:tr>
      <w:tr w:rsidR="00FA7C21" w:rsidRPr="0090022A" w:rsidTr="00DE45B5">
        <w:tc>
          <w:tcPr>
            <w:tcW w:w="13575" w:type="dxa"/>
            <w:gridSpan w:val="6"/>
            <w:vAlign w:val="center"/>
          </w:tcPr>
          <w:p w:rsidR="00FA7C21" w:rsidRPr="0090022A" w:rsidRDefault="00FA7C21" w:rsidP="00AF2457">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FA7C21" w:rsidRDefault="00FA7C21">
            <w:pPr>
              <w:jc w:val="center"/>
              <w:rPr>
                <w:rFonts w:ascii="Arial" w:hAnsi="Arial" w:cs="Arial"/>
                <w:b/>
                <w:bCs/>
                <w:color w:val="000000"/>
                <w:sz w:val="18"/>
                <w:szCs w:val="18"/>
              </w:rPr>
            </w:pPr>
            <w:r>
              <w:rPr>
                <w:rFonts w:ascii="Arial" w:hAnsi="Arial" w:cs="Arial"/>
                <w:b/>
                <w:bCs/>
                <w:color w:val="000000"/>
                <w:sz w:val="18"/>
                <w:szCs w:val="18"/>
              </w:rPr>
              <w:t>20,87</w:t>
            </w:r>
          </w:p>
        </w:tc>
      </w:tr>
      <w:tr w:rsidR="00FA7C21" w:rsidRPr="0090022A" w:rsidTr="00DE45B5">
        <w:tc>
          <w:tcPr>
            <w:tcW w:w="13575" w:type="dxa"/>
            <w:gridSpan w:val="6"/>
            <w:vAlign w:val="center"/>
          </w:tcPr>
          <w:p w:rsidR="00FA7C21" w:rsidRPr="0090022A" w:rsidRDefault="00FA7C21" w:rsidP="00AF2457">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FA7C21" w:rsidRDefault="00FA7C21">
            <w:pPr>
              <w:jc w:val="center"/>
              <w:rPr>
                <w:rFonts w:ascii="Arial" w:hAnsi="Arial" w:cs="Arial"/>
                <w:b/>
                <w:bCs/>
                <w:color w:val="000000"/>
                <w:sz w:val="18"/>
                <w:szCs w:val="18"/>
              </w:rPr>
            </w:pPr>
            <w:r>
              <w:rPr>
                <w:rFonts w:ascii="Arial" w:hAnsi="Arial" w:cs="Arial"/>
                <w:b/>
                <w:bCs/>
                <w:color w:val="000000"/>
                <w:sz w:val="18"/>
                <w:szCs w:val="18"/>
              </w:rPr>
              <w:t>1,77</w:t>
            </w:r>
          </w:p>
        </w:tc>
      </w:tr>
    </w:tbl>
    <w:p w:rsidR="00F9125E" w:rsidRDefault="00F9125E" w:rsidP="005C3FEF">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FA7C21" w:rsidRPr="00364DD6" w:rsidTr="00FA7C21">
        <w:trPr>
          <w:trHeight w:val="407"/>
        </w:trPr>
        <w:tc>
          <w:tcPr>
            <w:tcW w:w="3510" w:type="dxa"/>
            <w:vAlign w:val="center"/>
          </w:tcPr>
          <w:p w:rsidR="00FA7C21" w:rsidRPr="00B23559" w:rsidRDefault="00FA7C21" w:rsidP="00DE45B5">
            <w:pPr>
              <w:rPr>
                <w:sz w:val="19"/>
                <w:szCs w:val="19"/>
              </w:rPr>
            </w:pPr>
            <w:proofErr w:type="spellStart"/>
            <w:r>
              <w:rPr>
                <w:sz w:val="19"/>
                <w:szCs w:val="19"/>
              </w:rPr>
              <w:t>Ванкомицин</w:t>
            </w:r>
            <w:proofErr w:type="spellEnd"/>
            <w:r>
              <w:rPr>
                <w:sz w:val="19"/>
                <w:szCs w:val="19"/>
              </w:rPr>
              <w:t xml:space="preserve">, </w:t>
            </w:r>
            <w:r w:rsidRPr="00FA7C21">
              <w:rPr>
                <w:sz w:val="19"/>
                <w:szCs w:val="19"/>
              </w:rPr>
              <w:t xml:space="preserve">порошок для приготовления концентрата для приготовления раствора для </w:t>
            </w:r>
            <w:proofErr w:type="spellStart"/>
            <w:r w:rsidRPr="00FA7C21">
              <w:rPr>
                <w:sz w:val="19"/>
                <w:szCs w:val="19"/>
              </w:rPr>
              <w:t>инфузий</w:t>
            </w:r>
            <w:proofErr w:type="spellEnd"/>
            <w:r w:rsidRPr="00FA7C21">
              <w:rPr>
                <w:sz w:val="19"/>
                <w:szCs w:val="19"/>
              </w:rPr>
              <w:t xml:space="preserve"> и приема внутрь</w:t>
            </w:r>
            <w:r>
              <w:rPr>
                <w:sz w:val="19"/>
                <w:szCs w:val="19"/>
              </w:rPr>
              <w:t xml:space="preserve"> </w:t>
            </w:r>
            <w:r w:rsidRPr="00FA7C21">
              <w:rPr>
                <w:sz w:val="19"/>
                <w:szCs w:val="19"/>
              </w:rPr>
              <w:t>1000 мг</w:t>
            </w:r>
          </w:p>
        </w:tc>
        <w:tc>
          <w:tcPr>
            <w:tcW w:w="851" w:type="dxa"/>
            <w:vAlign w:val="center"/>
          </w:tcPr>
          <w:p w:rsidR="00FA7C21" w:rsidRPr="0090022A" w:rsidRDefault="00FA7C21" w:rsidP="00DE45B5">
            <w:pPr>
              <w:jc w:val="center"/>
              <w:rPr>
                <w:sz w:val="19"/>
                <w:szCs w:val="19"/>
              </w:rPr>
            </w:pPr>
            <w:r>
              <w:rPr>
                <w:sz w:val="19"/>
                <w:szCs w:val="19"/>
              </w:rPr>
              <w:t>мг</w:t>
            </w:r>
          </w:p>
        </w:tc>
        <w:tc>
          <w:tcPr>
            <w:tcW w:w="2835" w:type="dxa"/>
            <w:vAlign w:val="center"/>
          </w:tcPr>
          <w:p w:rsidR="00FA7C21" w:rsidRPr="00FA7C21" w:rsidRDefault="00FA7C21" w:rsidP="00FA7C21">
            <w:pPr>
              <w:jc w:val="center"/>
              <w:rPr>
                <w:sz w:val="20"/>
                <w:szCs w:val="20"/>
              </w:rPr>
            </w:pPr>
            <w:r w:rsidRPr="00FA7C21">
              <w:rPr>
                <w:sz w:val="20"/>
                <w:szCs w:val="20"/>
              </w:rPr>
              <w:t>1373000423626000135</w:t>
            </w:r>
          </w:p>
        </w:tc>
        <w:tc>
          <w:tcPr>
            <w:tcW w:w="2551" w:type="dxa"/>
            <w:vAlign w:val="center"/>
          </w:tcPr>
          <w:p w:rsidR="00FA7C21" w:rsidRPr="00BD7541" w:rsidRDefault="001E650E" w:rsidP="00DE45B5">
            <w:pPr>
              <w:jc w:val="center"/>
              <w:rPr>
                <w:bCs/>
                <w:color w:val="000000"/>
                <w:sz w:val="19"/>
                <w:szCs w:val="19"/>
              </w:rPr>
            </w:pPr>
            <w:r>
              <w:rPr>
                <w:bCs/>
                <w:color w:val="000000"/>
                <w:sz w:val="19"/>
                <w:szCs w:val="19"/>
              </w:rPr>
              <w:t>480,00</w:t>
            </w:r>
          </w:p>
        </w:tc>
        <w:tc>
          <w:tcPr>
            <w:tcW w:w="1843" w:type="dxa"/>
            <w:shd w:val="clear" w:color="auto" w:fill="auto"/>
            <w:vAlign w:val="center"/>
          </w:tcPr>
          <w:p w:rsidR="00FA7C21" w:rsidRPr="0090022A" w:rsidRDefault="001E650E" w:rsidP="00DE45B5">
            <w:pPr>
              <w:jc w:val="center"/>
              <w:rPr>
                <w:sz w:val="19"/>
                <w:szCs w:val="19"/>
              </w:rPr>
            </w:pPr>
            <w:r>
              <w:rPr>
                <w:sz w:val="19"/>
                <w:szCs w:val="19"/>
              </w:rPr>
              <w:t>1 000</w:t>
            </w:r>
          </w:p>
        </w:tc>
        <w:tc>
          <w:tcPr>
            <w:tcW w:w="1985" w:type="dxa"/>
            <w:shd w:val="clear" w:color="auto" w:fill="auto"/>
            <w:vAlign w:val="center"/>
          </w:tcPr>
          <w:p w:rsidR="00FA7C21" w:rsidRPr="0090022A" w:rsidRDefault="001E650E" w:rsidP="00DE45B5">
            <w:pPr>
              <w:jc w:val="center"/>
              <w:rPr>
                <w:color w:val="000000"/>
                <w:sz w:val="19"/>
                <w:szCs w:val="19"/>
              </w:rPr>
            </w:pPr>
            <w:r>
              <w:rPr>
                <w:color w:val="000000"/>
                <w:sz w:val="19"/>
                <w:szCs w:val="19"/>
              </w:rPr>
              <w:t>0,48</w:t>
            </w:r>
          </w:p>
        </w:tc>
        <w:tc>
          <w:tcPr>
            <w:tcW w:w="2097" w:type="dxa"/>
            <w:shd w:val="clear" w:color="auto" w:fill="auto"/>
            <w:vAlign w:val="center"/>
          </w:tcPr>
          <w:p w:rsidR="00FA7C21" w:rsidRPr="00364DD6" w:rsidRDefault="001E650E" w:rsidP="00DE45B5">
            <w:pPr>
              <w:jc w:val="center"/>
              <w:rPr>
                <w:b/>
                <w:bCs/>
                <w:color w:val="000000"/>
                <w:sz w:val="19"/>
                <w:szCs w:val="19"/>
              </w:rPr>
            </w:pPr>
            <w:r>
              <w:rPr>
                <w:b/>
                <w:bCs/>
                <w:color w:val="000000"/>
                <w:sz w:val="19"/>
                <w:szCs w:val="19"/>
              </w:rPr>
              <w:t>0,43</w:t>
            </w:r>
          </w:p>
        </w:tc>
      </w:tr>
      <w:tr w:rsidR="00FA7C21" w:rsidRPr="00364DD6" w:rsidTr="00FA7C21">
        <w:trPr>
          <w:trHeight w:val="530"/>
        </w:trPr>
        <w:tc>
          <w:tcPr>
            <w:tcW w:w="3510" w:type="dxa"/>
            <w:vAlign w:val="center"/>
          </w:tcPr>
          <w:p w:rsidR="00FA7C21" w:rsidRPr="0090022A" w:rsidRDefault="00FA7C21" w:rsidP="00DE45B5">
            <w:pPr>
              <w:rPr>
                <w:sz w:val="19"/>
                <w:szCs w:val="19"/>
              </w:rPr>
            </w:pPr>
            <w:proofErr w:type="spellStart"/>
            <w:r>
              <w:rPr>
                <w:sz w:val="19"/>
                <w:szCs w:val="19"/>
              </w:rPr>
              <w:t>Ванкомицин</w:t>
            </w:r>
            <w:proofErr w:type="spellEnd"/>
            <w:r>
              <w:rPr>
                <w:sz w:val="19"/>
                <w:szCs w:val="19"/>
              </w:rPr>
              <w:t xml:space="preserve">, </w:t>
            </w:r>
            <w:r w:rsidRPr="00FA7C21">
              <w:rPr>
                <w:sz w:val="19"/>
                <w:szCs w:val="19"/>
              </w:rPr>
              <w:t xml:space="preserve">порошок для приготовления концентрата для приготовления раствора для </w:t>
            </w:r>
            <w:proofErr w:type="spellStart"/>
            <w:r w:rsidRPr="00FA7C21">
              <w:rPr>
                <w:sz w:val="19"/>
                <w:szCs w:val="19"/>
              </w:rPr>
              <w:t>инфузий</w:t>
            </w:r>
            <w:proofErr w:type="spellEnd"/>
            <w:r w:rsidRPr="00FA7C21">
              <w:rPr>
                <w:sz w:val="19"/>
                <w:szCs w:val="19"/>
              </w:rPr>
              <w:t xml:space="preserve"> и приема внутрь</w:t>
            </w:r>
            <w:r>
              <w:rPr>
                <w:sz w:val="19"/>
                <w:szCs w:val="19"/>
              </w:rPr>
              <w:t xml:space="preserve"> </w:t>
            </w:r>
            <w:r w:rsidRPr="00FA7C21">
              <w:rPr>
                <w:sz w:val="19"/>
                <w:szCs w:val="19"/>
              </w:rPr>
              <w:t>1000 мг</w:t>
            </w:r>
          </w:p>
        </w:tc>
        <w:tc>
          <w:tcPr>
            <w:tcW w:w="851" w:type="dxa"/>
            <w:vAlign w:val="center"/>
          </w:tcPr>
          <w:p w:rsidR="00FA7C21" w:rsidRPr="0090022A" w:rsidRDefault="00FA7C21" w:rsidP="00DE45B5">
            <w:pPr>
              <w:jc w:val="center"/>
              <w:rPr>
                <w:sz w:val="19"/>
                <w:szCs w:val="19"/>
              </w:rPr>
            </w:pPr>
            <w:r>
              <w:rPr>
                <w:sz w:val="19"/>
                <w:szCs w:val="19"/>
              </w:rPr>
              <w:t>мг</w:t>
            </w:r>
          </w:p>
        </w:tc>
        <w:tc>
          <w:tcPr>
            <w:tcW w:w="2835" w:type="dxa"/>
            <w:vAlign w:val="center"/>
          </w:tcPr>
          <w:p w:rsidR="00FA7C21" w:rsidRPr="00FA7C21" w:rsidRDefault="00FA7C21" w:rsidP="00FA7C21">
            <w:pPr>
              <w:jc w:val="center"/>
              <w:rPr>
                <w:sz w:val="20"/>
                <w:szCs w:val="20"/>
              </w:rPr>
            </w:pPr>
            <w:r w:rsidRPr="00FA7C21">
              <w:rPr>
                <w:sz w:val="20"/>
                <w:szCs w:val="20"/>
              </w:rPr>
              <w:t>2482500511026000593</w:t>
            </w:r>
          </w:p>
        </w:tc>
        <w:tc>
          <w:tcPr>
            <w:tcW w:w="2551" w:type="dxa"/>
            <w:vAlign w:val="center"/>
          </w:tcPr>
          <w:p w:rsidR="00FA7C21" w:rsidRPr="00BD7541" w:rsidRDefault="001E650E" w:rsidP="00DE45B5">
            <w:pPr>
              <w:jc w:val="center"/>
              <w:rPr>
                <w:bCs/>
                <w:color w:val="000000"/>
                <w:sz w:val="19"/>
                <w:szCs w:val="19"/>
              </w:rPr>
            </w:pPr>
            <w:r>
              <w:rPr>
                <w:bCs/>
                <w:color w:val="000000"/>
                <w:sz w:val="19"/>
                <w:szCs w:val="19"/>
              </w:rPr>
              <w:t>308,00</w:t>
            </w:r>
          </w:p>
        </w:tc>
        <w:tc>
          <w:tcPr>
            <w:tcW w:w="1843" w:type="dxa"/>
            <w:vAlign w:val="center"/>
          </w:tcPr>
          <w:p w:rsidR="00FA7C21" w:rsidRPr="0090022A" w:rsidRDefault="001E650E" w:rsidP="00DE45B5">
            <w:pPr>
              <w:jc w:val="center"/>
              <w:rPr>
                <w:sz w:val="19"/>
                <w:szCs w:val="19"/>
              </w:rPr>
            </w:pPr>
            <w:r>
              <w:rPr>
                <w:sz w:val="19"/>
                <w:szCs w:val="19"/>
              </w:rPr>
              <w:t>1 000</w:t>
            </w:r>
          </w:p>
        </w:tc>
        <w:tc>
          <w:tcPr>
            <w:tcW w:w="1985" w:type="dxa"/>
            <w:shd w:val="clear" w:color="auto" w:fill="auto"/>
            <w:vAlign w:val="center"/>
          </w:tcPr>
          <w:p w:rsidR="00FA7C21" w:rsidRPr="0090022A" w:rsidRDefault="001E650E" w:rsidP="00DE45B5">
            <w:pPr>
              <w:jc w:val="center"/>
              <w:rPr>
                <w:color w:val="000000"/>
                <w:sz w:val="19"/>
                <w:szCs w:val="19"/>
              </w:rPr>
            </w:pPr>
            <w:r w:rsidRPr="001E650E">
              <w:rPr>
                <w:color w:val="000000"/>
                <w:sz w:val="19"/>
                <w:szCs w:val="19"/>
              </w:rPr>
              <w:t>0,308</w:t>
            </w:r>
          </w:p>
        </w:tc>
        <w:tc>
          <w:tcPr>
            <w:tcW w:w="2097" w:type="dxa"/>
            <w:shd w:val="clear" w:color="auto" w:fill="auto"/>
            <w:vAlign w:val="center"/>
          </w:tcPr>
          <w:p w:rsidR="00FA7C21" w:rsidRPr="00364DD6" w:rsidRDefault="001E650E" w:rsidP="00DE45B5">
            <w:pPr>
              <w:jc w:val="center"/>
              <w:rPr>
                <w:b/>
                <w:bCs/>
                <w:color w:val="000000"/>
                <w:sz w:val="19"/>
                <w:szCs w:val="19"/>
              </w:rPr>
            </w:pPr>
            <w:r>
              <w:rPr>
                <w:b/>
                <w:bCs/>
                <w:color w:val="000000"/>
                <w:sz w:val="19"/>
                <w:szCs w:val="19"/>
              </w:rPr>
              <w:t>0,28</w:t>
            </w:r>
          </w:p>
        </w:tc>
      </w:tr>
      <w:tr w:rsidR="00DE45B5" w:rsidRPr="00154228" w:rsidTr="00DE45B5">
        <w:tc>
          <w:tcPr>
            <w:tcW w:w="3510" w:type="dxa"/>
            <w:vAlign w:val="center"/>
          </w:tcPr>
          <w:p w:rsidR="00DE45B5" w:rsidRPr="0090022A" w:rsidRDefault="00FA7C21" w:rsidP="00DE45B5">
            <w:pPr>
              <w:rPr>
                <w:sz w:val="19"/>
                <w:szCs w:val="19"/>
              </w:rPr>
            </w:pPr>
            <w:proofErr w:type="spellStart"/>
            <w:r>
              <w:rPr>
                <w:sz w:val="19"/>
                <w:szCs w:val="19"/>
              </w:rPr>
              <w:t>Ванкомицин</w:t>
            </w:r>
            <w:proofErr w:type="spellEnd"/>
            <w:r>
              <w:rPr>
                <w:sz w:val="19"/>
                <w:szCs w:val="19"/>
              </w:rPr>
              <w:t xml:space="preserve">, </w:t>
            </w:r>
            <w:r w:rsidRPr="00FA7C21">
              <w:rPr>
                <w:sz w:val="19"/>
                <w:szCs w:val="19"/>
              </w:rPr>
              <w:t xml:space="preserve">порошок для приготовления концентрата для приготовления раствора для </w:t>
            </w:r>
            <w:proofErr w:type="spellStart"/>
            <w:r w:rsidRPr="00FA7C21">
              <w:rPr>
                <w:sz w:val="19"/>
                <w:szCs w:val="19"/>
              </w:rPr>
              <w:t>инфузий</w:t>
            </w:r>
            <w:proofErr w:type="spellEnd"/>
            <w:r w:rsidRPr="00FA7C21">
              <w:rPr>
                <w:sz w:val="19"/>
                <w:szCs w:val="19"/>
              </w:rPr>
              <w:t xml:space="preserve"> и приема внутрь</w:t>
            </w:r>
            <w:r>
              <w:rPr>
                <w:sz w:val="19"/>
                <w:szCs w:val="19"/>
              </w:rPr>
              <w:t xml:space="preserve"> </w:t>
            </w:r>
            <w:r w:rsidRPr="00FA7C21">
              <w:rPr>
                <w:sz w:val="19"/>
                <w:szCs w:val="19"/>
              </w:rPr>
              <w:t>1000 мг</w:t>
            </w:r>
          </w:p>
        </w:tc>
        <w:tc>
          <w:tcPr>
            <w:tcW w:w="851" w:type="dxa"/>
            <w:vAlign w:val="center"/>
          </w:tcPr>
          <w:p w:rsidR="00DE45B5" w:rsidRPr="0090022A" w:rsidRDefault="00FA7C21" w:rsidP="00DE45B5">
            <w:pPr>
              <w:jc w:val="center"/>
              <w:rPr>
                <w:sz w:val="19"/>
                <w:szCs w:val="19"/>
              </w:rPr>
            </w:pPr>
            <w:r>
              <w:rPr>
                <w:sz w:val="19"/>
                <w:szCs w:val="19"/>
              </w:rPr>
              <w:t>мг</w:t>
            </w:r>
          </w:p>
        </w:tc>
        <w:tc>
          <w:tcPr>
            <w:tcW w:w="2835" w:type="dxa"/>
            <w:vAlign w:val="center"/>
          </w:tcPr>
          <w:p w:rsidR="00DE45B5" w:rsidRPr="00994C1D" w:rsidRDefault="00FA7C21" w:rsidP="00DE45B5">
            <w:pPr>
              <w:rPr>
                <w:sz w:val="20"/>
                <w:szCs w:val="20"/>
              </w:rPr>
            </w:pPr>
            <w:r w:rsidRPr="00FA7C21">
              <w:rPr>
                <w:rFonts w:eastAsia="Calibri"/>
                <w:sz w:val="20"/>
                <w:szCs w:val="20"/>
              </w:rPr>
              <w:t>КП № 146-127 от 09.06.2026</w:t>
            </w:r>
          </w:p>
        </w:tc>
        <w:tc>
          <w:tcPr>
            <w:tcW w:w="2551" w:type="dxa"/>
            <w:vAlign w:val="center"/>
          </w:tcPr>
          <w:p w:rsidR="00DE45B5" w:rsidRPr="0077676F" w:rsidRDefault="001E650E" w:rsidP="00DE45B5">
            <w:pPr>
              <w:jc w:val="center"/>
              <w:rPr>
                <w:bCs/>
                <w:color w:val="000000"/>
                <w:sz w:val="19"/>
                <w:szCs w:val="19"/>
              </w:rPr>
            </w:pPr>
            <w:r>
              <w:rPr>
                <w:bCs/>
                <w:color w:val="000000"/>
                <w:sz w:val="19"/>
                <w:szCs w:val="19"/>
              </w:rPr>
              <w:t>241,44</w:t>
            </w:r>
          </w:p>
        </w:tc>
        <w:tc>
          <w:tcPr>
            <w:tcW w:w="1843" w:type="dxa"/>
            <w:vAlign w:val="center"/>
          </w:tcPr>
          <w:p w:rsidR="00DE45B5" w:rsidRPr="0090022A" w:rsidRDefault="001E650E" w:rsidP="00DE45B5">
            <w:pPr>
              <w:jc w:val="center"/>
              <w:rPr>
                <w:sz w:val="19"/>
                <w:szCs w:val="19"/>
              </w:rPr>
            </w:pPr>
            <w:r>
              <w:rPr>
                <w:sz w:val="19"/>
                <w:szCs w:val="19"/>
              </w:rPr>
              <w:t>1 000</w:t>
            </w:r>
          </w:p>
        </w:tc>
        <w:tc>
          <w:tcPr>
            <w:tcW w:w="1985" w:type="dxa"/>
            <w:shd w:val="clear" w:color="auto" w:fill="auto"/>
            <w:vAlign w:val="center"/>
          </w:tcPr>
          <w:p w:rsidR="00DE45B5" w:rsidRPr="00154228" w:rsidRDefault="001E650E" w:rsidP="00DE45B5">
            <w:pPr>
              <w:jc w:val="center"/>
              <w:rPr>
                <w:color w:val="000000"/>
                <w:sz w:val="19"/>
                <w:szCs w:val="19"/>
              </w:rPr>
            </w:pPr>
            <w:r>
              <w:rPr>
                <w:color w:val="000000"/>
                <w:sz w:val="19"/>
                <w:szCs w:val="19"/>
              </w:rPr>
              <w:t>0,24</w:t>
            </w:r>
          </w:p>
        </w:tc>
        <w:tc>
          <w:tcPr>
            <w:tcW w:w="2097" w:type="dxa"/>
            <w:shd w:val="clear" w:color="auto" w:fill="auto"/>
            <w:vAlign w:val="center"/>
          </w:tcPr>
          <w:p w:rsidR="00DE45B5" w:rsidRPr="00154228" w:rsidRDefault="001E650E" w:rsidP="00DE45B5">
            <w:pPr>
              <w:jc w:val="center"/>
              <w:rPr>
                <w:b/>
                <w:bCs/>
                <w:color w:val="000000"/>
                <w:sz w:val="19"/>
                <w:szCs w:val="19"/>
              </w:rPr>
            </w:pPr>
            <w:r>
              <w:rPr>
                <w:b/>
                <w:bCs/>
                <w:color w:val="000000"/>
                <w:sz w:val="19"/>
                <w:szCs w:val="19"/>
              </w:rPr>
              <w:t>0,21</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1E650E" w:rsidP="00DE45B5">
            <w:pPr>
              <w:jc w:val="center"/>
              <w:rPr>
                <w:rFonts w:ascii="Arial" w:hAnsi="Arial" w:cs="Arial"/>
                <w:b/>
                <w:bCs/>
                <w:color w:val="000000"/>
                <w:sz w:val="18"/>
                <w:szCs w:val="18"/>
              </w:rPr>
            </w:pPr>
            <w:r>
              <w:rPr>
                <w:rFonts w:ascii="Arial" w:hAnsi="Arial" w:cs="Arial"/>
                <w:b/>
                <w:bCs/>
                <w:color w:val="000000"/>
                <w:sz w:val="18"/>
                <w:szCs w:val="18"/>
              </w:rPr>
              <w:t>0,21</w:t>
            </w:r>
          </w:p>
        </w:tc>
      </w:tr>
      <w:tr w:rsidR="001E650E" w:rsidTr="00DE45B5">
        <w:tc>
          <w:tcPr>
            <w:tcW w:w="13575" w:type="dxa"/>
            <w:gridSpan w:val="6"/>
            <w:vAlign w:val="center"/>
          </w:tcPr>
          <w:p w:rsidR="001E650E" w:rsidRPr="0090022A" w:rsidRDefault="001E650E"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1E650E" w:rsidRDefault="001E650E">
            <w:pPr>
              <w:jc w:val="center"/>
              <w:rPr>
                <w:rFonts w:ascii="Arial" w:hAnsi="Arial" w:cs="Arial"/>
                <w:b/>
                <w:bCs/>
                <w:color w:val="000000"/>
                <w:sz w:val="18"/>
                <w:szCs w:val="18"/>
              </w:rPr>
            </w:pPr>
            <w:r>
              <w:rPr>
                <w:rFonts w:ascii="Arial" w:hAnsi="Arial" w:cs="Arial"/>
                <w:b/>
                <w:bCs/>
                <w:color w:val="000000"/>
                <w:sz w:val="18"/>
                <w:szCs w:val="18"/>
              </w:rPr>
              <w:t>0,30</w:t>
            </w:r>
          </w:p>
        </w:tc>
      </w:tr>
      <w:tr w:rsidR="001E650E" w:rsidTr="00DE45B5">
        <w:tc>
          <w:tcPr>
            <w:tcW w:w="13575" w:type="dxa"/>
            <w:gridSpan w:val="6"/>
            <w:vAlign w:val="center"/>
          </w:tcPr>
          <w:p w:rsidR="001E650E" w:rsidRPr="0090022A" w:rsidRDefault="001E650E"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1E650E" w:rsidRDefault="001E650E">
            <w:pPr>
              <w:jc w:val="center"/>
              <w:rPr>
                <w:rFonts w:ascii="Arial" w:hAnsi="Arial" w:cs="Arial"/>
                <w:b/>
                <w:bCs/>
                <w:color w:val="000000"/>
                <w:sz w:val="18"/>
                <w:szCs w:val="18"/>
              </w:rPr>
            </w:pPr>
            <w:r>
              <w:rPr>
                <w:rFonts w:ascii="Arial" w:hAnsi="Arial" w:cs="Arial"/>
                <w:b/>
                <w:bCs/>
                <w:color w:val="000000"/>
                <w:sz w:val="18"/>
                <w:szCs w:val="18"/>
              </w:rPr>
              <w:t>0,11</w:t>
            </w:r>
          </w:p>
        </w:tc>
      </w:tr>
    </w:tbl>
    <w:p w:rsidR="00DE45B5" w:rsidRDefault="00DE45B5"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1E650E" w:rsidRPr="00364DD6" w:rsidTr="001E650E">
        <w:trPr>
          <w:trHeight w:val="407"/>
        </w:trPr>
        <w:tc>
          <w:tcPr>
            <w:tcW w:w="3510" w:type="dxa"/>
            <w:vAlign w:val="center"/>
          </w:tcPr>
          <w:p w:rsidR="001E650E" w:rsidRPr="00B23559" w:rsidRDefault="001E650E" w:rsidP="00DE45B5">
            <w:pPr>
              <w:rPr>
                <w:sz w:val="19"/>
                <w:szCs w:val="19"/>
              </w:rPr>
            </w:pPr>
            <w:proofErr w:type="spellStart"/>
            <w:r>
              <w:rPr>
                <w:sz w:val="19"/>
                <w:szCs w:val="19"/>
              </w:rPr>
              <w:t>Э</w:t>
            </w:r>
            <w:r w:rsidRPr="001E650E">
              <w:rPr>
                <w:sz w:val="19"/>
                <w:szCs w:val="19"/>
              </w:rPr>
              <w:t>ти</w:t>
            </w:r>
            <w:r>
              <w:rPr>
                <w:sz w:val="19"/>
                <w:szCs w:val="19"/>
              </w:rPr>
              <w:t>лметилгидроксипиридина</w:t>
            </w:r>
            <w:proofErr w:type="spellEnd"/>
            <w:r>
              <w:rPr>
                <w:sz w:val="19"/>
                <w:szCs w:val="19"/>
              </w:rPr>
              <w:t xml:space="preserve"> </w:t>
            </w:r>
            <w:proofErr w:type="spellStart"/>
            <w:r>
              <w:rPr>
                <w:sz w:val="19"/>
                <w:szCs w:val="19"/>
              </w:rPr>
              <w:t>сукцинат</w:t>
            </w:r>
            <w:proofErr w:type="spellEnd"/>
            <w:r>
              <w:rPr>
                <w:sz w:val="19"/>
                <w:szCs w:val="19"/>
              </w:rPr>
              <w:t xml:space="preserve"> </w:t>
            </w:r>
            <w:r w:rsidRPr="001E650E">
              <w:rPr>
                <w:sz w:val="19"/>
                <w:szCs w:val="19"/>
              </w:rPr>
              <w:t>таблетки, покрытые оболочкой</w:t>
            </w:r>
            <w:r>
              <w:rPr>
                <w:sz w:val="19"/>
                <w:szCs w:val="19"/>
              </w:rPr>
              <w:t xml:space="preserve"> </w:t>
            </w:r>
            <w:r w:rsidRPr="001E650E">
              <w:rPr>
                <w:sz w:val="19"/>
                <w:szCs w:val="19"/>
              </w:rPr>
              <w:t>125 мг</w:t>
            </w:r>
          </w:p>
        </w:tc>
        <w:tc>
          <w:tcPr>
            <w:tcW w:w="851" w:type="dxa"/>
            <w:vAlign w:val="center"/>
          </w:tcPr>
          <w:p w:rsidR="001E650E" w:rsidRPr="0090022A" w:rsidRDefault="001E650E"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1E650E" w:rsidRPr="001E650E" w:rsidRDefault="001E650E" w:rsidP="001E650E">
            <w:pPr>
              <w:jc w:val="center"/>
              <w:rPr>
                <w:sz w:val="20"/>
                <w:szCs w:val="20"/>
              </w:rPr>
            </w:pPr>
            <w:r w:rsidRPr="001E650E">
              <w:rPr>
                <w:sz w:val="20"/>
                <w:szCs w:val="20"/>
              </w:rPr>
              <w:t>2850100504325000262</w:t>
            </w:r>
          </w:p>
        </w:tc>
        <w:tc>
          <w:tcPr>
            <w:tcW w:w="2551" w:type="dxa"/>
            <w:vAlign w:val="center"/>
          </w:tcPr>
          <w:p w:rsidR="001E650E" w:rsidRPr="00BD7541" w:rsidRDefault="00A26FBF" w:rsidP="00DE45B5">
            <w:pPr>
              <w:jc w:val="center"/>
              <w:rPr>
                <w:bCs/>
                <w:color w:val="000000"/>
                <w:sz w:val="19"/>
                <w:szCs w:val="19"/>
              </w:rPr>
            </w:pPr>
            <w:r>
              <w:rPr>
                <w:bCs/>
                <w:color w:val="000000"/>
                <w:sz w:val="19"/>
                <w:szCs w:val="19"/>
              </w:rPr>
              <w:t>503,50</w:t>
            </w:r>
          </w:p>
        </w:tc>
        <w:tc>
          <w:tcPr>
            <w:tcW w:w="1843" w:type="dxa"/>
            <w:shd w:val="clear" w:color="auto" w:fill="auto"/>
            <w:vAlign w:val="center"/>
          </w:tcPr>
          <w:p w:rsidR="001E650E" w:rsidRPr="0090022A" w:rsidRDefault="001E650E" w:rsidP="00DE45B5">
            <w:pPr>
              <w:jc w:val="center"/>
              <w:rPr>
                <w:sz w:val="19"/>
                <w:szCs w:val="19"/>
              </w:rPr>
            </w:pPr>
            <w:r>
              <w:rPr>
                <w:sz w:val="19"/>
                <w:szCs w:val="19"/>
              </w:rPr>
              <w:t>50</w:t>
            </w:r>
          </w:p>
        </w:tc>
        <w:tc>
          <w:tcPr>
            <w:tcW w:w="1985" w:type="dxa"/>
            <w:shd w:val="clear" w:color="auto" w:fill="auto"/>
            <w:vAlign w:val="center"/>
          </w:tcPr>
          <w:p w:rsidR="001E650E" w:rsidRPr="0090022A" w:rsidRDefault="001E650E" w:rsidP="00DE45B5">
            <w:pPr>
              <w:jc w:val="center"/>
              <w:rPr>
                <w:color w:val="000000"/>
                <w:sz w:val="19"/>
                <w:szCs w:val="19"/>
              </w:rPr>
            </w:pPr>
            <w:r w:rsidRPr="001E650E">
              <w:rPr>
                <w:color w:val="000000"/>
                <w:sz w:val="19"/>
                <w:szCs w:val="19"/>
              </w:rPr>
              <w:t>10,07</w:t>
            </w:r>
          </w:p>
        </w:tc>
        <w:tc>
          <w:tcPr>
            <w:tcW w:w="2097" w:type="dxa"/>
            <w:shd w:val="clear" w:color="auto" w:fill="auto"/>
            <w:vAlign w:val="center"/>
          </w:tcPr>
          <w:p w:rsidR="001E650E" w:rsidRPr="00364DD6" w:rsidRDefault="00A26FBF" w:rsidP="00DE45B5">
            <w:pPr>
              <w:jc w:val="center"/>
              <w:rPr>
                <w:b/>
                <w:bCs/>
                <w:color w:val="000000"/>
                <w:sz w:val="19"/>
                <w:szCs w:val="19"/>
              </w:rPr>
            </w:pPr>
            <w:r>
              <w:rPr>
                <w:b/>
                <w:bCs/>
                <w:color w:val="000000"/>
                <w:sz w:val="19"/>
                <w:szCs w:val="19"/>
              </w:rPr>
              <w:t>9,15</w:t>
            </w:r>
          </w:p>
        </w:tc>
      </w:tr>
      <w:tr w:rsidR="001E650E" w:rsidRPr="00364DD6" w:rsidTr="001E650E">
        <w:trPr>
          <w:trHeight w:val="530"/>
        </w:trPr>
        <w:tc>
          <w:tcPr>
            <w:tcW w:w="3510" w:type="dxa"/>
            <w:vAlign w:val="center"/>
          </w:tcPr>
          <w:p w:rsidR="001E650E" w:rsidRPr="0090022A" w:rsidRDefault="001E650E" w:rsidP="00DE45B5">
            <w:pPr>
              <w:rPr>
                <w:sz w:val="19"/>
                <w:szCs w:val="19"/>
              </w:rPr>
            </w:pPr>
            <w:proofErr w:type="spellStart"/>
            <w:r>
              <w:rPr>
                <w:sz w:val="19"/>
                <w:szCs w:val="19"/>
              </w:rPr>
              <w:t>Э</w:t>
            </w:r>
            <w:r w:rsidRPr="001E650E">
              <w:rPr>
                <w:sz w:val="19"/>
                <w:szCs w:val="19"/>
              </w:rPr>
              <w:t>ти</w:t>
            </w:r>
            <w:r>
              <w:rPr>
                <w:sz w:val="19"/>
                <w:szCs w:val="19"/>
              </w:rPr>
              <w:t>лметилгидроксипиридина</w:t>
            </w:r>
            <w:proofErr w:type="spellEnd"/>
            <w:r>
              <w:rPr>
                <w:sz w:val="19"/>
                <w:szCs w:val="19"/>
              </w:rPr>
              <w:t xml:space="preserve"> </w:t>
            </w:r>
            <w:proofErr w:type="spellStart"/>
            <w:r>
              <w:rPr>
                <w:sz w:val="19"/>
                <w:szCs w:val="19"/>
              </w:rPr>
              <w:t>сукцинат</w:t>
            </w:r>
            <w:proofErr w:type="spellEnd"/>
            <w:r>
              <w:rPr>
                <w:sz w:val="19"/>
                <w:szCs w:val="19"/>
              </w:rPr>
              <w:t xml:space="preserve"> </w:t>
            </w:r>
            <w:r w:rsidRPr="001E650E">
              <w:rPr>
                <w:sz w:val="19"/>
                <w:szCs w:val="19"/>
              </w:rPr>
              <w:t>таблетки, покрытые оболочкой</w:t>
            </w:r>
            <w:r>
              <w:rPr>
                <w:sz w:val="19"/>
                <w:szCs w:val="19"/>
              </w:rPr>
              <w:t xml:space="preserve"> </w:t>
            </w:r>
            <w:r w:rsidRPr="001E650E">
              <w:rPr>
                <w:sz w:val="19"/>
                <w:szCs w:val="19"/>
              </w:rPr>
              <w:t>125 мг</w:t>
            </w:r>
          </w:p>
        </w:tc>
        <w:tc>
          <w:tcPr>
            <w:tcW w:w="851" w:type="dxa"/>
            <w:vAlign w:val="center"/>
          </w:tcPr>
          <w:p w:rsidR="001E650E" w:rsidRPr="0090022A" w:rsidRDefault="001E650E"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1E650E" w:rsidRPr="001E650E" w:rsidRDefault="001E650E" w:rsidP="001E650E">
            <w:pPr>
              <w:jc w:val="center"/>
              <w:rPr>
                <w:sz w:val="20"/>
                <w:szCs w:val="20"/>
              </w:rPr>
            </w:pPr>
            <w:r w:rsidRPr="001E650E">
              <w:rPr>
                <w:sz w:val="20"/>
                <w:szCs w:val="20"/>
              </w:rPr>
              <w:t>2861001660925000055</w:t>
            </w:r>
          </w:p>
        </w:tc>
        <w:tc>
          <w:tcPr>
            <w:tcW w:w="2551" w:type="dxa"/>
            <w:vAlign w:val="center"/>
          </w:tcPr>
          <w:p w:rsidR="001E650E" w:rsidRPr="00BD7541" w:rsidRDefault="001E650E" w:rsidP="00DE45B5">
            <w:pPr>
              <w:jc w:val="center"/>
              <w:rPr>
                <w:bCs/>
                <w:color w:val="000000"/>
                <w:sz w:val="19"/>
                <w:szCs w:val="19"/>
              </w:rPr>
            </w:pPr>
            <w:r>
              <w:rPr>
                <w:bCs/>
                <w:color w:val="000000"/>
                <w:sz w:val="19"/>
                <w:szCs w:val="19"/>
              </w:rPr>
              <w:t>258,24</w:t>
            </w:r>
          </w:p>
        </w:tc>
        <w:tc>
          <w:tcPr>
            <w:tcW w:w="1843" w:type="dxa"/>
            <w:vAlign w:val="center"/>
          </w:tcPr>
          <w:p w:rsidR="001E650E" w:rsidRPr="0090022A" w:rsidRDefault="001E650E" w:rsidP="00DE45B5">
            <w:pPr>
              <w:jc w:val="center"/>
              <w:rPr>
                <w:sz w:val="19"/>
                <w:szCs w:val="19"/>
              </w:rPr>
            </w:pPr>
            <w:r>
              <w:rPr>
                <w:sz w:val="19"/>
                <w:szCs w:val="19"/>
              </w:rPr>
              <w:t>30</w:t>
            </w:r>
          </w:p>
        </w:tc>
        <w:tc>
          <w:tcPr>
            <w:tcW w:w="1985" w:type="dxa"/>
            <w:shd w:val="clear" w:color="auto" w:fill="auto"/>
            <w:vAlign w:val="center"/>
          </w:tcPr>
          <w:p w:rsidR="001E650E" w:rsidRPr="001E650E" w:rsidRDefault="001E650E" w:rsidP="00DE45B5">
            <w:pPr>
              <w:jc w:val="center"/>
              <w:rPr>
                <w:color w:val="000000"/>
                <w:sz w:val="20"/>
                <w:szCs w:val="20"/>
              </w:rPr>
            </w:pPr>
            <w:r w:rsidRPr="001E650E">
              <w:rPr>
                <w:sz w:val="20"/>
                <w:szCs w:val="20"/>
              </w:rPr>
              <w:t>8,608</w:t>
            </w:r>
          </w:p>
        </w:tc>
        <w:tc>
          <w:tcPr>
            <w:tcW w:w="2097" w:type="dxa"/>
            <w:shd w:val="clear" w:color="auto" w:fill="auto"/>
            <w:vAlign w:val="center"/>
          </w:tcPr>
          <w:p w:rsidR="001E650E" w:rsidRPr="00364DD6" w:rsidRDefault="00A26FBF" w:rsidP="00DE45B5">
            <w:pPr>
              <w:jc w:val="center"/>
              <w:rPr>
                <w:b/>
                <w:bCs/>
                <w:color w:val="000000"/>
                <w:sz w:val="19"/>
                <w:szCs w:val="19"/>
              </w:rPr>
            </w:pPr>
            <w:r>
              <w:rPr>
                <w:b/>
                <w:bCs/>
                <w:color w:val="000000"/>
                <w:sz w:val="19"/>
                <w:szCs w:val="19"/>
              </w:rPr>
              <w:t>7,82</w:t>
            </w:r>
          </w:p>
        </w:tc>
      </w:tr>
      <w:tr w:rsidR="00DE45B5" w:rsidRPr="00154228" w:rsidTr="00DE45B5">
        <w:tc>
          <w:tcPr>
            <w:tcW w:w="3510" w:type="dxa"/>
            <w:vAlign w:val="center"/>
          </w:tcPr>
          <w:p w:rsidR="00DE45B5" w:rsidRPr="0090022A" w:rsidRDefault="001E650E" w:rsidP="00DE45B5">
            <w:pPr>
              <w:rPr>
                <w:sz w:val="19"/>
                <w:szCs w:val="19"/>
              </w:rPr>
            </w:pPr>
            <w:proofErr w:type="spellStart"/>
            <w:r>
              <w:rPr>
                <w:sz w:val="19"/>
                <w:szCs w:val="19"/>
              </w:rPr>
              <w:t>Э</w:t>
            </w:r>
            <w:r w:rsidRPr="001E650E">
              <w:rPr>
                <w:sz w:val="19"/>
                <w:szCs w:val="19"/>
              </w:rPr>
              <w:t>ти</w:t>
            </w:r>
            <w:r>
              <w:rPr>
                <w:sz w:val="19"/>
                <w:szCs w:val="19"/>
              </w:rPr>
              <w:t>лметилгидроксипиридина</w:t>
            </w:r>
            <w:proofErr w:type="spellEnd"/>
            <w:r>
              <w:rPr>
                <w:sz w:val="19"/>
                <w:szCs w:val="19"/>
              </w:rPr>
              <w:t xml:space="preserve"> </w:t>
            </w:r>
            <w:proofErr w:type="spellStart"/>
            <w:r>
              <w:rPr>
                <w:sz w:val="19"/>
                <w:szCs w:val="19"/>
              </w:rPr>
              <w:t>сукцинат</w:t>
            </w:r>
            <w:proofErr w:type="spellEnd"/>
            <w:r>
              <w:rPr>
                <w:sz w:val="19"/>
                <w:szCs w:val="19"/>
              </w:rPr>
              <w:t xml:space="preserve"> </w:t>
            </w:r>
            <w:r w:rsidRPr="001E650E">
              <w:rPr>
                <w:sz w:val="19"/>
                <w:szCs w:val="19"/>
              </w:rPr>
              <w:t>таблетки, покрытые оболочкой</w:t>
            </w:r>
            <w:r>
              <w:rPr>
                <w:sz w:val="19"/>
                <w:szCs w:val="19"/>
              </w:rPr>
              <w:t xml:space="preserve"> </w:t>
            </w:r>
            <w:r w:rsidRPr="001E650E">
              <w:rPr>
                <w:sz w:val="19"/>
                <w:szCs w:val="19"/>
              </w:rPr>
              <w:t>125 мг</w:t>
            </w:r>
          </w:p>
        </w:tc>
        <w:tc>
          <w:tcPr>
            <w:tcW w:w="851" w:type="dxa"/>
            <w:vAlign w:val="center"/>
          </w:tcPr>
          <w:p w:rsidR="00DE45B5" w:rsidRPr="0090022A" w:rsidRDefault="00DE45B5"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DE45B5" w:rsidRPr="00994C1D" w:rsidRDefault="001E650E" w:rsidP="00DE45B5">
            <w:pPr>
              <w:rPr>
                <w:sz w:val="20"/>
                <w:szCs w:val="20"/>
              </w:rPr>
            </w:pPr>
            <w:r w:rsidRPr="00FA7C21">
              <w:rPr>
                <w:rFonts w:eastAsia="Calibri"/>
                <w:sz w:val="20"/>
                <w:szCs w:val="20"/>
              </w:rPr>
              <w:t>КП № 146-127 от</w:t>
            </w:r>
            <w:r w:rsidR="00A26FBF">
              <w:rPr>
                <w:rFonts w:eastAsia="Calibri"/>
                <w:sz w:val="20"/>
                <w:szCs w:val="20"/>
              </w:rPr>
              <w:t xml:space="preserve"> </w:t>
            </w:r>
            <w:r w:rsidRPr="00FA7C21">
              <w:rPr>
                <w:rFonts w:eastAsia="Calibri"/>
                <w:sz w:val="20"/>
                <w:szCs w:val="20"/>
              </w:rPr>
              <w:t xml:space="preserve"> 09.06.2026</w:t>
            </w:r>
          </w:p>
        </w:tc>
        <w:tc>
          <w:tcPr>
            <w:tcW w:w="2551" w:type="dxa"/>
            <w:vAlign w:val="center"/>
          </w:tcPr>
          <w:p w:rsidR="00DE45B5" w:rsidRPr="0077676F" w:rsidRDefault="001E650E" w:rsidP="00DE45B5">
            <w:pPr>
              <w:jc w:val="center"/>
              <w:rPr>
                <w:bCs/>
                <w:color w:val="000000"/>
                <w:sz w:val="19"/>
                <w:szCs w:val="19"/>
              </w:rPr>
            </w:pPr>
            <w:r>
              <w:rPr>
                <w:bCs/>
                <w:color w:val="000000"/>
                <w:sz w:val="19"/>
                <w:szCs w:val="19"/>
              </w:rPr>
              <w:t>255,99</w:t>
            </w:r>
          </w:p>
        </w:tc>
        <w:tc>
          <w:tcPr>
            <w:tcW w:w="1843" w:type="dxa"/>
            <w:vAlign w:val="center"/>
          </w:tcPr>
          <w:p w:rsidR="00DE45B5" w:rsidRPr="0090022A" w:rsidRDefault="001E650E" w:rsidP="00DE45B5">
            <w:pPr>
              <w:jc w:val="center"/>
              <w:rPr>
                <w:sz w:val="19"/>
                <w:szCs w:val="19"/>
              </w:rPr>
            </w:pPr>
            <w:r>
              <w:rPr>
                <w:sz w:val="19"/>
                <w:szCs w:val="19"/>
              </w:rPr>
              <w:t>30</w:t>
            </w:r>
          </w:p>
        </w:tc>
        <w:tc>
          <w:tcPr>
            <w:tcW w:w="1985" w:type="dxa"/>
            <w:shd w:val="clear" w:color="auto" w:fill="auto"/>
            <w:vAlign w:val="center"/>
          </w:tcPr>
          <w:p w:rsidR="00DE45B5" w:rsidRPr="00154228" w:rsidRDefault="001E650E" w:rsidP="00DE45B5">
            <w:pPr>
              <w:jc w:val="center"/>
              <w:rPr>
                <w:color w:val="000000"/>
                <w:sz w:val="19"/>
                <w:szCs w:val="19"/>
              </w:rPr>
            </w:pPr>
            <w:r>
              <w:rPr>
                <w:color w:val="000000"/>
                <w:sz w:val="19"/>
                <w:szCs w:val="19"/>
              </w:rPr>
              <w:t>8,533</w:t>
            </w:r>
          </w:p>
        </w:tc>
        <w:tc>
          <w:tcPr>
            <w:tcW w:w="2097" w:type="dxa"/>
            <w:shd w:val="clear" w:color="auto" w:fill="auto"/>
            <w:vAlign w:val="center"/>
          </w:tcPr>
          <w:p w:rsidR="00DE45B5" w:rsidRPr="00154228" w:rsidRDefault="001E650E" w:rsidP="00DE45B5">
            <w:pPr>
              <w:jc w:val="center"/>
              <w:rPr>
                <w:b/>
                <w:bCs/>
                <w:color w:val="000000"/>
                <w:sz w:val="19"/>
                <w:szCs w:val="19"/>
              </w:rPr>
            </w:pPr>
            <w:r>
              <w:rPr>
                <w:b/>
                <w:bCs/>
                <w:color w:val="000000"/>
                <w:sz w:val="19"/>
                <w:szCs w:val="19"/>
              </w:rPr>
              <w:t>7,75</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A26FBF" w:rsidP="00DE45B5">
            <w:pPr>
              <w:jc w:val="center"/>
              <w:rPr>
                <w:rFonts w:ascii="Arial" w:hAnsi="Arial" w:cs="Arial"/>
                <w:b/>
                <w:bCs/>
                <w:color w:val="000000"/>
                <w:sz w:val="18"/>
                <w:szCs w:val="18"/>
              </w:rPr>
            </w:pPr>
            <w:r>
              <w:rPr>
                <w:rFonts w:ascii="Arial" w:hAnsi="Arial" w:cs="Arial"/>
                <w:b/>
                <w:bCs/>
                <w:color w:val="000000"/>
                <w:sz w:val="18"/>
                <w:szCs w:val="18"/>
              </w:rPr>
              <w:t>7,75</w:t>
            </w:r>
          </w:p>
        </w:tc>
      </w:tr>
      <w:tr w:rsidR="00A26FBF" w:rsidTr="00DE45B5">
        <w:tc>
          <w:tcPr>
            <w:tcW w:w="13575" w:type="dxa"/>
            <w:gridSpan w:val="6"/>
            <w:vAlign w:val="center"/>
          </w:tcPr>
          <w:p w:rsidR="00A26FBF" w:rsidRPr="0090022A" w:rsidRDefault="00A26FBF"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A26FBF" w:rsidRDefault="00A26FBF">
            <w:pPr>
              <w:jc w:val="center"/>
              <w:rPr>
                <w:rFonts w:ascii="Arial" w:hAnsi="Arial" w:cs="Arial"/>
                <w:b/>
                <w:bCs/>
                <w:color w:val="000000"/>
                <w:sz w:val="18"/>
                <w:szCs w:val="18"/>
              </w:rPr>
            </w:pPr>
            <w:r>
              <w:rPr>
                <w:rFonts w:ascii="Arial" w:hAnsi="Arial" w:cs="Arial"/>
                <w:b/>
                <w:bCs/>
                <w:color w:val="000000"/>
                <w:sz w:val="18"/>
                <w:szCs w:val="18"/>
              </w:rPr>
              <w:t>8,24</w:t>
            </w:r>
          </w:p>
        </w:tc>
      </w:tr>
      <w:tr w:rsidR="00A26FBF" w:rsidTr="00DE45B5">
        <w:tc>
          <w:tcPr>
            <w:tcW w:w="13575" w:type="dxa"/>
            <w:gridSpan w:val="6"/>
            <w:vAlign w:val="center"/>
          </w:tcPr>
          <w:p w:rsidR="00A26FBF" w:rsidRPr="0090022A" w:rsidRDefault="00A26FBF"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A26FBF" w:rsidRDefault="00A26FBF">
            <w:pPr>
              <w:jc w:val="center"/>
              <w:rPr>
                <w:rFonts w:ascii="Arial" w:hAnsi="Arial" w:cs="Arial"/>
                <w:b/>
                <w:bCs/>
                <w:color w:val="000000"/>
                <w:sz w:val="18"/>
                <w:szCs w:val="18"/>
              </w:rPr>
            </w:pPr>
            <w:r>
              <w:rPr>
                <w:rFonts w:ascii="Arial" w:hAnsi="Arial" w:cs="Arial"/>
                <w:b/>
                <w:bCs/>
                <w:color w:val="000000"/>
                <w:sz w:val="18"/>
                <w:szCs w:val="18"/>
              </w:rPr>
              <w:t>0,78</w:t>
            </w:r>
          </w:p>
        </w:tc>
      </w:tr>
    </w:tbl>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A26FBF" w:rsidRPr="00364DD6" w:rsidTr="00A26FBF">
        <w:trPr>
          <w:trHeight w:val="407"/>
        </w:trPr>
        <w:tc>
          <w:tcPr>
            <w:tcW w:w="3510" w:type="dxa"/>
            <w:vAlign w:val="center"/>
          </w:tcPr>
          <w:p w:rsidR="00A26FBF" w:rsidRPr="00B23559" w:rsidRDefault="00A26FBF" w:rsidP="00DE45B5">
            <w:pPr>
              <w:rPr>
                <w:sz w:val="19"/>
                <w:szCs w:val="19"/>
              </w:rPr>
            </w:pPr>
            <w:proofErr w:type="spellStart"/>
            <w:r>
              <w:rPr>
                <w:sz w:val="19"/>
                <w:szCs w:val="19"/>
              </w:rPr>
              <w:t>Пропафенон</w:t>
            </w:r>
            <w:proofErr w:type="spellEnd"/>
            <w:r>
              <w:rPr>
                <w:sz w:val="19"/>
                <w:szCs w:val="19"/>
              </w:rPr>
              <w:t xml:space="preserve"> </w:t>
            </w:r>
            <w:r w:rsidRPr="00A26FBF">
              <w:rPr>
                <w:sz w:val="19"/>
                <w:szCs w:val="19"/>
              </w:rPr>
              <w:t>таблетки, покрытые оболочкой</w:t>
            </w:r>
            <w:r>
              <w:rPr>
                <w:sz w:val="19"/>
                <w:szCs w:val="19"/>
              </w:rPr>
              <w:t xml:space="preserve"> </w:t>
            </w:r>
            <w:r w:rsidRPr="00A26FBF">
              <w:rPr>
                <w:sz w:val="19"/>
                <w:szCs w:val="19"/>
              </w:rPr>
              <w:t>150 мг</w:t>
            </w:r>
          </w:p>
        </w:tc>
        <w:tc>
          <w:tcPr>
            <w:tcW w:w="851" w:type="dxa"/>
            <w:vAlign w:val="center"/>
          </w:tcPr>
          <w:p w:rsidR="00A26FBF" w:rsidRPr="0090022A" w:rsidRDefault="00A26FBF"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A26FBF" w:rsidRPr="00A26FBF" w:rsidRDefault="00702D9C" w:rsidP="00A26FBF">
            <w:pPr>
              <w:jc w:val="center"/>
              <w:rPr>
                <w:sz w:val="20"/>
                <w:szCs w:val="20"/>
              </w:rPr>
            </w:pPr>
            <w:hyperlink r:id="rId10" w:history="1">
              <w:r w:rsidR="00A26FBF" w:rsidRPr="00A26FBF">
                <w:rPr>
                  <w:rStyle w:val="a9"/>
                  <w:color w:val="auto"/>
                  <w:sz w:val="20"/>
                  <w:szCs w:val="20"/>
                  <w:u w:val="none"/>
                </w:rPr>
                <w:t>2381103211125000224</w:t>
              </w:r>
            </w:hyperlink>
          </w:p>
        </w:tc>
        <w:tc>
          <w:tcPr>
            <w:tcW w:w="2551" w:type="dxa"/>
            <w:vAlign w:val="center"/>
          </w:tcPr>
          <w:p w:rsidR="00A26FBF" w:rsidRPr="00BD7541" w:rsidRDefault="00A26FBF" w:rsidP="00DE45B5">
            <w:pPr>
              <w:jc w:val="center"/>
              <w:rPr>
                <w:bCs/>
                <w:color w:val="000000"/>
                <w:sz w:val="19"/>
                <w:szCs w:val="19"/>
              </w:rPr>
            </w:pPr>
            <w:r>
              <w:rPr>
                <w:bCs/>
                <w:color w:val="000000"/>
                <w:sz w:val="19"/>
                <w:szCs w:val="19"/>
              </w:rPr>
              <w:t>477,14</w:t>
            </w:r>
          </w:p>
        </w:tc>
        <w:tc>
          <w:tcPr>
            <w:tcW w:w="1843" w:type="dxa"/>
            <w:shd w:val="clear" w:color="auto" w:fill="auto"/>
            <w:vAlign w:val="center"/>
          </w:tcPr>
          <w:p w:rsidR="00A26FBF" w:rsidRPr="0090022A" w:rsidRDefault="00A26FBF" w:rsidP="00DE45B5">
            <w:pPr>
              <w:jc w:val="center"/>
              <w:rPr>
                <w:sz w:val="19"/>
                <w:szCs w:val="19"/>
              </w:rPr>
            </w:pPr>
            <w:r>
              <w:rPr>
                <w:sz w:val="19"/>
                <w:szCs w:val="19"/>
              </w:rPr>
              <w:t>50</w:t>
            </w:r>
          </w:p>
        </w:tc>
        <w:tc>
          <w:tcPr>
            <w:tcW w:w="1985" w:type="dxa"/>
            <w:shd w:val="clear" w:color="auto" w:fill="auto"/>
            <w:vAlign w:val="center"/>
          </w:tcPr>
          <w:p w:rsidR="00A26FBF" w:rsidRPr="0090022A" w:rsidRDefault="00A26FBF" w:rsidP="00DE45B5">
            <w:pPr>
              <w:jc w:val="center"/>
              <w:rPr>
                <w:color w:val="000000"/>
                <w:sz w:val="19"/>
                <w:szCs w:val="19"/>
              </w:rPr>
            </w:pPr>
            <w:r w:rsidRPr="00A26FBF">
              <w:rPr>
                <w:color w:val="000000"/>
                <w:sz w:val="19"/>
                <w:szCs w:val="19"/>
              </w:rPr>
              <w:t>9,5428</w:t>
            </w:r>
          </w:p>
        </w:tc>
        <w:tc>
          <w:tcPr>
            <w:tcW w:w="2097" w:type="dxa"/>
            <w:shd w:val="clear" w:color="auto" w:fill="auto"/>
            <w:vAlign w:val="center"/>
          </w:tcPr>
          <w:p w:rsidR="00A26FBF" w:rsidRPr="00364DD6" w:rsidRDefault="00A26FBF" w:rsidP="00DE45B5">
            <w:pPr>
              <w:jc w:val="center"/>
              <w:rPr>
                <w:b/>
                <w:bCs/>
                <w:color w:val="000000"/>
                <w:sz w:val="19"/>
                <w:szCs w:val="19"/>
              </w:rPr>
            </w:pPr>
            <w:r>
              <w:rPr>
                <w:b/>
                <w:bCs/>
                <w:color w:val="000000"/>
                <w:sz w:val="19"/>
                <w:szCs w:val="19"/>
              </w:rPr>
              <w:t>8,67</w:t>
            </w:r>
          </w:p>
        </w:tc>
      </w:tr>
      <w:tr w:rsidR="00A26FBF" w:rsidRPr="00364DD6" w:rsidTr="00A26FBF">
        <w:trPr>
          <w:trHeight w:val="530"/>
        </w:trPr>
        <w:tc>
          <w:tcPr>
            <w:tcW w:w="3510" w:type="dxa"/>
            <w:vAlign w:val="center"/>
          </w:tcPr>
          <w:p w:rsidR="00A26FBF" w:rsidRPr="0090022A" w:rsidRDefault="00A26FBF" w:rsidP="00DE45B5">
            <w:pPr>
              <w:rPr>
                <w:sz w:val="19"/>
                <w:szCs w:val="19"/>
              </w:rPr>
            </w:pPr>
            <w:proofErr w:type="spellStart"/>
            <w:r>
              <w:rPr>
                <w:sz w:val="19"/>
                <w:szCs w:val="19"/>
              </w:rPr>
              <w:t>Пропафенон</w:t>
            </w:r>
            <w:proofErr w:type="spellEnd"/>
            <w:r>
              <w:rPr>
                <w:sz w:val="19"/>
                <w:szCs w:val="19"/>
              </w:rPr>
              <w:t xml:space="preserve"> </w:t>
            </w:r>
            <w:r w:rsidRPr="00A26FBF">
              <w:rPr>
                <w:sz w:val="19"/>
                <w:szCs w:val="19"/>
              </w:rPr>
              <w:t>таблетки, покрытые оболочкой</w:t>
            </w:r>
            <w:r>
              <w:rPr>
                <w:sz w:val="19"/>
                <w:szCs w:val="19"/>
              </w:rPr>
              <w:t xml:space="preserve"> </w:t>
            </w:r>
            <w:r w:rsidRPr="00A26FBF">
              <w:rPr>
                <w:sz w:val="19"/>
                <w:szCs w:val="19"/>
              </w:rPr>
              <w:t>150 мг</w:t>
            </w:r>
          </w:p>
        </w:tc>
        <w:tc>
          <w:tcPr>
            <w:tcW w:w="851" w:type="dxa"/>
            <w:vAlign w:val="center"/>
          </w:tcPr>
          <w:p w:rsidR="00A26FBF" w:rsidRPr="0090022A" w:rsidRDefault="00A26FBF"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A26FBF" w:rsidRPr="00A26FBF" w:rsidRDefault="00A26FBF" w:rsidP="00A26FBF">
            <w:pPr>
              <w:jc w:val="center"/>
              <w:rPr>
                <w:sz w:val="20"/>
                <w:szCs w:val="20"/>
              </w:rPr>
            </w:pPr>
            <w:r w:rsidRPr="00A26FBF">
              <w:rPr>
                <w:sz w:val="20"/>
                <w:szCs w:val="20"/>
              </w:rPr>
              <w:t>2540712031825000296</w:t>
            </w:r>
          </w:p>
        </w:tc>
        <w:tc>
          <w:tcPr>
            <w:tcW w:w="2551" w:type="dxa"/>
            <w:vAlign w:val="center"/>
          </w:tcPr>
          <w:p w:rsidR="00A26FBF" w:rsidRPr="00BD7541" w:rsidRDefault="00A26FBF" w:rsidP="00DE45B5">
            <w:pPr>
              <w:jc w:val="center"/>
              <w:rPr>
                <w:bCs/>
                <w:color w:val="000000"/>
                <w:sz w:val="19"/>
                <w:szCs w:val="19"/>
              </w:rPr>
            </w:pPr>
            <w:r>
              <w:rPr>
                <w:bCs/>
                <w:color w:val="000000"/>
                <w:sz w:val="19"/>
                <w:szCs w:val="19"/>
              </w:rPr>
              <w:t>473,00</w:t>
            </w:r>
          </w:p>
        </w:tc>
        <w:tc>
          <w:tcPr>
            <w:tcW w:w="1843" w:type="dxa"/>
            <w:vAlign w:val="center"/>
          </w:tcPr>
          <w:p w:rsidR="00A26FBF" w:rsidRPr="0090022A" w:rsidRDefault="00A26FBF" w:rsidP="00DE45B5">
            <w:pPr>
              <w:jc w:val="center"/>
              <w:rPr>
                <w:sz w:val="19"/>
                <w:szCs w:val="19"/>
              </w:rPr>
            </w:pPr>
            <w:r>
              <w:rPr>
                <w:sz w:val="19"/>
                <w:szCs w:val="19"/>
              </w:rPr>
              <w:t>50</w:t>
            </w:r>
          </w:p>
        </w:tc>
        <w:tc>
          <w:tcPr>
            <w:tcW w:w="1985" w:type="dxa"/>
            <w:shd w:val="clear" w:color="auto" w:fill="auto"/>
            <w:vAlign w:val="center"/>
          </w:tcPr>
          <w:p w:rsidR="00A26FBF" w:rsidRPr="0090022A" w:rsidRDefault="00A26FBF" w:rsidP="00DE45B5">
            <w:pPr>
              <w:jc w:val="center"/>
              <w:rPr>
                <w:color w:val="000000"/>
                <w:sz w:val="19"/>
                <w:szCs w:val="19"/>
              </w:rPr>
            </w:pPr>
            <w:r w:rsidRPr="00A26FBF">
              <w:rPr>
                <w:color w:val="000000"/>
                <w:sz w:val="19"/>
                <w:szCs w:val="19"/>
              </w:rPr>
              <w:t>9,46</w:t>
            </w:r>
          </w:p>
        </w:tc>
        <w:tc>
          <w:tcPr>
            <w:tcW w:w="2097" w:type="dxa"/>
            <w:shd w:val="clear" w:color="auto" w:fill="auto"/>
            <w:vAlign w:val="center"/>
          </w:tcPr>
          <w:p w:rsidR="00A26FBF" w:rsidRPr="00364DD6" w:rsidRDefault="00A26FBF" w:rsidP="00DE45B5">
            <w:pPr>
              <w:jc w:val="center"/>
              <w:rPr>
                <w:b/>
                <w:bCs/>
                <w:color w:val="000000"/>
                <w:sz w:val="19"/>
                <w:szCs w:val="19"/>
              </w:rPr>
            </w:pPr>
            <w:r>
              <w:rPr>
                <w:b/>
                <w:bCs/>
                <w:color w:val="000000"/>
                <w:sz w:val="19"/>
                <w:szCs w:val="19"/>
              </w:rPr>
              <w:t>8,60</w:t>
            </w:r>
          </w:p>
        </w:tc>
      </w:tr>
      <w:tr w:rsidR="00DE45B5" w:rsidRPr="00154228" w:rsidTr="00DE45B5">
        <w:tc>
          <w:tcPr>
            <w:tcW w:w="3510" w:type="dxa"/>
            <w:vAlign w:val="center"/>
          </w:tcPr>
          <w:p w:rsidR="00DE45B5" w:rsidRPr="0090022A" w:rsidRDefault="00A26FBF" w:rsidP="00DE45B5">
            <w:pPr>
              <w:rPr>
                <w:sz w:val="19"/>
                <w:szCs w:val="19"/>
              </w:rPr>
            </w:pPr>
            <w:proofErr w:type="spellStart"/>
            <w:r>
              <w:rPr>
                <w:sz w:val="19"/>
                <w:szCs w:val="19"/>
              </w:rPr>
              <w:t>Пропафенон</w:t>
            </w:r>
            <w:proofErr w:type="spellEnd"/>
            <w:r>
              <w:rPr>
                <w:sz w:val="19"/>
                <w:szCs w:val="19"/>
              </w:rPr>
              <w:t xml:space="preserve"> </w:t>
            </w:r>
            <w:r w:rsidRPr="00A26FBF">
              <w:rPr>
                <w:sz w:val="19"/>
                <w:szCs w:val="19"/>
              </w:rPr>
              <w:t>таблетки, покрытые оболочкой</w:t>
            </w:r>
            <w:r>
              <w:rPr>
                <w:sz w:val="19"/>
                <w:szCs w:val="19"/>
              </w:rPr>
              <w:t xml:space="preserve"> </w:t>
            </w:r>
            <w:r w:rsidRPr="00A26FBF">
              <w:rPr>
                <w:sz w:val="19"/>
                <w:szCs w:val="19"/>
              </w:rPr>
              <w:t>150 мг</w:t>
            </w:r>
          </w:p>
        </w:tc>
        <w:tc>
          <w:tcPr>
            <w:tcW w:w="851" w:type="dxa"/>
            <w:vAlign w:val="center"/>
          </w:tcPr>
          <w:p w:rsidR="00DE45B5" w:rsidRPr="0090022A" w:rsidRDefault="00DE45B5"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DE45B5" w:rsidRPr="00994C1D" w:rsidRDefault="00A26FBF" w:rsidP="00DE45B5">
            <w:pPr>
              <w:rPr>
                <w:sz w:val="20"/>
                <w:szCs w:val="20"/>
              </w:rPr>
            </w:pPr>
            <w:r w:rsidRPr="00FA7C21">
              <w:rPr>
                <w:rFonts w:eastAsia="Calibri"/>
                <w:sz w:val="20"/>
                <w:szCs w:val="20"/>
              </w:rPr>
              <w:t>КП № 146-127 от</w:t>
            </w:r>
            <w:r>
              <w:rPr>
                <w:rFonts w:eastAsia="Calibri"/>
                <w:sz w:val="20"/>
                <w:szCs w:val="20"/>
              </w:rPr>
              <w:t xml:space="preserve"> </w:t>
            </w:r>
            <w:r w:rsidRPr="00FA7C21">
              <w:rPr>
                <w:rFonts w:eastAsia="Calibri"/>
                <w:sz w:val="20"/>
                <w:szCs w:val="20"/>
              </w:rPr>
              <w:t xml:space="preserve"> 09.06.2026</w:t>
            </w:r>
          </w:p>
        </w:tc>
        <w:tc>
          <w:tcPr>
            <w:tcW w:w="2551" w:type="dxa"/>
            <w:vAlign w:val="center"/>
          </w:tcPr>
          <w:p w:rsidR="00DE45B5" w:rsidRPr="0077676F" w:rsidRDefault="00A26FBF" w:rsidP="00DE45B5">
            <w:pPr>
              <w:jc w:val="center"/>
              <w:rPr>
                <w:bCs/>
                <w:color w:val="000000"/>
                <w:sz w:val="19"/>
                <w:szCs w:val="19"/>
              </w:rPr>
            </w:pPr>
            <w:r>
              <w:rPr>
                <w:bCs/>
                <w:color w:val="000000"/>
                <w:sz w:val="19"/>
                <w:szCs w:val="19"/>
              </w:rPr>
              <w:t>468,91</w:t>
            </w:r>
          </w:p>
        </w:tc>
        <w:tc>
          <w:tcPr>
            <w:tcW w:w="1843" w:type="dxa"/>
            <w:vAlign w:val="center"/>
          </w:tcPr>
          <w:p w:rsidR="00DE45B5" w:rsidRPr="0090022A" w:rsidRDefault="00A26FBF" w:rsidP="00DE45B5">
            <w:pPr>
              <w:jc w:val="center"/>
              <w:rPr>
                <w:sz w:val="19"/>
                <w:szCs w:val="19"/>
              </w:rPr>
            </w:pPr>
            <w:r>
              <w:rPr>
                <w:sz w:val="19"/>
                <w:szCs w:val="19"/>
              </w:rPr>
              <w:t>50</w:t>
            </w:r>
          </w:p>
        </w:tc>
        <w:tc>
          <w:tcPr>
            <w:tcW w:w="1985" w:type="dxa"/>
            <w:shd w:val="clear" w:color="auto" w:fill="auto"/>
            <w:vAlign w:val="center"/>
          </w:tcPr>
          <w:p w:rsidR="00DE45B5" w:rsidRPr="00154228" w:rsidRDefault="00A26FBF" w:rsidP="00DE45B5">
            <w:pPr>
              <w:jc w:val="center"/>
              <w:rPr>
                <w:color w:val="000000"/>
                <w:sz w:val="19"/>
                <w:szCs w:val="19"/>
              </w:rPr>
            </w:pPr>
            <w:r>
              <w:rPr>
                <w:color w:val="000000"/>
                <w:sz w:val="19"/>
                <w:szCs w:val="19"/>
              </w:rPr>
              <w:t>9,3782</w:t>
            </w:r>
          </w:p>
        </w:tc>
        <w:tc>
          <w:tcPr>
            <w:tcW w:w="2097" w:type="dxa"/>
            <w:shd w:val="clear" w:color="auto" w:fill="auto"/>
            <w:vAlign w:val="center"/>
          </w:tcPr>
          <w:p w:rsidR="00DE45B5" w:rsidRPr="00154228" w:rsidRDefault="00A26FBF" w:rsidP="00DE45B5">
            <w:pPr>
              <w:jc w:val="center"/>
              <w:rPr>
                <w:b/>
                <w:bCs/>
                <w:color w:val="000000"/>
                <w:sz w:val="19"/>
                <w:szCs w:val="19"/>
              </w:rPr>
            </w:pPr>
            <w:r>
              <w:rPr>
                <w:b/>
                <w:bCs/>
                <w:color w:val="000000"/>
                <w:sz w:val="19"/>
                <w:szCs w:val="19"/>
              </w:rPr>
              <w:t>8,52</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A26FBF" w:rsidP="00DE45B5">
            <w:pPr>
              <w:jc w:val="center"/>
              <w:rPr>
                <w:rFonts w:ascii="Arial" w:hAnsi="Arial" w:cs="Arial"/>
                <w:b/>
                <w:bCs/>
                <w:color w:val="000000"/>
                <w:sz w:val="18"/>
                <w:szCs w:val="18"/>
              </w:rPr>
            </w:pPr>
            <w:r>
              <w:rPr>
                <w:rFonts w:ascii="Arial" w:hAnsi="Arial" w:cs="Arial"/>
                <w:b/>
                <w:bCs/>
                <w:color w:val="000000"/>
                <w:sz w:val="18"/>
                <w:szCs w:val="18"/>
              </w:rPr>
              <w:t>8,52</w:t>
            </w:r>
          </w:p>
        </w:tc>
      </w:tr>
      <w:tr w:rsidR="00A26FBF" w:rsidTr="00DE45B5">
        <w:tc>
          <w:tcPr>
            <w:tcW w:w="13575" w:type="dxa"/>
            <w:gridSpan w:val="6"/>
            <w:vAlign w:val="center"/>
          </w:tcPr>
          <w:p w:rsidR="00A26FBF" w:rsidRPr="0090022A" w:rsidRDefault="00A26FBF"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A26FBF" w:rsidRDefault="00A26FBF">
            <w:pPr>
              <w:jc w:val="center"/>
              <w:rPr>
                <w:rFonts w:ascii="Arial" w:hAnsi="Arial" w:cs="Arial"/>
                <w:b/>
                <w:bCs/>
                <w:color w:val="000000"/>
                <w:sz w:val="18"/>
                <w:szCs w:val="18"/>
              </w:rPr>
            </w:pPr>
            <w:r>
              <w:rPr>
                <w:rFonts w:ascii="Arial" w:hAnsi="Arial" w:cs="Arial"/>
                <w:b/>
                <w:bCs/>
                <w:color w:val="000000"/>
                <w:sz w:val="18"/>
                <w:szCs w:val="18"/>
              </w:rPr>
              <w:t>8,59</w:t>
            </w:r>
          </w:p>
        </w:tc>
      </w:tr>
      <w:tr w:rsidR="00A26FBF" w:rsidTr="00CE35DD">
        <w:trPr>
          <w:trHeight w:val="282"/>
        </w:trPr>
        <w:tc>
          <w:tcPr>
            <w:tcW w:w="13575" w:type="dxa"/>
            <w:gridSpan w:val="6"/>
            <w:vAlign w:val="center"/>
          </w:tcPr>
          <w:p w:rsidR="00A26FBF" w:rsidRPr="0090022A" w:rsidRDefault="00A26FBF"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A26FBF" w:rsidRDefault="00A26FBF">
            <w:pPr>
              <w:jc w:val="center"/>
              <w:rPr>
                <w:rFonts w:ascii="Arial" w:hAnsi="Arial" w:cs="Arial"/>
                <w:b/>
                <w:bCs/>
                <w:color w:val="000000"/>
                <w:sz w:val="18"/>
                <w:szCs w:val="18"/>
              </w:rPr>
            </w:pPr>
            <w:r>
              <w:rPr>
                <w:rFonts w:ascii="Arial" w:hAnsi="Arial" w:cs="Arial"/>
                <w:b/>
                <w:bCs/>
                <w:color w:val="000000"/>
                <w:sz w:val="18"/>
                <w:szCs w:val="18"/>
              </w:rPr>
              <w:t>0,07</w:t>
            </w:r>
          </w:p>
        </w:tc>
      </w:tr>
    </w:tbl>
    <w:p w:rsidR="00DE45B5" w:rsidRDefault="00DE45B5"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p w:rsidR="00A26FBF" w:rsidRDefault="00A26FBF" w:rsidP="008A0EFE">
      <w:pPr>
        <w:autoSpaceDE w:val="0"/>
        <w:autoSpaceDN w:val="0"/>
        <w:rPr>
          <w:rFonts w:eastAsia="Calibri"/>
          <w:b/>
          <w:sz w:val="20"/>
          <w:szCs w:val="20"/>
        </w:rPr>
      </w:pPr>
    </w:p>
    <w:tbl>
      <w:tblPr>
        <w:tblStyle w:val="a5"/>
        <w:tblpPr w:leftFromText="180" w:rightFromText="180" w:vertAnchor="text" w:tblpY="1"/>
        <w:tblOverlap w:val="never"/>
        <w:tblW w:w="15684" w:type="dxa"/>
        <w:tblLook w:val="04A0" w:firstRow="1" w:lastRow="0" w:firstColumn="1" w:lastColumn="0" w:noHBand="0" w:noVBand="1"/>
      </w:tblPr>
      <w:tblGrid>
        <w:gridCol w:w="3504"/>
        <w:gridCol w:w="882"/>
        <w:gridCol w:w="2830"/>
        <w:gridCol w:w="2548"/>
        <w:gridCol w:w="1843"/>
        <w:gridCol w:w="1836"/>
        <w:gridCol w:w="2241"/>
      </w:tblGrid>
      <w:tr w:rsidR="00DE45B5" w:rsidRPr="0090022A" w:rsidTr="002A3042">
        <w:trPr>
          <w:trHeight w:val="1159"/>
          <w:tblHeader/>
        </w:trPr>
        <w:tc>
          <w:tcPr>
            <w:tcW w:w="3504" w:type="dxa"/>
            <w:vAlign w:val="center"/>
          </w:tcPr>
          <w:p w:rsidR="00DE45B5" w:rsidRPr="00CE35DD" w:rsidRDefault="00DE45B5" w:rsidP="00DE45B5">
            <w:pPr>
              <w:autoSpaceDE w:val="0"/>
              <w:autoSpaceDN w:val="0"/>
              <w:adjustRightInd w:val="0"/>
              <w:jc w:val="center"/>
              <w:rPr>
                <w:rFonts w:eastAsia="Calibri"/>
                <w:sz w:val="19"/>
                <w:szCs w:val="19"/>
              </w:rPr>
            </w:pPr>
            <w:r w:rsidRPr="00CE35DD">
              <w:rPr>
                <w:color w:val="000000"/>
                <w:sz w:val="19"/>
                <w:szCs w:val="19"/>
              </w:rPr>
              <w:t>МНН / лек</w:t>
            </w:r>
            <w:proofErr w:type="gramStart"/>
            <w:r w:rsidRPr="00CE35DD">
              <w:rPr>
                <w:color w:val="000000"/>
                <w:sz w:val="19"/>
                <w:szCs w:val="19"/>
              </w:rPr>
              <w:t>.</w:t>
            </w:r>
            <w:proofErr w:type="gramEnd"/>
            <w:r w:rsidRPr="00CE35DD">
              <w:rPr>
                <w:color w:val="000000"/>
                <w:sz w:val="19"/>
                <w:szCs w:val="19"/>
              </w:rPr>
              <w:t xml:space="preserve"> </w:t>
            </w:r>
            <w:proofErr w:type="gramStart"/>
            <w:r w:rsidRPr="00CE35DD">
              <w:rPr>
                <w:color w:val="000000"/>
                <w:sz w:val="19"/>
                <w:szCs w:val="19"/>
              </w:rPr>
              <w:t>ф</w:t>
            </w:r>
            <w:proofErr w:type="gramEnd"/>
            <w:r w:rsidRPr="00CE35DD">
              <w:rPr>
                <w:color w:val="000000"/>
                <w:sz w:val="19"/>
                <w:szCs w:val="19"/>
              </w:rPr>
              <w:t>орма / дозировка</w:t>
            </w:r>
          </w:p>
        </w:tc>
        <w:tc>
          <w:tcPr>
            <w:tcW w:w="882" w:type="dxa"/>
            <w:vAlign w:val="center"/>
          </w:tcPr>
          <w:p w:rsidR="00DE45B5" w:rsidRPr="00CE35DD" w:rsidRDefault="00DE45B5" w:rsidP="00DE45B5">
            <w:pPr>
              <w:autoSpaceDE w:val="0"/>
              <w:autoSpaceDN w:val="0"/>
              <w:adjustRightInd w:val="0"/>
              <w:jc w:val="center"/>
              <w:rPr>
                <w:rFonts w:eastAsia="Calibri"/>
                <w:sz w:val="19"/>
                <w:szCs w:val="19"/>
              </w:rPr>
            </w:pPr>
            <w:proofErr w:type="spellStart"/>
            <w:r w:rsidRPr="00CE35DD">
              <w:rPr>
                <w:rFonts w:eastAsia="Calibri"/>
                <w:sz w:val="19"/>
                <w:szCs w:val="19"/>
              </w:rPr>
              <w:t>Ед</w:t>
            </w:r>
            <w:proofErr w:type="gramStart"/>
            <w:r w:rsidRPr="00CE35DD">
              <w:rPr>
                <w:rFonts w:eastAsia="Calibri"/>
                <w:sz w:val="19"/>
                <w:szCs w:val="19"/>
              </w:rPr>
              <w:t>.и</w:t>
            </w:r>
            <w:proofErr w:type="gramEnd"/>
            <w:r w:rsidRPr="00CE35DD">
              <w:rPr>
                <w:rFonts w:eastAsia="Calibri"/>
                <w:sz w:val="19"/>
                <w:szCs w:val="19"/>
              </w:rPr>
              <w:t>зм</w:t>
            </w:r>
            <w:proofErr w:type="spellEnd"/>
            <w:r w:rsidRPr="00CE35DD">
              <w:rPr>
                <w:rFonts w:eastAsia="Calibri"/>
                <w:sz w:val="19"/>
                <w:szCs w:val="19"/>
              </w:rPr>
              <w:t>.</w:t>
            </w:r>
          </w:p>
        </w:tc>
        <w:tc>
          <w:tcPr>
            <w:tcW w:w="2830" w:type="dxa"/>
            <w:vAlign w:val="center"/>
          </w:tcPr>
          <w:p w:rsidR="00DE45B5" w:rsidRPr="00CE35DD" w:rsidRDefault="00DE45B5" w:rsidP="00DE45B5">
            <w:pPr>
              <w:autoSpaceDE w:val="0"/>
              <w:autoSpaceDN w:val="0"/>
              <w:adjustRightInd w:val="0"/>
              <w:jc w:val="center"/>
              <w:rPr>
                <w:rFonts w:eastAsia="Calibri"/>
                <w:sz w:val="19"/>
                <w:szCs w:val="19"/>
              </w:rPr>
            </w:pPr>
            <w:r w:rsidRPr="00CE35DD">
              <w:rPr>
                <w:rFonts w:eastAsia="Calibri"/>
                <w:sz w:val="19"/>
                <w:szCs w:val="19"/>
              </w:rPr>
              <w:t>Реестровый номер контракта в ЕИС / коммерческое предложение</w:t>
            </w:r>
          </w:p>
        </w:tc>
        <w:tc>
          <w:tcPr>
            <w:tcW w:w="2548" w:type="dxa"/>
            <w:vAlign w:val="center"/>
          </w:tcPr>
          <w:p w:rsidR="00DE45B5" w:rsidRPr="00CE35DD" w:rsidRDefault="00DE45B5" w:rsidP="00DE45B5">
            <w:pPr>
              <w:autoSpaceDE w:val="0"/>
              <w:autoSpaceDN w:val="0"/>
              <w:adjustRightInd w:val="0"/>
              <w:jc w:val="center"/>
              <w:rPr>
                <w:color w:val="000000"/>
                <w:sz w:val="19"/>
                <w:szCs w:val="19"/>
              </w:rPr>
            </w:pPr>
            <w:r w:rsidRPr="00CE35DD">
              <w:rPr>
                <w:color w:val="000000"/>
                <w:sz w:val="19"/>
                <w:szCs w:val="19"/>
              </w:rPr>
              <w:t>Цена за упаковку из контракта / коммерческого предложения, руб.</w:t>
            </w:r>
          </w:p>
        </w:tc>
        <w:tc>
          <w:tcPr>
            <w:tcW w:w="1843" w:type="dxa"/>
            <w:vAlign w:val="center"/>
          </w:tcPr>
          <w:p w:rsidR="00DE45B5" w:rsidRPr="00CE35DD" w:rsidRDefault="00DE45B5" w:rsidP="00DE45B5">
            <w:pPr>
              <w:autoSpaceDE w:val="0"/>
              <w:autoSpaceDN w:val="0"/>
              <w:adjustRightInd w:val="0"/>
              <w:jc w:val="center"/>
              <w:rPr>
                <w:color w:val="000000"/>
                <w:sz w:val="19"/>
                <w:szCs w:val="19"/>
              </w:rPr>
            </w:pPr>
            <w:r w:rsidRPr="00CE35DD">
              <w:rPr>
                <w:color w:val="000000"/>
                <w:sz w:val="19"/>
                <w:szCs w:val="19"/>
              </w:rPr>
              <w:t>Количество единиц в потребительской упаковке</w:t>
            </w:r>
          </w:p>
        </w:tc>
        <w:tc>
          <w:tcPr>
            <w:tcW w:w="1836" w:type="dxa"/>
            <w:vAlign w:val="center"/>
          </w:tcPr>
          <w:p w:rsidR="00DE45B5" w:rsidRPr="00CE35DD" w:rsidRDefault="00DE45B5" w:rsidP="00DE45B5">
            <w:pPr>
              <w:autoSpaceDE w:val="0"/>
              <w:autoSpaceDN w:val="0"/>
              <w:adjustRightInd w:val="0"/>
              <w:jc w:val="center"/>
              <w:rPr>
                <w:rFonts w:eastAsia="Calibri"/>
                <w:sz w:val="19"/>
                <w:szCs w:val="19"/>
              </w:rPr>
            </w:pPr>
            <w:r w:rsidRPr="00CE35DD">
              <w:rPr>
                <w:rFonts w:eastAsia="Calibri"/>
                <w:sz w:val="19"/>
                <w:szCs w:val="19"/>
              </w:rPr>
              <w:t xml:space="preserve">Цена за </w:t>
            </w:r>
            <w:proofErr w:type="spellStart"/>
            <w:r w:rsidRPr="00CE35DD">
              <w:rPr>
                <w:rFonts w:eastAsia="Calibri"/>
                <w:sz w:val="19"/>
                <w:szCs w:val="19"/>
              </w:rPr>
              <w:t>ед</w:t>
            </w:r>
            <w:proofErr w:type="gramStart"/>
            <w:r w:rsidRPr="00CE35DD">
              <w:rPr>
                <w:rFonts w:eastAsia="Calibri"/>
                <w:sz w:val="19"/>
                <w:szCs w:val="19"/>
              </w:rPr>
              <w:t>.и</w:t>
            </w:r>
            <w:proofErr w:type="gramEnd"/>
            <w:r w:rsidRPr="00CE35DD">
              <w:rPr>
                <w:rFonts w:eastAsia="Calibri"/>
                <w:sz w:val="19"/>
                <w:szCs w:val="19"/>
              </w:rPr>
              <w:t>зм</w:t>
            </w:r>
            <w:proofErr w:type="spellEnd"/>
            <w:r w:rsidRPr="00CE35DD">
              <w:rPr>
                <w:rFonts w:eastAsia="Calibri"/>
                <w:sz w:val="19"/>
                <w:szCs w:val="19"/>
              </w:rPr>
              <w:t>. из контракта / коммерческого предложения, руб.</w:t>
            </w:r>
          </w:p>
        </w:tc>
        <w:tc>
          <w:tcPr>
            <w:tcW w:w="2241" w:type="dxa"/>
            <w:vAlign w:val="center"/>
          </w:tcPr>
          <w:p w:rsidR="00DE45B5" w:rsidRPr="00CE35DD" w:rsidRDefault="00DE45B5" w:rsidP="00DE45B5">
            <w:pPr>
              <w:autoSpaceDE w:val="0"/>
              <w:autoSpaceDN w:val="0"/>
              <w:adjustRightInd w:val="0"/>
              <w:jc w:val="center"/>
              <w:rPr>
                <w:rFonts w:eastAsia="Calibri"/>
                <w:sz w:val="19"/>
                <w:szCs w:val="19"/>
              </w:rPr>
            </w:pPr>
            <w:r w:rsidRPr="00CE35DD">
              <w:rPr>
                <w:color w:val="000000"/>
                <w:sz w:val="19"/>
                <w:szCs w:val="19"/>
              </w:rPr>
              <w:t xml:space="preserve">Цена за </w:t>
            </w:r>
            <w:proofErr w:type="spellStart"/>
            <w:r w:rsidRPr="00CE35DD">
              <w:rPr>
                <w:color w:val="000000"/>
                <w:sz w:val="19"/>
                <w:szCs w:val="19"/>
              </w:rPr>
              <w:t>ед</w:t>
            </w:r>
            <w:proofErr w:type="gramStart"/>
            <w:r w:rsidRPr="00CE35DD">
              <w:rPr>
                <w:color w:val="000000"/>
                <w:sz w:val="19"/>
                <w:szCs w:val="19"/>
              </w:rPr>
              <w:t>.и</w:t>
            </w:r>
            <w:proofErr w:type="gramEnd"/>
            <w:r w:rsidRPr="00CE35DD">
              <w:rPr>
                <w:color w:val="000000"/>
                <w:sz w:val="19"/>
                <w:szCs w:val="19"/>
              </w:rPr>
              <w:t>зм</w:t>
            </w:r>
            <w:proofErr w:type="spellEnd"/>
            <w:r w:rsidRPr="00CE35DD">
              <w:rPr>
                <w:color w:val="000000"/>
                <w:sz w:val="19"/>
                <w:szCs w:val="19"/>
              </w:rPr>
              <w:t>., без учета НДС, руб.</w:t>
            </w:r>
          </w:p>
        </w:tc>
      </w:tr>
      <w:tr w:rsidR="00A26FBF" w:rsidRPr="00364DD6" w:rsidTr="002A3042">
        <w:trPr>
          <w:trHeight w:val="477"/>
        </w:trPr>
        <w:tc>
          <w:tcPr>
            <w:tcW w:w="3504" w:type="dxa"/>
            <w:vAlign w:val="center"/>
          </w:tcPr>
          <w:p w:rsidR="00A26FBF" w:rsidRPr="00CE35DD" w:rsidRDefault="00A26FBF" w:rsidP="00DE45B5">
            <w:pPr>
              <w:rPr>
                <w:sz w:val="19"/>
                <w:szCs w:val="19"/>
              </w:rPr>
            </w:pPr>
            <w:r w:rsidRPr="00CE35DD">
              <w:rPr>
                <w:sz w:val="19"/>
                <w:szCs w:val="19"/>
              </w:rPr>
              <w:t xml:space="preserve">Интерферон альфа-2b, </w:t>
            </w:r>
            <w:proofErr w:type="spellStart"/>
            <w:r w:rsidRPr="00CE35DD">
              <w:rPr>
                <w:sz w:val="19"/>
                <w:szCs w:val="19"/>
              </w:rPr>
              <w:t>лиофилизат</w:t>
            </w:r>
            <w:proofErr w:type="spellEnd"/>
            <w:r w:rsidRPr="00CE35DD">
              <w:rPr>
                <w:sz w:val="19"/>
                <w:szCs w:val="19"/>
              </w:rPr>
              <w:t xml:space="preserve"> для приготовления раствора для инъекций и местного применения 5000000 </w:t>
            </w:r>
            <w:proofErr w:type="spellStart"/>
            <w:r w:rsidRPr="00CE35DD">
              <w:rPr>
                <w:sz w:val="19"/>
                <w:szCs w:val="19"/>
              </w:rPr>
              <w:t>ме</w:t>
            </w:r>
            <w:proofErr w:type="spellEnd"/>
          </w:p>
        </w:tc>
        <w:tc>
          <w:tcPr>
            <w:tcW w:w="882" w:type="dxa"/>
            <w:vAlign w:val="center"/>
          </w:tcPr>
          <w:p w:rsidR="00A26FBF" w:rsidRPr="00CE35DD" w:rsidRDefault="00A26FBF" w:rsidP="00DE45B5">
            <w:pPr>
              <w:jc w:val="center"/>
              <w:rPr>
                <w:sz w:val="19"/>
                <w:szCs w:val="19"/>
              </w:rPr>
            </w:pPr>
            <w:r w:rsidRPr="00CE35DD">
              <w:rPr>
                <w:sz w:val="19"/>
                <w:szCs w:val="19"/>
              </w:rPr>
              <w:t>5000000 МЕ</w:t>
            </w:r>
          </w:p>
        </w:tc>
        <w:tc>
          <w:tcPr>
            <w:tcW w:w="2830" w:type="dxa"/>
            <w:vAlign w:val="center"/>
          </w:tcPr>
          <w:p w:rsidR="00A26FBF" w:rsidRPr="00CE35DD" w:rsidRDefault="00CE35DD" w:rsidP="00A26FBF">
            <w:pPr>
              <w:jc w:val="center"/>
              <w:rPr>
                <w:sz w:val="20"/>
                <w:szCs w:val="20"/>
              </w:rPr>
            </w:pPr>
            <w:r>
              <w:rPr>
                <w:sz w:val="20"/>
                <w:szCs w:val="20"/>
              </w:rPr>
              <w:t>Источник информации № 1</w:t>
            </w:r>
          </w:p>
        </w:tc>
        <w:tc>
          <w:tcPr>
            <w:tcW w:w="2548" w:type="dxa"/>
            <w:vAlign w:val="center"/>
          </w:tcPr>
          <w:p w:rsidR="00A26FBF" w:rsidRPr="00CE35DD" w:rsidRDefault="00CE35DD" w:rsidP="00DE45B5">
            <w:pPr>
              <w:jc w:val="center"/>
              <w:rPr>
                <w:bCs/>
                <w:color w:val="000000"/>
                <w:sz w:val="19"/>
                <w:szCs w:val="19"/>
              </w:rPr>
            </w:pPr>
            <w:r>
              <w:rPr>
                <w:bCs/>
                <w:color w:val="000000"/>
                <w:sz w:val="19"/>
                <w:szCs w:val="19"/>
              </w:rPr>
              <w:t>1 994,00</w:t>
            </w:r>
          </w:p>
        </w:tc>
        <w:tc>
          <w:tcPr>
            <w:tcW w:w="1843" w:type="dxa"/>
            <w:shd w:val="clear" w:color="auto" w:fill="auto"/>
            <w:vAlign w:val="center"/>
          </w:tcPr>
          <w:p w:rsidR="00A26FBF" w:rsidRPr="00CE35DD" w:rsidRDefault="00CE35DD" w:rsidP="00DE45B5">
            <w:pPr>
              <w:jc w:val="center"/>
              <w:rPr>
                <w:sz w:val="19"/>
                <w:szCs w:val="19"/>
              </w:rPr>
            </w:pPr>
            <w:r>
              <w:rPr>
                <w:sz w:val="19"/>
                <w:szCs w:val="19"/>
              </w:rPr>
              <w:t>25</w:t>
            </w:r>
          </w:p>
        </w:tc>
        <w:tc>
          <w:tcPr>
            <w:tcW w:w="1836" w:type="dxa"/>
            <w:shd w:val="clear" w:color="auto" w:fill="auto"/>
            <w:vAlign w:val="center"/>
          </w:tcPr>
          <w:p w:rsidR="00A26FBF" w:rsidRPr="00CE35DD" w:rsidRDefault="00CE35DD" w:rsidP="00DE45B5">
            <w:pPr>
              <w:jc w:val="center"/>
              <w:rPr>
                <w:color w:val="000000"/>
                <w:sz w:val="19"/>
                <w:szCs w:val="19"/>
              </w:rPr>
            </w:pPr>
            <w:r>
              <w:rPr>
                <w:color w:val="000000"/>
                <w:sz w:val="19"/>
                <w:szCs w:val="19"/>
              </w:rPr>
              <w:t>79,76</w:t>
            </w:r>
          </w:p>
        </w:tc>
        <w:tc>
          <w:tcPr>
            <w:tcW w:w="2241" w:type="dxa"/>
            <w:shd w:val="clear" w:color="auto" w:fill="auto"/>
            <w:vAlign w:val="center"/>
          </w:tcPr>
          <w:p w:rsidR="00A26FBF" w:rsidRPr="00CE35DD" w:rsidRDefault="00CE35DD" w:rsidP="00DE45B5">
            <w:pPr>
              <w:jc w:val="center"/>
              <w:rPr>
                <w:b/>
                <w:bCs/>
                <w:color w:val="000000"/>
                <w:sz w:val="19"/>
                <w:szCs w:val="19"/>
              </w:rPr>
            </w:pPr>
            <w:r>
              <w:rPr>
                <w:b/>
                <w:bCs/>
                <w:color w:val="000000"/>
                <w:sz w:val="19"/>
                <w:szCs w:val="19"/>
              </w:rPr>
              <w:t>72,50</w:t>
            </w:r>
          </w:p>
        </w:tc>
      </w:tr>
      <w:tr w:rsidR="00CE35DD" w:rsidRPr="00364DD6" w:rsidTr="002A3042">
        <w:trPr>
          <w:trHeight w:val="621"/>
        </w:trPr>
        <w:tc>
          <w:tcPr>
            <w:tcW w:w="3504" w:type="dxa"/>
            <w:vAlign w:val="center"/>
          </w:tcPr>
          <w:p w:rsidR="00CE35DD" w:rsidRPr="00CE35DD" w:rsidRDefault="00CE35DD" w:rsidP="00CE35DD">
            <w:pPr>
              <w:rPr>
                <w:sz w:val="19"/>
                <w:szCs w:val="19"/>
              </w:rPr>
            </w:pPr>
            <w:r w:rsidRPr="00CE35DD">
              <w:rPr>
                <w:sz w:val="19"/>
                <w:szCs w:val="19"/>
              </w:rPr>
              <w:t xml:space="preserve">Интерферон альфа-2b, </w:t>
            </w:r>
            <w:proofErr w:type="spellStart"/>
            <w:r w:rsidRPr="00CE35DD">
              <w:rPr>
                <w:sz w:val="19"/>
                <w:szCs w:val="19"/>
              </w:rPr>
              <w:t>лиофилизат</w:t>
            </w:r>
            <w:proofErr w:type="spellEnd"/>
            <w:r w:rsidRPr="00CE35DD">
              <w:rPr>
                <w:sz w:val="19"/>
                <w:szCs w:val="19"/>
              </w:rPr>
              <w:t xml:space="preserve"> для приготовления раствора для инъекций и местного применения 5000000 </w:t>
            </w:r>
            <w:proofErr w:type="spellStart"/>
            <w:r w:rsidRPr="00CE35DD">
              <w:rPr>
                <w:sz w:val="19"/>
                <w:szCs w:val="19"/>
              </w:rPr>
              <w:t>ме</w:t>
            </w:r>
            <w:proofErr w:type="spellEnd"/>
          </w:p>
        </w:tc>
        <w:tc>
          <w:tcPr>
            <w:tcW w:w="882" w:type="dxa"/>
            <w:vAlign w:val="center"/>
          </w:tcPr>
          <w:p w:rsidR="00CE35DD" w:rsidRPr="00CE35DD" w:rsidRDefault="00CE35DD" w:rsidP="00CE35DD">
            <w:pPr>
              <w:jc w:val="center"/>
              <w:rPr>
                <w:sz w:val="19"/>
                <w:szCs w:val="19"/>
              </w:rPr>
            </w:pPr>
            <w:r w:rsidRPr="00CE35DD">
              <w:rPr>
                <w:sz w:val="19"/>
                <w:szCs w:val="19"/>
              </w:rPr>
              <w:t>5000000 МЕ</w:t>
            </w:r>
          </w:p>
        </w:tc>
        <w:tc>
          <w:tcPr>
            <w:tcW w:w="2830" w:type="dxa"/>
            <w:vAlign w:val="center"/>
          </w:tcPr>
          <w:p w:rsidR="00CE35DD" w:rsidRPr="00CE35DD" w:rsidRDefault="00CE35DD" w:rsidP="00CE35DD">
            <w:pPr>
              <w:jc w:val="center"/>
              <w:rPr>
                <w:sz w:val="20"/>
                <w:szCs w:val="20"/>
              </w:rPr>
            </w:pPr>
            <w:r>
              <w:rPr>
                <w:sz w:val="20"/>
                <w:szCs w:val="20"/>
              </w:rPr>
              <w:t>Источник информации № 2</w:t>
            </w:r>
          </w:p>
        </w:tc>
        <w:tc>
          <w:tcPr>
            <w:tcW w:w="2548" w:type="dxa"/>
            <w:vAlign w:val="center"/>
          </w:tcPr>
          <w:p w:rsidR="00CE35DD" w:rsidRPr="00CE35DD" w:rsidRDefault="00CE35DD" w:rsidP="00CE35DD">
            <w:pPr>
              <w:jc w:val="center"/>
              <w:rPr>
                <w:bCs/>
                <w:color w:val="000000"/>
                <w:sz w:val="19"/>
                <w:szCs w:val="19"/>
              </w:rPr>
            </w:pPr>
            <w:r>
              <w:rPr>
                <w:bCs/>
                <w:color w:val="000000"/>
                <w:sz w:val="19"/>
                <w:szCs w:val="19"/>
              </w:rPr>
              <w:t>2 015,00</w:t>
            </w:r>
          </w:p>
        </w:tc>
        <w:tc>
          <w:tcPr>
            <w:tcW w:w="1843" w:type="dxa"/>
            <w:vAlign w:val="center"/>
          </w:tcPr>
          <w:p w:rsidR="00CE35DD" w:rsidRPr="00CE35DD" w:rsidRDefault="00CE35DD" w:rsidP="00CE35DD">
            <w:pPr>
              <w:jc w:val="center"/>
              <w:rPr>
                <w:sz w:val="19"/>
                <w:szCs w:val="19"/>
              </w:rPr>
            </w:pPr>
            <w:r>
              <w:rPr>
                <w:sz w:val="19"/>
                <w:szCs w:val="19"/>
              </w:rPr>
              <w:t>25</w:t>
            </w:r>
          </w:p>
        </w:tc>
        <w:tc>
          <w:tcPr>
            <w:tcW w:w="1836" w:type="dxa"/>
            <w:shd w:val="clear" w:color="auto" w:fill="auto"/>
            <w:vAlign w:val="center"/>
          </w:tcPr>
          <w:p w:rsidR="00CE35DD" w:rsidRPr="00CE35DD" w:rsidRDefault="00CE35DD" w:rsidP="00CE35DD">
            <w:pPr>
              <w:jc w:val="center"/>
              <w:rPr>
                <w:color w:val="000000"/>
                <w:sz w:val="19"/>
                <w:szCs w:val="19"/>
              </w:rPr>
            </w:pPr>
            <w:r>
              <w:rPr>
                <w:color w:val="000000"/>
                <w:sz w:val="19"/>
                <w:szCs w:val="19"/>
              </w:rPr>
              <w:t>80,60</w:t>
            </w:r>
          </w:p>
        </w:tc>
        <w:tc>
          <w:tcPr>
            <w:tcW w:w="2241" w:type="dxa"/>
            <w:shd w:val="clear" w:color="auto" w:fill="auto"/>
            <w:vAlign w:val="center"/>
          </w:tcPr>
          <w:p w:rsidR="00CE35DD" w:rsidRPr="00CE35DD" w:rsidRDefault="00CE35DD" w:rsidP="00CE35DD">
            <w:pPr>
              <w:jc w:val="center"/>
              <w:rPr>
                <w:b/>
                <w:bCs/>
                <w:color w:val="000000"/>
                <w:sz w:val="19"/>
                <w:szCs w:val="19"/>
              </w:rPr>
            </w:pPr>
            <w:r>
              <w:rPr>
                <w:b/>
                <w:bCs/>
                <w:color w:val="000000"/>
                <w:sz w:val="19"/>
                <w:szCs w:val="19"/>
              </w:rPr>
              <w:t>73,27</w:t>
            </w:r>
          </w:p>
        </w:tc>
      </w:tr>
      <w:tr w:rsidR="00CE35DD" w:rsidRPr="00154228" w:rsidTr="002A3042">
        <w:trPr>
          <w:trHeight w:val="774"/>
        </w:trPr>
        <w:tc>
          <w:tcPr>
            <w:tcW w:w="3504" w:type="dxa"/>
            <w:vAlign w:val="center"/>
          </w:tcPr>
          <w:p w:rsidR="00CE35DD" w:rsidRPr="00CE35DD" w:rsidRDefault="00CE35DD" w:rsidP="00CE35DD">
            <w:pPr>
              <w:rPr>
                <w:sz w:val="19"/>
                <w:szCs w:val="19"/>
              </w:rPr>
            </w:pPr>
            <w:r w:rsidRPr="00CE35DD">
              <w:rPr>
                <w:sz w:val="19"/>
                <w:szCs w:val="19"/>
              </w:rPr>
              <w:t xml:space="preserve">Интерферон альфа-2b, </w:t>
            </w:r>
            <w:proofErr w:type="spellStart"/>
            <w:r w:rsidRPr="00CE35DD">
              <w:rPr>
                <w:sz w:val="19"/>
                <w:szCs w:val="19"/>
              </w:rPr>
              <w:t>лиофилизат</w:t>
            </w:r>
            <w:proofErr w:type="spellEnd"/>
            <w:r w:rsidRPr="00CE35DD">
              <w:rPr>
                <w:sz w:val="19"/>
                <w:szCs w:val="19"/>
              </w:rPr>
              <w:t xml:space="preserve"> для приготовления раствора для инъекций и местного применения 5000000 </w:t>
            </w:r>
            <w:proofErr w:type="spellStart"/>
            <w:r w:rsidRPr="00CE35DD">
              <w:rPr>
                <w:sz w:val="19"/>
                <w:szCs w:val="19"/>
              </w:rPr>
              <w:t>ме</w:t>
            </w:r>
            <w:proofErr w:type="spellEnd"/>
          </w:p>
        </w:tc>
        <w:tc>
          <w:tcPr>
            <w:tcW w:w="882" w:type="dxa"/>
            <w:vAlign w:val="center"/>
          </w:tcPr>
          <w:p w:rsidR="00CE35DD" w:rsidRPr="00CE35DD" w:rsidRDefault="00CE35DD" w:rsidP="00CE35DD">
            <w:pPr>
              <w:jc w:val="center"/>
              <w:rPr>
                <w:sz w:val="19"/>
                <w:szCs w:val="19"/>
              </w:rPr>
            </w:pPr>
            <w:r w:rsidRPr="00CE35DD">
              <w:rPr>
                <w:sz w:val="19"/>
                <w:szCs w:val="19"/>
              </w:rPr>
              <w:t>5000000 МЕ</w:t>
            </w:r>
          </w:p>
        </w:tc>
        <w:tc>
          <w:tcPr>
            <w:tcW w:w="2830" w:type="dxa"/>
            <w:vAlign w:val="center"/>
          </w:tcPr>
          <w:p w:rsidR="00CE35DD" w:rsidRPr="00CE35DD" w:rsidRDefault="00CE35DD" w:rsidP="00CE35DD">
            <w:pPr>
              <w:rPr>
                <w:sz w:val="20"/>
                <w:szCs w:val="20"/>
              </w:rPr>
            </w:pPr>
            <w:r w:rsidRPr="00CE35DD">
              <w:rPr>
                <w:rFonts w:eastAsia="Calibri"/>
                <w:sz w:val="20"/>
                <w:szCs w:val="20"/>
              </w:rPr>
              <w:t>КП № 146-127 от  09.06.2026</w:t>
            </w:r>
          </w:p>
        </w:tc>
        <w:tc>
          <w:tcPr>
            <w:tcW w:w="2548" w:type="dxa"/>
            <w:vAlign w:val="center"/>
          </w:tcPr>
          <w:p w:rsidR="00CE35DD" w:rsidRPr="00CE35DD" w:rsidRDefault="00CE35DD" w:rsidP="00CE35DD">
            <w:pPr>
              <w:jc w:val="center"/>
              <w:rPr>
                <w:bCs/>
                <w:color w:val="000000"/>
                <w:sz w:val="19"/>
                <w:szCs w:val="19"/>
              </w:rPr>
            </w:pPr>
            <w:r w:rsidRPr="00CE35DD">
              <w:rPr>
                <w:bCs/>
                <w:color w:val="000000"/>
                <w:sz w:val="19"/>
                <w:szCs w:val="19"/>
              </w:rPr>
              <w:t>1 951,85</w:t>
            </w:r>
          </w:p>
        </w:tc>
        <w:tc>
          <w:tcPr>
            <w:tcW w:w="1843" w:type="dxa"/>
            <w:vAlign w:val="center"/>
          </w:tcPr>
          <w:p w:rsidR="00CE35DD" w:rsidRPr="00CE35DD" w:rsidRDefault="00CE35DD" w:rsidP="00CE35DD">
            <w:pPr>
              <w:jc w:val="center"/>
              <w:rPr>
                <w:sz w:val="19"/>
                <w:szCs w:val="19"/>
              </w:rPr>
            </w:pPr>
            <w:r w:rsidRPr="00CE35DD">
              <w:rPr>
                <w:sz w:val="19"/>
                <w:szCs w:val="19"/>
              </w:rPr>
              <w:t>25</w:t>
            </w:r>
          </w:p>
        </w:tc>
        <w:tc>
          <w:tcPr>
            <w:tcW w:w="1836" w:type="dxa"/>
            <w:shd w:val="clear" w:color="auto" w:fill="auto"/>
            <w:vAlign w:val="center"/>
          </w:tcPr>
          <w:p w:rsidR="00CE35DD" w:rsidRPr="00CE35DD" w:rsidRDefault="00CE35DD" w:rsidP="00CE35DD">
            <w:pPr>
              <w:jc w:val="center"/>
              <w:rPr>
                <w:color w:val="000000"/>
                <w:sz w:val="19"/>
                <w:szCs w:val="19"/>
              </w:rPr>
            </w:pPr>
            <w:r w:rsidRPr="00CE35DD">
              <w:rPr>
                <w:color w:val="000000"/>
                <w:sz w:val="19"/>
                <w:szCs w:val="19"/>
              </w:rPr>
              <w:t>78,074</w:t>
            </w:r>
          </w:p>
        </w:tc>
        <w:tc>
          <w:tcPr>
            <w:tcW w:w="2241" w:type="dxa"/>
            <w:shd w:val="clear" w:color="auto" w:fill="auto"/>
            <w:vAlign w:val="center"/>
          </w:tcPr>
          <w:p w:rsidR="00CE35DD" w:rsidRPr="00CE35DD" w:rsidRDefault="00CE35DD" w:rsidP="00CE35DD">
            <w:pPr>
              <w:jc w:val="center"/>
              <w:rPr>
                <w:b/>
                <w:bCs/>
                <w:color w:val="000000"/>
                <w:sz w:val="19"/>
                <w:szCs w:val="19"/>
              </w:rPr>
            </w:pPr>
            <w:r w:rsidRPr="00CE35DD">
              <w:rPr>
                <w:b/>
                <w:bCs/>
                <w:color w:val="000000"/>
                <w:sz w:val="19"/>
                <w:szCs w:val="19"/>
              </w:rPr>
              <w:t>70,97</w:t>
            </w:r>
          </w:p>
        </w:tc>
      </w:tr>
      <w:tr w:rsidR="00CE35DD" w:rsidTr="002A3042">
        <w:trPr>
          <w:trHeight w:val="506"/>
        </w:trPr>
        <w:tc>
          <w:tcPr>
            <w:tcW w:w="13443" w:type="dxa"/>
            <w:gridSpan w:val="6"/>
            <w:vAlign w:val="center"/>
          </w:tcPr>
          <w:p w:rsidR="00CE35DD" w:rsidRPr="00CE35DD" w:rsidRDefault="00CE35DD" w:rsidP="00CE35DD">
            <w:pPr>
              <w:autoSpaceDE w:val="0"/>
              <w:autoSpaceDN w:val="0"/>
              <w:adjustRightInd w:val="0"/>
              <w:jc w:val="right"/>
              <w:rPr>
                <w:rFonts w:eastAsia="Calibri"/>
                <w:b/>
                <w:sz w:val="19"/>
                <w:szCs w:val="19"/>
              </w:rPr>
            </w:pPr>
            <w:r w:rsidRPr="00CE35DD">
              <w:rPr>
                <w:rFonts w:eastAsia="Calibri"/>
                <w:b/>
                <w:bCs/>
                <w:sz w:val="19"/>
                <w:szCs w:val="19"/>
              </w:rPr>
              <w:t xml:space="preserve">Минимальное значение цены за единицу лекарственного препарата из рассчитанных посредством </w:t>
            </w:r>
            <w:r w:rsidRPr="00CE35DD">
              <w:rPr>
                <w:rFonts w:eastAsia="Calibri"/>
                <w:b/>
                <w:bCs/>
                <w:sz w:val="19"/>
                <w:szCs w:val="19"/>
              </w:rPr>
              <w:br/>
              <w:t xml:space="preserve">метода </w:t>
            </w:r>
            <w:r w:rsidRPr="00CE35DD">
              <w:rPr>
                <w:rFonts w:eastAsia="Calibri"/>
                <w:b/>
                <w:sz w:val="19"/>
                <w:szCs w:val="19"/>
              </w:rPr>
              <w:t>сопоставимых рыночных цен (анализ рынка), без учета НДС, руб.</w:t>
            </w:r>
          </w:p>
        </w:tc>
        <w:tc>
          <w:tcPr>
            <w:tcW w:w="2241" w:type="dxa"/>
            <w:vAlign w:val="center"/>
          </w:tcPr>
          <w:p w:rsidR="00CE35DD" w:rsidRPr="00CE35DD" w:rsidRDefault="00CE35DD" w:rsidP="00CE35DD">
            <w:pPr>
              <w:jc w:val="center"/>
              <w:rPr>
                <w:rFonts w:ascii="Arial" w:hAnsi="Arial" w:cs="Arial"/>
                <w:b/>
                <w:bCs/>
                <w:color w:val="000000"/>
                <w:sz w:val="18"/>
                <w:szCs w:val="18"/>
              </w:rPr>
            </w:pPr>
            <w:r>
              <w:rPr>
                <w:rFonts w:ascii="Arial" w:hAnsi="Arial" w:cs="Arial"/>
                <w:b/>
                <w:bCs/>
                <w:color w:val="000000"/>
                <w:sz w:val="18"/>
                <w:szCs w:val="18"/>
              </w:rPr>
              <w:t>70,97</w:t>
            </w:r>
          </w:p>
        </w:tc>
      </w:tr>
      <w:tr w:rsidR="00CE35DD" w:rsidTr="002A3042">
        <w:trPr>
          <w:trHeight w:val="253"/>
        </w:trPr>
        <w:tc>
          <w:tcPr>
            <w:tcW w:w="13443" w:type="dxa"/>
            <w:gridSpan w:val="6"/>
            <w:vAlign w:val="center"/>
          </w:tcPr>
          <w:p w:rsidR="00CE35DD" w:rsidRPr="00CE35DD" w:rsidRDefault="00CE35DD" w:rsidP="00CE35DD">
            <w:pPr>
              <w:autoSpaceDE w:val="0"/>
              <w:autoSpaceDN w:val="0"/>
              <w:adjustRightInd w:val="0"/>
              <w:jc w:val="right"/>
              <w:rPr>
                <w:rFonts w:eastAsia="Calibri"/>
                <w:sz w:val="19"/>
                <w:szCs w:val="19"/>
              </w:rPr>
            </w:pPr>
            <w:r w:rsidRPr="00CE35DD">
              <w:rPr>
                <w:rFonts w:eastAsia="Calibri"/>
                <w:sz w:val="19"/>
                <w:szCs w:val="19"/>
              </w:rPr>
              <w:t>Ср. ар</w:t>
            </w:r>
            <w:proofErr w:type="gramStart"/>
            <w:r w:rsidRPr="00CE35DD">
              <w:rPr>
                <w:rFonts w:eastAsia="Calibri"/>
                <w:sz w:val="19"/>
                <w:szCs w:val="19"/>
              </w:rPr>
              <w:t>.</w:t>
            </w:r>
            <w:proofErr w:type="gramEnd"/>
            <w:r w:rsidRPr="00CE35DD">
              <w:rPr>
                <w:rFonts w:eastAsia="Calibri"/>
                <w:sz w:val="19"/>
                <w:szCs w:val="19"/>
              </w:rPr>
              <w:t xml:space="preserve"> </w:t>
            </w:r>
            <w:proofErr w:type="gramStart"/>
            <w:r w:rsidRPr="00CE35DD">
              <w:rPr>
                <w:rFonts w:eastAsia="Calibri"/>
                <w:sz w:val="19"/>
                <w:szCs w:val="19"/>
              </w:rPr>
              <w:t>ц</w:t>
            </w:r>
            <w:proofErr w:type="gramEnd"/>
            <w:r w:rsidRPr="00CE35DD">
              <w:rPr>
                <w:rFonts w:eastAsia="Calibri"/>
                <w:sz w:val="19"/>
                <w:szCs w:val="19"/>
              </w:rPr>
              <w:t>ена за ед. изм., руб.  &lt;ц&gt;</w:t>
            </w:r>
          </w:p>
        </w:tc>
        <w:tc>
          <w:tcPr>
            <w:tcW w:w="2241" w:type="dxa"/>
            <w:vAlign w:val="center"/>
          </w:tcPr>
          <w:p w:rsidR="00CE35DD" w:rsidRDefault="00CE35DD">
            <w:pPr>
              <w:jc w:val="center"/>
              <w:rPr>
                <w:rFonts w:ascii="Arial" w:hAnsi="Arial" w:cs="Arial"/>
                <w:b/>
                <w:bCs/>
                <w:color w:val="000000"/>
                <w:sz w:val="18"/>
                <w:szCs w:val="18"/>
              </w:rPr>
            </w:pPr>
            <w:r>
              <w:rPr>
                <w:rFonts w:ascii="Arial" w:hAnsi="Arial" w:cs="Arial"/>
                <w:b/>
                <w:bCs/>
                <w:color w:val="000000"/>
                <w:sz w:val="18"/>
                <w:szCs w:val="18"/>
              </w:rPr>
              <w:t>72,24</w:t>
            </w:r>
          </w:p>
        </w:tc>
      </w:tr>
      <w:tr w:rsidR="00CE35DD" w:rsidTr="002A3042">
        <w:trPr>
          <w:trHeight w:val="267"/>
        </w:trPr>
        <w:tc>
          <w:tcPr>
            <w:tcW w:w="13443" w:type="dxa"/>
            <w:gridSpan w:val="6"/>
            <w:vAlign w:val="center"/>
          </w:tcPr>
          <w:p w:rsidR="00CE35DD" w:rsidRPr="00CE35DD" w:rsidRDefault="00CE35DD" w:rsidP="00CE35DD">
            <w:pPr>
              <w:autoSpaceDE w:val="0"/>
              <w:autoSpaceDN w:val="0"/>
              <w:adjustRightInd w:val="0"/>
              <w:jc w:val="right"/>
              <w:rPr>
                <w:rFonts w:eastAsia="Calibri"/>
                <w:sz w:val="19"/>
                <w:szCs w:val="19"/>
              </w:rPr>
            </w:pPr>
            <w:r w:rsidRPr="00CE35DD">
              <w:rPr>
                <w:rFonts w:eastAsia="Calibri"/>
                <w:sz w:val="19"/>
                <w:szCs w:val="19"/>
              </w:rPr>
              <w:t xml:space="preserve">Ср. кв. </w:t>
            </w:r>
            <w:proofErr w:type="spellStart"/>
            <w:r w:rsidRPr="00CE35DD">
              <w:rPr>
                <w:rFonts w:eastAsia="Calibri"/>
                <w:sz w:val="19"/>
                <w:szCs w:val="19"/>
              </w:rPr>
              <w:t>откл</w:t>
            </w:r>
            <w:proofErr w:type="spellEnd"/>
            <w:r w:rsidRPr="00CE35DD">
              <w:rPr>
                <w:rFonts w:eastAsia="Calibri"/>
                <w:sz w:val="19"/>
                <w:szCs w:val="19"/>
              </w:rPr>
              <w:t>.</w:t>
            </w:r>
          </w:p>
        </w:tc>
        <w:tc>
          <w:tcPr>
            <w:tcW w:w="2241" w:type="dxa"/>
            <w:vAlign w:val="center"/>
          </w:tcPr>
          <w:p w:rsidR="00CE35DD" w:rsidRDefault="00CE35DD">
            <w:pPr>
              <w:jc w:val="center"/>
              <w:rPr>
                <w:rFonts w:ascii="Arial" w:hAnsi="Arial" w:cs="Arial"/>
                <w:b/>
                <w:bCs/>
                <w:color w:val="000000"/>
                <w:sz w:val="18"/>
                <w:szCs w:val="18"/>
              </w:rPr>
            </w:pPr>
            <w:r>
              <w:rPr>
                <w:rFonts w:ascii="Arial" w:hAnsi="Arial" w:cs="Arial"/>
                <w:b/>
                <w:bCs/>
                <w:color w:val="000000"/>
                <w:sz w:val="18"/>
                <w:szCs w:val="18"/>
              </w:rPr>
              <w:t>1,17</w:t>
            </w:r>
          </w:p>
        </w:tc>
      </w:tr>
    </w:tbl>
    <w:p w:rsidR="00DE45B5" w:rsidRDefault="00DE45B5"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p w:rsidR="002A3042" w:rsidRDefault="002A3042"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lastRenderedPageBreak/>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2A3042" w:rsidRPr="00364DD6" w:rsidTr="002A3042">
        <w:trPr>
          <w:trHeight w:val="407"/>
        </w:trPr>
        <w:tc>
          <w:tcPr>
            <w:tcW w:w="3510" w:type="dxa"/>
            <w:vAlign w:val="center"/>
          </w:tcPr>
          <w:p w:rsidR="002A3042" w:rsidRPr="00B23559" w:rsidRDefault="002A3042" w:rsidP="00DE45B5">
            <w:pPr>
              <w:rPr>
                <w:sz w:val="19"/>
                <w:szCs w:val="19"/>
              </w:rPr>
            </w:pPr>
            <w:proofErr w:type="spellStart"/>
            <w:r>
              <w:rPr>
                <w:sz w:val="19"/>
                <w:szCs w:val="19"/>
              </w:rPr>
              <w:t>Колекальциферол</w:t>
            </w:r>
            <w:proofErr w:type="spellEnd"/>
            <w:r>
              <w:rPr>
                <w:sz w:val="19"/>
                <w:szCs w:val="19"/>
              </w:rPr>
              <w:t xml:space="preserve">,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851" w:type="dxa"/>
            <w:vAlign w:val="center"/>
          </w:tcPr>
          <w:p w:rsidR="002A3042" w:rsidRPr="0090022A" w:rsidRDefault="002A3042" w:rsidP="00DE45B5">
            <w:pPr>
              <w:jc w:val="center"/>
              <w:rPr>
                <w:sz w:val="19"/>
                <w:szCs w:val="19"/>
              </w:rPr>
            </w:pPr>
            <w:r>
              <w:rPr>
                <w:sz w:val="19"/>
                <w:szCs w:val="19"/>
              </w:rPr>
              <w:t>мл</w:t>
            </w:r>
          </w:p>
        </w:tc>
        <w:tc>
          <w:tcPr>
            <w:tcW w:w="2835" w:type="dxa"/>
            <w:vAlign w:val="center"/>
          </w:tcPr>
          <w:p w:rsidR="002A3042" w:rsidRPr="002A3042" w:rsidRDefault="002A3042" w:rsidP="002A3042">
            <w:pPr>
              <w:jc w:val="center"/>
              <w:rPr>
                <w:sz w:val="20"/>
                <w:szCs w:val="20"/>
              </w:rPr>
            </w:pPr>
            <w:r w:rsidRPr="002A3042">
              <w:rPr>
                <w:sz w:val="20"/>
                <w:szCs w:val="20"/>
              </w:rPr>
              <w:t>2220901519325000353</w:t>
            </w:r>
          </w:p>
        </w:tc>
        <w:tc>
          <w:tcPr>
            <w:tcW w:w="2551" w:type="dxa"/>
            <w:vAlign w:val="center"/>
          </w:tcPr>
          <w:p w:rsidR="002A3042" w:rsidRPr="00BD7541" w:rsidRDefault="00F1647A" w:rsidP="00DE45B5">
            <w:pPr>
              <w:jc w:val="center"/>
              <w:rPr>
                <w:bCs/>
                <w:color w:val="000000"/>
                <w:sz w:val="19"/>
                <w:szCs w:val="19"/>
              </w:rPr>
            </w:pPr>
            <w:r>
              <w:rPr>
                <w:bCs/>
                <w:color w:val="000000"/>
                <w:sz w:val="19"/>
                <w:szCs w:val="19"/>
              </w:rPr>
              <w:t>220,20</w:t>
            </w:r>
          </w:p>
        </w:tc>
        <w:tc>
          <w:tcPr>
            <w:tcW w:w="1843" w:type="dxa"/>
            <w:shd w:val="clear" w:color="auto" w:fill="auto"/>
            <w:vAlign w:val="center"/>
          </w:tcPr>
          <w:p w:rsidR="002A3042" w:rsidRPr="0090022A" w:rsidRDefault="002A3042" w:rsidP="00DE45B5">
            <w:pPr>
              <w:jc w:val="center"/>
              <w:rPr>
                <w:sz w:val="19"/>
                <w:szCs w:val="19"/>
              </w:rPr>
            </w:pPr>
            <w:r>
              <w:rPr>
                <w:sz w:val="19"/>
                <w:szCs w:val="19"/>
              </w:rPr>
              <w:t>10</w:t>
            </w:r>
          </w:p>
        </w:tc>
        <w:tc>
          <w:tcPr>
            <w:tcW w:w="1985" w:type="dxa"/>
            <w:shd w:val="clear" w:color="auto" w:fill="auto"/>
            <w:vAlign w:val="center"/>
          </w:tcPr>
          <w:p w:rsidR="002A3042" w:rsidRPr="0090022A" w:rsidRDefault="002A3042" w:rsidP="00DE45B5">
            <w:pPr>
              <w:jc w:val="center"/>
              <w:rPr>
                <w:color w:val="000000"/>
                <w:sz w:val="19"/>
                <w:szCs w:val="19"/>
              </w:rPr>
            </w:pPr>
            <w:r w:rsidRPr="002A3042">
              <w:rPr>
                <w:color w:val="000000"/>
                <w:sz w:val="19"/>
                <w:szCs w:val="19"/>
              </w:rPr>
              <w:t>22,02</w:t>
            </w:r>
          </w:p>
        </w:tc>
        <w:tc>
          <w:tcPr>
            <w:tcW w:w="2097" w:type="dxa"/>
            <w:shd w:val="clear" w:color="auto" w:fill="auto"/>
            <w:vAlign w:val="center"/>
          </w:tcPr>
          <w:p w:rsidR="002A3042" w:rsidRPr="00364DD6" w:rsidRDefault="00F1647A" w:rsidP="00DE45B5">
            <w:pPr>
              <w:jc w:val="center"/>
              <w:rPr>
                <w:b/>
                <w:bCs/>
                <w:color w:val="000000"/>
                <w:sz w:val="19"/>
                <w:szCs w:val="19"/>
              </w:rPr>
            </w:pPr>
            <w:r>
              <w:rPr>
                <w:b/>
                <w:bCs/>
                <w:color w:val="000000"/>
                <w:sz w:val="19"/>
                <w:szCs w:val="19"/>
              </w:rPr>
              <w:t>20,01</w:t>
            </w:r>
          </w:p>
        </w:tc>
      </w:tr>
      <w:tr w:rsidR="002A3042" w:rsidRPr="00364DD6" w:rsidTr="002A3042">
        <w:trPr>
          <w:trHeight w:val="530"/>
        </w:trPr>
        <w:tc>
          <w:tcPr>
            <w:tcW w:w="3510" w:type="dxa"/>
            <w:vAlign w:val="center"/>
          </w:tcPr>
          <w:p w:rsidR="002A3042" w:rsidRPr="0090022A" w:rsidRDefault="002A3042" w:rsidP="00DE45B5">
            <w:pPr>
              <w:rPr>
                <w:sz w:val="19"/>
                <w:szCs w:val="19"/>
              </w:rPr>
            </w:pPr>
            <w:proofErr w:type="spellStart"/>
            <w:r>
              <w:rPr>
                <w:sz w:val="19"/>
                <w:szCs w:val="19"/>
              </w:rPr>
              <w:t>Колекальциферол</w:t>
            </w:r>
            <w:proofErr w:type="spellEnd"/>
            <w:r>
              <w:rPr>
                <w:sz w:val="19"/>
                <w:szCs w:val="19"/>
              </w:rPr>
              <w:t xml:space="preserve">,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851" w:type="dxa"/>
            <w:vAlign w:val="center"/>
          </w:tcPr>
          <w:p w:rsidR="002A3042" w:rsidRPr="0090022A" w:rsidRDefault="002A3042" w:rsidP="00DE45B5">
            <w:pPr>
              <w:jc w:val="center"/>
              <w:rPr>
                <w:sz w:val="19"/>
                <w:szCs w:val="19"/>
              </w:rPr>
            </w:pPr>
            <w:r>
              <w:rPr>
                <w:sz w:val="19"/>
                <w:szCs w:val="19"/>
              </w:rPr>
              <w:t>мл</w:t>
            </w:r>
          </w:p>
        </w:tc>
        <w:tc>
          <w:tcPr>
            <w:tcW w:w="2835" w:type="dxa"/>
            <w:vAlign w:val="center"/>
          </w:tcPr>
          <w:p w:rsidR="002A3042" w:rsidRPr="002A3042" w:rsidRDefault="002A3042" w:rsidP="002A3042">
            <w:pPr>
              <w:jc w:val="center"/>
              <w:rPr>
                <w:sz w:val="20"/>
                <w:szCs w:val="20"/>
              </w:rPr>
            </w:pPr>
            <w:r w:rsidRPr="002A3042">
              <w:rPr>
                <w:sz w:val="20"/>
                <w:szCs w:val="20"/>
              </w:rPr>
              <w:t>2030500200225000072</w:t>
            </w:r>
          </w:p>
        </w:tc>
        <w:tc>
          <w:tcPr>
            <w:tcW w:w="2551" w:type="dxa"/>
            <w:vAlign w:val="center"/>
          </w:tcPr>
          <w:p w:rsidR="002A3042" w:rsidRPr="00BD7541" w:rsidRDefault="002A3042" w:rsidP="00DE45B5">
            <w:pPr>
              <w:jc w:val="center"/>
              <w:rPr>
                <w:bCs/>
                <w:color w:val="000000"/>
                <w:sz w:val="19"/>
                <w:szCs w:val="19"/>
              </w:rPr>
            </w:pPr>
            <w:r>
              <w:rPr>
                <w:bCs/>
                <w:color w:val="000000"/>
                <w:sz w:val="19"/>
                <w:szCs w:val="19"/>
              </w:rPr>
              <w:t>215,40</w:t>
            </w:r>
          </w:p>
        </w:tc>
        <w:tc>
          <w:tcPr>
            <w:tcW w:w="1843" w:type="dxa"/>
            <w:vAlign w:val="center"/>
          </w:tcPr>
          <w:p w:rsidR="002A3042" w:rsidRPr="0090022A" w:rsidRDefault="002A3042" w:rsidP="00DE45B5">
            <w:pPr>
              <w:jc w:val="center"/>
              <w:rPr>
                <w:sz w:val="19"/>
                <w:szCs w:val="19"/>
              </w:rPr>
            </w:pPr>
            <w:r>
              <w:rPr>
                <w:sz w:val="19"/>
                <w:szCs w:val="19"/>
              </w:rPr>
              <w:t>10</w:t>
            </w:r>
          </w:p>
        </w:tc>
        <w:tc>
          <w:tcPr>
            <w:tcW w:w="1985" w:type="dxa"/>
            <w:shd w:val="clear" w:color="auto" w:fill="auto"/>
            <w:vAlign w:val="center"/>
          </w:tcPr>
          <w:p w:rsidR="002A3042" w:rsidRPr="0090022A" w:rsidRDefault="002A3042" w:rsidP="002A3042">
            <w:pPr>
              <w:jc w:val="center"/>
              <w:rPr>
                <w:color w:val="000000"/>
                <w:sz w:val="19"/>
                <w:szCs w:val="19"/>
              </w:rPr>
            </w:pPr>
            <w:r w:rsidRPr="002A3042">
              <w:rPr>
                <w:color w:val="000000"/>
                <w:sz w:val="19"/>
                <w:szCs w:val="19"/>
              </w:rPr>
              <w:t>21,54</w:t>
            </w:r>
          </w:p>
        </w:tc>
        <w:tc>
          <w:tcPr>
            <w:tcW w:w="2097" w:type="dxa"/>
            <w:shd w:val="clear" w:color="auto" w:fill="auto"/>
            <w:vAlign w:val="center"/>
          </w:tcPr>
          <w:p w:rsidR="002A3042" w:rsidRPr="00364DD6" w:rsidRDefault="002A3042" w:rsidP="00DE45B5">
            <w:pPr>
              <w:jc w:val="center"/>
              <w:rPr>
                <w:b/>
                <w:bCs/>
                <w:color w:val="000000"/>
                <w:sz w:val="19"/>
                <w:szCs w:val="19"/>
              </w:rPr>
            </w:pPr>
            <w:r>
              <w:rPr>
                <w:b/>
                <w:bCs/>
                <w:color w:val="000000"/>
                <w:sz w:val="19"/>
                <w:szCs w:val="19"/>
              </w:rPr>
              <w:t>19,58</w:t>
            </w:r>
          </w:p>
        </w:tc>
      </w:tr>
      <w:tr w:rsidR="00DE45B5" w:rsidRPr="00154228" w:rsidTr="00DE45B5">
        <w:tc>
          <w:tcPr>
            <w:tcW w:w="3510" w:type="dxa"/>
            <w:vAlign w:val="center"/>
          </w:tcPr>
          <w:p w:rsidR="00DE45B5" w:rsidRPr="0090022A" w:rsidRDefault="002A3042" w:rsidP="00DE45B5">
            <w:pPr>
              <w:rPr>
                <w:sz w:val="19"/>
                <w:szCs w:val="19"/>
              </w:rPr>
            </w:pPr>
            <w:proofErr w:type="spellStart"/>
            <w:r>
              <w:rPr>
                <w:sz w:val="19"/>
                <w:szCs w:val="19"/>
              </w:rPr>
              <w:t>Колекальциферол</w:t>
            </w:r>
            <w:proofErr w:type="spellEnd"/>
            <w:r>
              <w:rPr>
                <w:sz w:val="19"/>
                <w:szCs w:val="19"/>
              </w:rPr>
              <w:t xml:space="preserve">, капли для приема внутрь </w:t>
            </w:r>
            <w:r w:rsidRPr="002A3042">
              <w:rPr>
                <w:sz w:val="19"/>
                <w:szCs w:val="19"/>
              </w:rPr>
              <w:t xml:space="preserve">15000 </w:t>
            </w:r>
            <w:proofErr w:type="gramStart"/>
            <w:r w:rsidRPr="002A3042">
              <w:rPr>
                <w:sz w:val="19"/>
                <w:szCs w:val="19"/>
              </w:rPr>
              <w:t>ЕД</w:t>
            </w:r>
            <w:proofErr w:type="gramEnd"/>
            <w:r w:rsidRPr="002A3042">
              <w:rPr>
                <w:sz w:val="19"/>
                <w:szCs w:val="19"/>
              </w:rPr>
              <w:t>/мл</w:t>
            </w:r>
          </w:p>
        </w:tc>
        <w:tc>
          <w:tcPr>
            <w:tcW w:w="851" w:type="dxa"/>
            <w:vAlign w:val="center"/>
          </w:tcPr>
          <w:p w:rsidR="00DE45B5" w:rsidRPr="0090022A" w:rsidRDefault="002A3042" w:rsidP="00DE45B5">
            <w:pPr>
              <w:jc w:val="center"/>
              <w:rPr>
                <w:sz w:val="19"/>
                <w:szCs w:val="19"/>
              </w:rPr>
            </w:pPr>
            <w:r>
              <w:rPr>
                <w:sz w:val="19"/>
                <w:szCs w:val="19"/>
              </w:rPr>
              <w:t>мл</w:t>
            </w:r>
          </w:p>
        </w:tc>
        <w:tc>
          <w:tcPr>
            <w:tcW w:w="2835" w:type="dxa"/>
            <w:vAlign w:val="center"/>
          </w:tcPr>
          <w:p w:rsidR="00DE45B5" w:rsidRPr="00994C1D" w:rsidRDefault="002A3042" w:rsidP="00DE45B5">
            <w:pPr>
              <w:rPr>
                <w:sz w:val="20"/>
                <w:szCs w:val="20"/>
              </w:rPr>
            </w:pPr>
            <w:r w:rsidRPr="00FA7C21">
              <w:rPr>
                <w:rFonts w:eastAsia="Calibri"/>
                <w:sz w:val="20"/>
                <w:szCs w:val="20"/>
              </w:rPr>
              <w:t>КП № 146-127 от</w:t>
            </w:r>
            <w:r>
              <w:rPr>
                <w:rFonts w:eastAsia="Calibri"/>
                <w:sz w:val="20"/>
                <w:szCs w:val="20"/>
              </w:rPr>
              <w:t xml:space="preserve"> </w:t>
            </w:r>
            <w:r w:rsidRPr="00FA7C21">
              <w:rPr>
                <w:rFonts w:eastAsia="Calibri"/>
                <w:sz w:val="20"/>
                <w:szCs w:val="20"/>
              </w:rPr>
              <w:t xml:space="preserve"> 09.06.2026</w:t>
            </w:r>
          </w:p>
        </w:tc>
        <w:tc>
          <w:tcPr>
            <w:tcW w:w="2551" w:type="dxa"/>
            <w:vAlign w:val="center"/>
          </w:tcPr>
          <w:p w:rsidR="00DE45B5" w:rsidRPr="0077676F" w:rsidRDefault="002A3042" w:rsidP="00DE45B5">
            <w:pPr>
              <w:jc w:val="center"/>
              <w:rPr>
                <w:bCs/>
                <w:color w:val="000000"/>
                <w:sz w:val="19"/>
                <w:szCs w:val="19"/>
              </w:rPr>
            </w:pPr>
            <w:r>
              <w:rPr>
                <w:bCs/>
                <w:color w:val="000000"/>
                <w:sz w:val="19"/>
                <w:szCs w:val="19"/>
              </w:rPr>
              <w:t>320,32</w:t>
            </w:r>
          </w:p>
        </w:tc>
        <w:tc>
          <w:tcPr>
            <w:tcW w:w="1843" w:type="dxa"/>
            <w:vAlign w:val="center"/>
          </w:tcPr>
          <w:p w:rsidR="00DE45B5" w:rsidRPr="0090022A" w:rsidRDefault="002A3042" w:rsidP="00DE45B5">
            <w:pPr>
              <w:jc w:val="center"/>
              <w:rPr>
                <w:sz w:val="19"/>
                <w:szCs w:val="19"/>
              </w:rPr>
            </w:pPr>
            <w:r>
              <w:rPr>
                <w:sz w:val="19"/>
                <w:szCs w:val="19"/>
              </w:rPr>
              <w:t>15</w:t>
            </w:r>
          </w:p>
        </w:tc>
        <w:tc>
          <w:tcPr>
            <w:tcW w:w="1985" w:type="dxa"/>
            <w:shd w:val="clear" w:color="auto" w:fill="auto"/>
            <w:vAlign w:val="center"/>
          </w:tcPr>
          <w:p w:rsidR="00DE45B5" w:rsidRPr="00154228" w:rsidRDefault="002A3042" w:rsidP="00DE45B5">
            <w:pPr>
              <w:jc w:val="center"/>
              <w:rPr>
                <w:color w:val="000000"/>
                <w:sz w:val="19"/>
                <w:szCs w:val="19"/>
              </w:rPr>
            </w:pPr>
            <w:r>
              <w:rPr>
                <w:color w:val="000000"/>
                <w:sz w:val="19"/>
                <w:szCs w:val="19"/>
              </w:rPr>
              <w:t>21,35</w:t>
            </w:r>
          </w:p>
        </w:tc>
        <w:tc>
          <w:tcPr>
            <w:tcW w:w="2097" w:type="dxa"/>
            <w:shd w:val="clear" w:color="auto" w:fill="auto"/>
            <w:vAlign w:val="center"/>
          </w:tcPr>
          <w:p w:rsidR="00DE45B5" w:rsidRPr="00154228" w:rsidRDefault="002A3042" w:rsidP="00DE45B5">
            <w:pPr>
              <w:jc w:val="center"/>
              <w:rPr>
                <w:b/>
                <w:bCs/>
                <w:color w:val="000000"/>
                <w:sz w:val="19"/>
                <w:szCs w:val="19"/>
              </w:rPr>
            </w:pPr>
            <w:r>
              <w:rPr>
                <w:b/>
                <w:bCs/>
                <w:color w:val="000000"/>
                <w:sz w:val="19"/>
                <w:szCs w:val="19"/>
              </w:rPr>
              <w:t>19,40</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F1647A" w:rsidP="00DE45B5">
            <w:pPr>
              <w:jc w:val="center"/>
              <w:rPr>
                <w:rFonts w:ascii="Arial" w:hAnsi="Arial" w:cs="Arial"/>
                <w:b/>
                <w:bCs/>
                <w:color w:val="000000"/>
                <w:sz w:val="18"/>
                <w:szCs w:val="18"/>
              </w:rPr>
            </w:pPr>
            <w:r>
              <w:rPr>
                <w:rFonts w:ascii="Arial" w:hAnsi="Arial" w:cs="Arial"/>
                <w:b/>
                <w:bCs/>
                <w:color w:val="000000"/>
                <w:sz w:val="18"/>
                <w:szCs w:val="18"/>
              </w:rPr>
              <w:t>19,40</w:t>
            </w:r>
          </w:p>
        </w:tc>
      </w:tr>
      <w:tr w:rsidR="00F1647A" w:rsidTr="00DE45B5">
        <w:tc>
          <w:tcPr>
            <w:tcW w:w="13575" w:type="dxa"/>
            <w:gridSpan w:val="6"/>
            <w:vAlign w:val="center"/>
          </w:tcPr>
          <w:p w:rsidR="00F1647A" w:rsidRPr="0090022A" w:rsidRDefault="00F1647A"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F1647A" w:rsidRDefault="00F1647A">
            <w:pPr>
              <w:jc w:val="center"/>
              <w:rPr>
                <w:rFonts w:ascii="Arial" w:hAnsi="Arial" w:cs="Arial"/>
                <w:b/>
                <w:bCs/>
                <w:color w:val="000000"/>
                <w:sz w:val="18"/>
                <w:szCs w:val="18"/>
              </w:rPr>
            </w:pPr>
            <w:r>
              <w:rPr>
                <w:rFonts w:ascii="Arial" w:hAnsi="Arial" w:cs="Arial"/>
                <w:b/>
                <w:bCs/>
                <w:color w:val="000000"/>
                <w:sz w:val="18"/>
                <w:szCs w:val="18"/>
              </w:rPr>
              <w:t>19,66</w:t>
            </w:r>
          </w:p>
        </w:tc>
      </w:tr>
      <w:tr w:rsidR="00F1647A" w:rsidTr="00DE45B5">
        <w:tc>
          <w:tcPr>
            <w:tcW w:w="13575" w:type="dxa"/>
            <w:gridSpan w:val="6"/>
            <w:vAlign w:val="center"/>
          </w:tcPr>
          <w:p w:rsidR="00F1647A" w:rsidRPr="0090022A" w:rsidRDefault="00F1647A"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F1647A" w:rsidRDefault="00F1647A">
            <w:pPr>
              <w:jc w:val="center"/>
              <w:rPr>
                <w:rFonts w:ascii="Arial" w:hAnsi="Arial" w:cs="Arial"/>
                <w:b/>
                <w:bCs/>
                <w:color w:val="000000"/>
                <w:sz w:val="18"/>
                <w:szCs w:val="18"/>
              </w:rPr>
            </w:pPr>
            <w:r>
              <w:rPr>
                <w:rFonts w:ascii="Arial" w:hAnsi="Arial" w:cs="Arial"/>
                <w:b/>
                <w:bCs/>
                <w:color w:val="000000"/>
                <w:sz w:val="18"/>
                <w:szCs w:val="18"/>
              </w:rPr>
              <w:t>0,31</w:t>
            </w:r>
          </w:p>
        </w:tc>
      </w:tr>
    </w:tbl>
    <w:p w:rsidR="002A3042" w:rsidRDefault="002A3042"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F1647A" w:rsidRPr="00364DD6" w:rsidTr="00F1647A">
        <w:trPr>
          <w:trHeight w:val="407"/>
        </w:trPr>
        <w:tc>
          <w:tcPr>
            <w:tcW w:w="3510" w:type="dxa"/>
            <w:vAlign w:val="center"/>
          </w:tcPr>
          <w:p w:rsidR="00F1647A" w:rsidRPr="00B23559" w:rsidRDefault="00F1647A" w:rsidP="00F1647A">
            <w:pPr>
              <w:rPr>
                <w:sz w:val="19"/>
                <w:szCs w:val="19"/>
              </w:rPr>
            </w:pPr>
            <w:proofErr w:type="spellStart"/>
            <w:r>
              <w:rPr>
                <w:sz w:val="19"/>
                <w:szCs w:val="19"/>
              </w:rPr>
              <w:t>Налоксон</w:t>
            </w:r>
            <w:proofErr w:type="spellEnd"/>
            <w:r>
              <w:rPr>
                <w:sz w:val="19"/>
                <w:szCs w:val="19"/>
              </w:rPr>
              <w:t xml:space="preserve">, раствор для инъекций </w:t>
            </w:r>
            <w:r w:rsidRPr="00F1647A">
              <w:rPr>
                <w:sz w:val="19"/>
                <w:szCs w:val="19"/>
              </w:rPr>
              <w:t>0.4 мг/мл</w:t>
            </w:r>
          </w:p>
        </w:tc>
        <w:tc>
          <w:tcPr>
            <w:tcW w:w="851" w:type="dxa"/>
            <w:vAlign w:val="center"/>
          </w:tcPr>
          <w:p w:rsidR="00F1647A" w:rsidRPr="0090022A" w:rsidRDefault="00F1647A" w:rsidP="00F1647A">
            <w:pPr>
              <w:jc w:val="center"/>
              <w:rPr>
                <w:sz w:val="19"/>
                <w:szCs w:val="19"/>
              </w:rPr>
            </w:pPr>
            <w:r>
              <w:rPr>
                <w:sz w:val="19"/>
                <w:szCs w:val="19"/>
              </w:rPr>
              <w:t>мл</w:t>
            </w:r>
          </w:p>
        </w:tc>
        <w:tc>
          <w:tcPr>
            <w:tcW w:w="2835" w:type="dxa"/>
            <w:vAlign w:val="center"/>
          </w:tcPr>
          <w:p w:rsidR="00F1647A" w:rsidRPr="00F1647A" w:rsidRDefault="00F1647A" w:rsidP="00F1647A">
            <w:pPr>
              <w:jc w:val="center"/>
              <w:rPr>
                <w:sz w:val="18"/>
                <w:szCs w:val="18"/>
              </w:rPr>
            </w:pPr>
            <w:r w:rsidRPr="00F1647A">
              <w:rPr>
                <w:sz w:val="18"/>
                <w:szCs w:val="18"/>
              </w:rPr>
              <w:t>2641300398126000084</w:t>
            </w:r>
          </w:p>
        </w:tc>
        <w:tc>
          <w:tcPr>
            <w:tcW w:w="2551" w:type="dxa"/>
            <w:vAlign w:val="center"/>
          </w:tcPr>
          <w:p w:rsidR="00F1647A" w:rsidRPr="00BD7541" w:rsidRDefault="00F1647A" w:rsidP="00F1647A">
            <w:pPr>
              <w:jc w:val="center"/>
              <w:rPr>
                <w:bCs/>
                <w:color w:val="000000"/>
                <w:sz w:val="19"/>
                <w:szCs w:val="19"/>
              </w:rPr>
            </w:pPr>
            <w:r>
              <w:rPr>
                <w:bCs/>
                <w:color w:val="000000"/>
                <w:sz w:val="19"/>
                <w:szCs w:val="19"/>
              </w:rPr>
              <w:t>240.42</w:t>
            </w:r>
          </w:p>
        </w:tc>
        <w:tc>
          <w:tcPr>
            <w:tcW w:w="1843" w:type="dxa"/>
            <w:shd w:val="clear" w:color="auto" w:fill="auto"/>
            <w:vAlign w:val="center"/>
          </w:tcPr>
          <w:p w:rsidR="00F1647A" w:rsidRPr="0090022A" w:rsidRDefault="00F1647A" w:rsidP="00F1647A">
            <w:pPr>
              <w:jc w:val="center"/>
              <w:rPr>
                <w:sz w:val="19"/>
                <w:szCs w:val="19"/>
              </w:rPr>
            </w:pPr>
            <w:r>
              <w:rPr>
                <w:sz w:val="19"/>
                <w:szCs w:val="19"/>
              </w:rPr>
              <w:t>10</w:t>
            </w:r>
          </w:p>
        </w:tc>
        <w:tc>
          <w:tcPr>
            <w:tcW w:w="1985" w:type="dxa"/>
            <w:shd w:val="clear" w:color="auto" w:fill="auto"/>
            <w:vAlign w:val="center"/>
          </w:tcPr>
          <w:p w:rsidR="00F1647A" w:rsidRPr="0090022A" w:rsidRDefault="00F1647A" w:rsidP="00F1647A">
            <w:pPr>
              <w:jc w:val="center"/>
              <w:rPr>
                <w:color w:val="000000"/>
                <w:sz w:val="19"/>
                <w:szCs w:val="19"/>
              </w:rPr>
            </w:pPr>
            <w:r w:rsidRPr="00F1647A">
              <w:rPr>
                <w:color w:val="000000"/>
                <w:sz w:val="19"/>
                <w:szCs w:val="19"/>
              </w:rPr>
              <w:t>24,042</w:t>
            </w:r>
          </w:p>
        </w:tc>
        <w:tc>
          <w:tcPr>
            <w:tcW w:w="2097" w:type="dxa"/>
            <w:shd w:val="clear" w:color="auto" w:fill="auto"/>
            <w:vAlign w:val="center"/>
          </w:tcPr>
          <w:p w:rsidR="00F1647A" w:rsidRPr="00364DD6" w:rsidRDefault="00F1647A" w:rsidP="00F1647A">
            <w:pPr>
              <w:jc w:val="center"/>
              <w:rPr>
                <w:b/>
                <w:bCs/>
                <w:color w:val="000000"/>
                <w:sz w:val="19"/>
                <w:szCs w:val="19"/>
              </w:rPr>
            </w:pPr>
            <w:r>
              <w:rPr>
                <w:b/>
                <w:bCs/>
                <w:color w:val="000000"/>
                <w:sz w:val="19"/>
                <w:szCs w:val="19"/>
              </w:rPr>
              <w:t>21,85</w:t>
            </w:r>
          </w:p>
        </w:tc>
      </w:tr>
      <w:tr w:rsidR="00F1647A" w:rsidRPr="00364DD6" w:rsidTr="00F1647A">
        <w:trPr>
          <w:trHeight w:val="530"/>
        </w:trPr>
        <w:tc>
          <w:tcPr>
            <w:tcW w:w="3510" w:type="dxa"/>
            <w:vAlign w:val="center"/>
          </w:tcPr>
          <w:p w:rsidR="00F1647A" w:rsidRPr="0090022A" w:rsidRDefault="00F1647A" w:rsidP="00F1647A">
            <w:pPr>
              <w:rPr>
                <w:sz w:val="19"/>
                <w:szCs w:val="19"/>
              </w:rPr>
            </w:pPr>
            <w:proofErr w:type="spellStart"/>
            <w:r>
              <w:rPr>
                <w:sz w:val="19"/>
                <w:szCs w:val="19"/>
              </w:rPr>
              <w:t>Налоксон</w:t>
            </w:r>
            <w:proofErr w:type="spellEnd"/>
            <w:r>
              <w:rPr>
                <w:sz w:val="19"/>
                <w:szCs w:val="19"/>
              </w:rPr>
              <w:t xml:space="preserve">, раствор для инъекций </w:t>
            </w:r>
            <w:r w:rsidRPr="00F1647A">
              <w:rPr>
                <w:sz w:val="19"/>
                <w:szCs w:val="19"/>
              </w:rPr>
              <w:t>0.4 мг/мл</w:t>
            </w:r>
          </w:p>
        </w:tc>
        <w:tc>
          <w:tcPr>
            <w:tcW w:w="851" w:type="dxa"/>
            <w:vAlign w:val="center"/>
          </w:tcPr>
          <w:p w:rsidR="00F1647A" w:rsidRPr="0090022A" w:rsidRDefault="00F1647A" w:rsidP="00F1647A">
            <w:pPr>
              <w:jc w:val="center"/>
              <w:rPr>
                <w:sz w:val="19"/>
                <w:szCs w:val="19"/>
              </w:rPr>
            </w:pPr>
            <w:r>
              <w:rPr>
                <w:sz w:val="19"/>
                <w:szCs w:val="19"/>
              </w:rPr>
              <w:t>мл</w:t>
            </w:r>
          </w:p>
        </w:tc>
        <w:tc>
          <w:tcPr>
            <w:tcW w:w="2835" w:type="dxa"/>
            <w:vAlign w:val="center"/>
          </w:tcPr>
          <w:p w:rsidR="00F1647A" w:rsidRPr="00F1647A" w:rsidRDefault="00F1647A" w:rsidP="00F1647A">
            <w:pPr>
              <w:jc w:val="center"/>
              <w:rPr>
                <w:sz w:val="18"/>
                <w:szCs w:val="18"/>
              </w:rPr>
            </w:pPr>
            <w:r w:rsidRPr="00F1647A">
              <w:rPr>
                <w:sz w:val="18"/>
                <w:szCs w:val="18"/>
              </w:rPr>
              <w:t>2272702715026000015</w:t>
            </w:r>
          </w:p>
        </w:tc>
        <w:tc>
          <w:tcPr>
            <w:tcW w:w="2551" w:type="dxa"/>
            <w:vAlign w:val="center"/>
          </w:tcPr>
          <w:p w:rsidR="00F1647A" w:rsidRPr="00BD7541" w:rsidRDefault="00F1647A" w:rsidP="00F1647A">
            <w:pPr>
              <w:jc w:val="center"/>
              <w:rPr>
                <w:bCs/>
                <w:color w:val="000000"/>
                <w:sz w:val="19"/>
                <w:szCs w:val="19"/>
              </w:rPr>
            </w:pPr>
            <w:r>
              <w:rPr>
                <w:bCs/>
                <w:color w:val="000000"/>
                <w:sz w:val="19"/>
                <w:szCs w:val="19"/>
              </w:rPr>
              <w:t>253,00</w:t>
            </w:r>
          </w:p>
        </w:tc>
        <w:tc>
          <w:tcPr>
            <w:tcW w:w="1843" w:type="dxa"/>
            <w:vAlign w:val="center"/>
          </w:tcPr>
          <w:p w:rsidR="00F1647A" w:rsidRPr="0090022A" w:rsidRDefault="00F1647A" w:rsidP="00F1647A">
            <w:pPr>
              <w:jc w:val="center"/>
              <w:rPr>
                <w:sz w:val="19"/>
                <w:szCs w:val="19"/>
              </w:rPr>
            </w:pPr>
            <w:r>
              <w:rPr>
                <w:sz w:val="19"/>
                <w:szCs w:val="19"/>
              </w:rPr>
              <w:t>10</w:t>
            </w:r>
          </w:p>
        </w:tc>
        <w:tc>
          <w:tcPr>
            <w:tcW w:w="1985" w:type="dxa"/>
            <w:shd w:val="clear" w:color="auto" w:fill="auto"/>
            <w:vAlign w:val="center"/>
          </w:tcPr>
          <w:p w:rsidR="00F1647A" w:rsidRPr="0090022A" w:rsidRDefault="00F1647A" w:rsidP="00F1647A">
            <w:pPr>
              <w:jc w:val="center"/>
              <w:rPr>
                <w:color w:val="000000"/>
                <w:sz w:val="19"/>
                <w:szCs w:val="19"/>
              </w:rPr>
            </w:pPr>
            <w:r w:rsidRPr="00F1647A">
              <w:rPr>
                <w:color w:val="000000"/>
                <w:sz w:val="19"/>
                <w:szCs w:val="19"/>
              </w:rPr>
              <w:t>25,30</w:t>
            </w:r>
          </w:p>
        </w:tc>
        <w:tc>
          <w:tcPr>
            <w:tcW w:w="2097" w:type="dxa"/>
            <w:shd w:val="clear" w:color="auto" w:fill="auto"/>
            <w:vAlign w:val="center"/>
          </w:tcPr>
          <w:p w:rsidR="00F1647A" w:rsidRPr="00364DD6" w:rsidRDefault="00F1647A" w:rsidP="00F1647A">
            <w:pPr>
              <w:jc w:val="center"/>
              <w:rPr>
                <w:b/>
                <w:bCs/>
                <w:color w:val="000000"/>
                <w:sz w:val="19"/>
                <w:szCs w:val="19"/>
              </w:rPr>
            </w:pPr>
            <w:r>
              <w:rPr>
                <w:b/>
                <w:bCs/>
                <w:color w:val="000000"/>
                <w:sz w:val="19"/>
                <w:szCs w:val="19"/>
              </w:rPr>
              <w:t>23,00</w:t>
            </w:r>
          </w:p>
        </w:tc>
      </w:tr>
      <w:tr w:rsidR="00F1647A" w:rsidRPr="00154228" w:rsidTr="00F1647A">
        <w:tc>
          <w:tcPr>
            <w:tcW w:w="3510" w:type="dxa"/>
            <w:vAlign w:val="center"/>
          </w:tcPr>
          <w:p w:rsidR="00F1647A" w:rsidRPr="0090022A" w:rsidRDefault="00F1647A" w:rsidP="00F1647A">
            <w:pPr>
              <w:rPr>
                <w:sz w:val="19"/>
                <w:szCs w:val="19"/>
              </w:rPr>
            </w:pPr>
            <w:proofErr w:type="spellStart"/>
            <w:r>
              <w:rPr>
                <w:sz w:val="19"/>
                <w:szCs w:val="19"/>
              </w:rPr>
              <w:t>Налоксон</w:t>
            </w:r>
            <w:proofErr w:type="spellEnd"/>
            <w:r>
              <w:rPr>
                <w:sz w:val="19"/>
                <w:szCs w:val="19"/>
              </w:rPr>
              <w:t xml:space="preserve">, раствор для инъекций </w:t>
            </w:r>
            <w:r w:rsidRPr="00F1647A">
              <w:rPr>
                <w:sz w:val="19"/>
                <w:szCs w:val="19"/>
              </w:rPr>
              <w:t>0.4 мг/мл</w:t>
            </w:r>
          </w:p>
        </w:tc>
        <w:tc>
          <w:tcPr>
            <w:tcW w:w="851" w:type="dxa"/>
            <w:vAlign w:val="center"/>
          </w:tcPr>
          <w:p w:rsidR="00F1647A" w:rsidRPr="0090022A" w:rsidRDefault="00F1647A" w:rsidP="00F1647A">
            <w:pPr>
              <w:jc w:val="center"/>
              <w:rPr>
                <w:sz w:val="19"/>
                <w:szCs w:val="19"/>
              </w:rPr>
            </w:pPr>
            <w:r>
              <w:rPr>
                <w:sz w:val="19"/>
                <w:szCs w:val="19"/>
              </w:rPr>
              <w:t>мл</w:t>
            </w:r>
          </w:p>
        </w:tc>
        <w:tc>
          <w:tcPr>
            <w:tcW w:w="2835" w:type="dxa"/>
            <w:vAlign w:val="center"/>
          </w:tcPr>
          <w:p w:rsidR="00F1647A" w:rsidRPr="00994C1D" w:rsidRDefault="00F1647A" w:rsidP="00F1647A">
            <w:pPr>
              <w:rPr>
                <w:sz w:val="20"/>
                <w:szCs w:val="20"/>
              </w:rPr>
            </w:pPr>
            <w:r w:rsidRPr="00FA7C21">
              <w:rPr>
                <w:rFonts w:eastAsia="Calibri"/>
                <w:sz w:val="20"/>
                <w:szCs w:val="20"/>
              </w:rPr>
              <w:t>КП № 146-127 от</w:t>
            </w:r>
            <w:r>
              <w:rPr>
                <w:rFonts w:eastAsia="Calibri"/>
                <w:sz w:val="20"/>
                <w:szCs w:val="20"/>
              </w:rPr>
              <w:t xml:space="preserve"> </w:t>
            </w:r>
            <w:r w:rsidRPr="00FA7C21">
              <w:rPr>
                <w:rFonts w:eastAsia="Calibri"/>
                <w:sz w:val="20"/>
                <w:szCs w:val="20"/>
              </w:rPr>
              <w:t xml:space="preserve"> 09.06.2026</w:t>
            </w:r>
          </w:p>
        </w:tc>
        <w:tc>
          <w:tcPr>
            <w:tcW w:w="2551" w:type="dxa"/>
            <w:vAlign w:val="center"/>
          </w:tcPr>
          <w:p w:rsidR="00F1647A" w:rsidRPr="0077676F" w:rsidRDefault="00F1647A" w:rsidP="00F1647A">
            <w:pPr>
              <w:jc w:val="center"/>
              <w:rPr>
                <w:bCs/>
                <w:color w:val="000000"/>
                <w:sz w:val="19"/>
                <w:szCs w:val="19"/>
              </w:rPr>
            </w:pPr>
            <w:r>
              <w:rPr>
                <w:bCs/>
                <w:color w:val="000000"/>
                <w:sz w:val="19"/>
                <w:szCs w:val="19"/>
              </w:rPr>
              <w:t>240,42</w:t>
            </w:r>
          </w:p>
        </w:tc>
        <w:tc>
          <w:tcPr>
            <w:tcW w:w="1843" w:type="dxa"/>
            <w:vAlign w:val="center"/>
          </w:tcPr>
          <w:p w:rsidR="00F1647A" w:rsidRPr="0090022A" w:rsidRDefault="00F1647A" w:rsidP="00F1647A">
            <w:pPr>
              <w:jc w:val="center"/>
              <w:rPr>
                <w:sz w:val="19"/>
                <w:szCs w:val="19"/>
              </w:rPr>
            </w:pPr>
            <w:r>
              <w:rPr>
                <w:sz w:val="19"/>
                <w:szCs w:val="19"/>
              </w:rPr>
              <w:t>10</w:t>
            </w:r>
          </w:p>
        </w:tc>
        <w:tc>
          <w:tcPr>
            <w:tcW w:w="1985" w:type="dxa"/>
            <w:shd w:val="clear" w:color="auto" w:fill="auto"/>
            <w:vAlign w:val="center"/>
          </w:tcPr>
          <w:p w:rsidR="00F1647A" w:rsidRPr="00154228" w:rsidRDefault="00F1647A" w:rsidP="00F1647A">
            <w:pPr>
              <w:jc w:val="center"/>
              <w:rPr>
                <w:color w:val="000000"/>
                <w:sz w:val="19"/>
                <w:szCs w:val="19"/>
              </w:rPr>
            </w:pPr>
            <w:r>
              <w:rPr>
                <w:color w:val="000000"/>
                <w:sz w:val="19"/>
                <w:szCs w:val="19"/>
              </w:rPr>
              <w:t>24,042</w:t>
            </w:r>
          </w:p>
        </w:tc>
        <w:tc>
          <w:tcPr>
            <w:tcW w:w="2097" w:type="dxa"/>
            <w:shd w:val="clear" w:color="auto" w:fill="auto"/>
            <w:vAlign w:val="center"/>
          </w:tcPr>
          <w:p w:rsidR="00F1647A" w:rsidRPr="00154228" w:rsidRDefault="00F1647A" w:rsidP="00F1647A">
            <w:pPr>
              <w:jc w:val="center"/>
              <w:rPr>
                <w:b/>
                <w:bCs/>
                <w:color w:val="000000"/>
                <w:sz w:val="19"/>
                <w:szCs w:val="19"/>
              </w:rPr>
            </w:pPr>
            <w:r>
              <w:rPr>
                <w:b/>
                <w:bCs/>
                <w:color w:val="000000"/>
                <w:sz w:val="19"/>
                <w:szCs w:val="19"/>
              </w:rPr>
              <w:t>21,85</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F1647A" w:rsidP="00DE45B5">
            <w:pPr>
              <w:jc w:val="center"/>
              <w:rPr>
                <w:rFonts w:ascii="Arial" w:hAnsi="Arial" w:cs="Arial"/>
                <w:b/>
                <w:bCs/>
                <w:color w:val="000000"/>
                <w:sz w:val="18"/>
                <w:szCs w:val="18"/>
              </w:rPr>
            </w:pPr>
            <w:r>
              <w:rPr>
                <w:rFonts w:ascii="Arial" w:hAnsi="Arial" w:cs="Arial"/>
                <w:b/>
                <w:bCs/>
                <w:color w:val="000000"/>
                <w:sz w:val="18"/>
                <w:szCs w:val="18"/>
              </w:rPr>
              <w:t>21,85</w:t>
            </w:r>
          </w:p>
        </w:tc>
      </w:tr>
      <w:tr w:rsidR="00F1647A" w:rsidTr="00DE45B5">
        <w:tc>
          <w:tcPr>
            <w:tcW w:w="13575" w:type="dxa"/>
            <w:gridSpan w:val="6"/>
            <w:vAlign w:val="center"/>
          </w:tcPr>
          <w:p w:rsidR="00F1647A" w:rsidRPr="0090022A" w:rsidRDefault="00F1647A"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F1647A" w:rsidRDefault="00F1647A">
            <w:pPr>
              <w:jc w:val="center"/>
              <w:rPr>
                <w:rFonts w:ascii="Arial" w:hAnsi="Arial" w:cs="Arial"/>
                <w:b/>
                <w:bCs/>
                <w:color w:val="000000"/>
                <w:sz w:val="18"/>
                <w:szCs w:val="18"/>
              </w:rPr>
            </w:pPr>
            <w:r>
              <w:rPr>
                <w:rFonts w:ascii="Arial" w:hAnsi="Arial" w:cs="Arial"/>
                <w:b/>
                <w:bCs/>
                <w:color w:val="000000"/>
                <w:sz w:val="18"/>
                <w:szCs w:val="18"/>
              </w:rPr>
              <w:t>22,23</w:t>
            </w:r>
          </w:p>
        </w:tc>
      </w:tr>
      <w:tr w:rsidR="00F1647A" w:rsidTr="00DE45B5">
        <w:tc>
          <w:tcPr>
            <w:tcW w:w="13575" w:type="dxa"/>
            <w:gridSpan w:val="6"/>
            <w:vAlign w:val="center"/>
          </w:tcPr>
          <w:p w:rsidR="00F1647A" w:rsidRPr="0090022A" w:rsidRDefault="00F1647A"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F1647A" w:rsidRDefault="00F1647A">
            <w:pPr>
              <w:jc w:val="center"/>
              <w:rPr>
                <w:rFonts w:ascii="Arial" w:hAnsi="Arial" w:cs="Arial"/>
                <w:b/>
                <w:bCs/>
                <w:color w:val="000000"/>
                <w:sz w:val="18"/>
                <w:szCs w:val="18"/>
              </w:rPr>
            </w:pPr>
            <w:r>
              <w:rPr>
                <w:rFonts w:ascii="Arial" w:hAnsi="Arial" w:cs="Arial"/>
                <w:b/>
                <w:bCs/>
                <w:color w:val="000000"/>
                <w:sz w:val="18"/>
                <w:szCs w:val="18"/>
              </w:rPr>
              <w:t>0,66</w:t>
            </w:r>
          </w:p>
        </w:tc>
      </w:tr>
    </w:tbl>
    <w:p w:rsidR="002A3042" w:rsidRDefault="002A3042"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F1647A" w:rsidRPr="00364DD6" w:rsidTr="00F1647A">
        <w:trPr>
          <w:trHeight w:val="407"/>
        </w:trPr>
        <w:tc>
          <w:tcPr>
            <w:tcW w:w="3510" w:type="dxa"/>
            <w:vAlign w:val="center"/>
          </w:tcPr>
          <w:p w:rsidR="00F1647A" w:rsidRPr="00B23559" w:rsidRDefault="00F1647A" w:rsidP="00DE45B5">
            <w:pPr>
              <w:rPr>
                <w:sz w:val="19"/>
                <w:szCs w:val="19"/>
              </w:rPr>
            </w:pPr>
            <w:proofErr w:type="spellStart"/>
            <w:r>
              <w:rPr>
                <w:sz w:val="19"/>
                <w:szCs w:val="19"/>
              </w:rPr>
              <w:t>Амиодарон</w:t>
            </w:r>
            <w:proofErr w:type="spellEnd"/>
            <w:r>
              <w:rPr>
                <w:sz w:val="19"/>
                <w:szCs w:val="19"/>
              </w:rPr>
              <w:t xml:space="preserve">, </w:t>
            </w:r>
            <w:r w:rsidRPr="00F1647A">
              <w:rPr>
                <w:sz w:val="19"/>
                <w:szCs w:val="19"/>
              </w:rPr>
              <w:t>концентрат для приготовления раствора для внутривенного введения</w:t>
            </w:r>
            <w:r w:rsidRPr="00F1647A">
              <w:rPr>
                <w:sz w:val="19"/>
                <w:szCs w:val="19"/>
              </w:rPr>
              <w:tab/>
              <w:t>50 мг/мл</w:t>
            </w:r>
          </w:p>
        </w:tc>
        <w:tc>
          <w:tcPr>
            <w:tcW w:w="851" w:type="dxa"/>
            <w:vAlign w:val="center"/>
          </w:tcPr>
          <w:p w:rsidR="00F1647A" w:rsidRPr="0090022A" w:rsidRDefault="00F1647A" w:rsidP="00DE45B5">
            <w:pPr>
              <w:jc w:val="center"/>
              <w:rPr>
                <w:sz w:val="19"/>
                <w:szCs w:val="19"/>
              </w:rPr>
            </w:pPr>
            <w:r>
              <w:rPr>
                <w:sz w:val="19"/>
                <w:szCs w:val="19"/>
              </w:rPr>
              <w:t>мл</w:t>
            </w:r>
          </w:p>
        </w:tc>
        <w:tc>
          <w:tcPr>
            <w:tcW w:w="2835" w:type="dxa"/>
            <w:vAlign w:val="center"/>
          </w:tcPr>
          <w:p w:rsidR="00F1647A" w:rsidRPr="00F1647A" w:rsidRDefault="00702D9C" w:rsidP="00F1647A">
            <w:pPr>
              <w:jc w:val="center"/>
              <w:rPr>
                <w:sz w:val="20"/>
                <w:szCs w:val="20"/>
              </w:rPr>
            </w:pPr>
            <w:hyperlink r:id="rId11" w:history="1">
              <w:r w:rsidR="00F1647A" w:rsidRPr="00F1647A">
                <w:rPr>
                  <w:rStyle w:val="a9"/>
                  <w:color w:val="auto"/>
                  <w:sz w:val="20"/>
                  <w:szCs w:val="20"/>
                  <w:u w:val="none"/>
                </w:rPr>
                <w:t>3741700143326000052</w:t>
              </w:r>
            </w:hyperlink>
          </w:p>
        </w:tc>
        <w:tc>
          <w:tcPr>
            <w:tcW w:w="2551" w:type="dxa"/>
            <w:vAlign w:val="center"/>
          </w:tcPr>
          <w:p w:rsidR="00F1647A" w:rsidRPr="00BD7541" w:rsidRDefault="00302BE6" w:rsidP="00DE45B5">
            <w:pPr>
              <w:jc w:val="center"/>
              <w:rPr>
                <w:bCs/>
                <w:color w:val="000000"/>
                <w:sz w:val="19"/>
                <w:szCs w:val="19"/>
              </w:rPr>
            </w:pPr>
            <w:r>
              <w:rPr>
                <w:bCs/>
                <w:color w:val="000000"/>
                <w:sz w:val="19"/>
                <w:szCs w:val="19"/>
              </w:rPr>
              <w:t>302,97</w:t>
            </w:r>
          </w:p>
        </w:tc>
        <w:tc>
          <w:tcPr>
            <w:tcW w:w="1843" w:type="dxa"/>
            <w:shd w:val="clear" w:color="auto" w:fill="auto"/>
            <w:vAlign w:val="center"/>
          </w:tcPr>
          <w:p w:rsidR="00F1647A" w:rsidRPr="0090022A" w:rsidRDefault="00F1647A" w:rsidP="00DE45B5">
            <w:pPr>
              <w:jc w:val="center"/>
              <w:rPr>
                <w:sz w:val="19"/>
                <w:szCs w:val="19"/>
              </w:rPr>
            </w:pPr>
            <w:r>
              <w:rPr>
                <w:sz w:val="19"/>
                <w:szCs w:val="19"/>
              </w:rPr>
              <w:t>30</w:t>
            </w:r>
          </w:p>
        </w:tc>
        <w:tc>
          <w:tcPr>
            <w:tcW w:w="1985" w:type="dxa"/>
            <w:shd w:val="clear" w:color="auto" w:fill="auto"/>
            <w:vAlign w:val="center"/>
          </w:tcPr>
          <w:p w:rsidR="00F1647A" w:rsidRPr="0090022A" w:rsidRDefault="00F1647A" w:rsidP="00DE45B5">
            <w:pPr>
              <w:jc w:val="center"/>
              <w:rPr>
                <w:color w:val="000000"/>
                <w:sz w:val="19"/>
                <w:szCs w:val="19"/>
              </w:rPr>
            </w:pPr>
            <w:r w:rsidRPr="00F1647A">
              <w:rPr>
                <w:color w:val="000000"/>
                <w:sz w:val="19"/>
                <w:szCs w:val="19"/>
              </w:rPr>
              <w:t>10,099</w:t>
            </w:r>
          </w:p>
        </w:tc>
        <w:tc>
          <w:tcPr>
            <w:tcW w:w="2097" w:type="dxa"/>
            <w:shd w:val="clear" w:color="auto" w:fill="auto"/>
            <w:vAlign w:val="center"/>
          </w:tcPr>
          <w:p w:rsidR="00F1647A" w:rsidRPr="00364DD6" w:rsidRDefault="00302BE6" w:rsidP="00DE45B5">
            <w:pPr>
              <w:jc w:val="center"/>
              <w:rPr>
                <w:b/>
                <w:bCs/>
                <w:color w:val="000000"/>
                <w:sz w:val="19"/>
                <w:szCs w:val="19"/>
              </w:rPr>
            </w:pPr>
            <w:r>
              <w:rPr>
                <w:b/>
                <w:bCs/>
                <w:color w:val="000000"/>
                <w:sz w:val="19"/>
                <w:szCs w:val="19"/>
              </w:rPr>
              <w:t>9,18</w:t>
            </w:r>
          </w:p>
        </w:tc>
      </w:tr>
      <w:tr w:rsidR="00F1647A" w:rsidRPr="00364DD6" w:rsidTr="00302BE6">
        <w:trPr>
          <w:trHeight w:val="530"/>
        </w:trPr>
        <w:tc>
          <w:tcPr>
            <w:tcW w:w="3510" w:type="dxa"/>
            <w:vAlign w:val="center"/>
          </w:tcPr>
          <w:p w:rsidR="00F1647A" w:rsidRPr="0090022A" w:rsidRDefault="00F1647A" w:rsidP="00DE45B5">
            <w:pPr>
              <w:rPr>
                <w:sz w:val="19"/>
                <w:szCs w:val="19"/>
              </w:rPr>
            </w:pPr>
            <w:proofErr w:type="spellStart"/>
            <w:r>
              <w:rPr>
                <w:sz w:val="19"/>
                <w:szCs w:val="19"/>
              </w:rPr>
              <w:t>Амиодарон</w:t>
            </w:r>
            <w:proofErr w:type="spellEnd"/>
            <w:r>
              <w:rPr>
                <w:sz w:val="19"/>
                <w:szCs w:val="19"/>
              </w:rPr>
              <w:t xml:space="preserve">, </w:t>
            </w:r>
            <w:r w:rsidRPr="00F1647A">
              <w:rPr>
                <w:sz w:val="19"/>
                <w:szCs w:val="19"/>
              </w:rPr>
              <w:t>концентрат для приготовления раствора для внутривенного введения</w:t>
            </w:r>
            <w:r w:rsidRPr="00F1647A">
              <w:rPr>
                <w:sz w:val="19"/>
                <w:szCs w:val="19"/>
              </w:rPr>
              <w:tab/>
              <w:t>50 мг/мл</w:t>
            </w:r>
          </w:p>
        </w:tc>
        <w:tc>
          <w:tcPr>
            <w:tcW w:w="851" w:type="dxa"/>
            <w:vAlign w:val="center"/>
          </w:tcPr>
          <w:p w:rsidR="00F1647A" w:rsidRPr="0090022A" w:rsidRDefault="00F1647A" w:rsidP="00DE45B5">
            <w:pPr>
              <w:jc w:val="center"/>
              <w:rPr>
                <w:sz w:val="19"/>
                <w:szCs w:val="19"/>
              </w:rPr>
            </w:pPr>
            <w:r>
              <w:rPr>
                <w:sz w:val="19"/>
                <w:szCs w:val="19"/>
              </w:rPr>
              <w:t>мл</w:t>
            </w:r>
          </w:p>
        </w:tc>
        <w:tc>
          <w:tcPr>
            <w:tcW w:w="2835" w:type="dxa"/>
            <w:vAlign w:val="center"/>
          </w:tcPr>
          <w:p w:rsidR="00F1647A" w:rsidRPr="00F1647A" w:rsidRDefault="00702D9C" w:rsidP="00F1647A">
            <w:pPr>
              <w:jc w:val="center"/>
              <w:rPr>
                <w:sz w:val="20"/>
                <w:szCs w:val="20"/>
              </w:rPr>
            </w:pPr>
            <w:hyperlink r:id="rId12" w:history="1">
              <w:r w:rsidR="00F1647A" w:rsidRPr="00F1647A">
                <w:rPr>
                  <w:rStyle w:val="a9"/>
                  <w:color w:val="auto"/>
                  <w:sz w:val="20"/>
                  <w:szCs w:val="20"/>
                  <w:u w:val="none"/>
                </w:rPr>
                <w:t>2541710082526000151</w:t>
              </w:r>
            </w:hyperlink>
          </w:p>
        </w:tc>
        <w:tc>
          <w:tcPr>
            <w:tcW w:w="2551" w:type="dxa"/>
            <w:vAlign w:val="center"/>
          </w:tcPr>
          <w:p w:rsidR="00F1647A" w:rsidRPr="00BD7541" w:rsidRDefault="00302BE6" w:rsidP="00DE45B5">
            <w:pPr>
              <w:jc w:val="center"/>
              <w:rPr>
                <w:bCs/>
                <w:color w:val="000000"/>
                <w:sz w:val="19"/>
                <w:szCs w:val="19"/>
              </w:rPr>
            </w:pPr>
            <w:r>
              <w:rPr>
                <w:bCs/>
                <w:color w:val="000000"/>
                <w:sz w:val="19"/>
                <w:szCs w:val="19"/>
              </w:rPr>
              <w:t>270,00</w:t>
            </w:r>
          </w:p>
        </w:tc>
        <w:tc>
          <w:tcPr>
            <w:tcW w:w="1843" w:type="dxa"/>
            <w:vAlign w:val="center"/>
          </w:tcPr>
          <w:p w:rsidR="00F1647A" w:rsidRPr="0090022A" w:rsidRDefault="00F1647A" w:rsidP="00DE45B5">
            <w:pPr>
              <w:jc w:val="center"/>
              <w:rPr>
                <w:sz w:val="19"/>
                <w:szCs w:val="19"/>
              </w:rPr>
            </w:pPr>
            <w:r>
              <w:rPr>
                <w:sz w:val="19"/>
                <w:szCs w:val="19"/>
              </w:rPr>
              <w:t>30</w:t>
            </w:r>
          </w:p>
        </w:tc>
        <w:tc>
          <w:tcPr>
            <w:tcW w:w="1985" w:type="dxa"/>
            <w:shd w:val="clear" w:color="auto" w:fill="auto"/>
            <w:vAlign w:val="center"/>
          </w:tcPr>
          <w:p w:rsidR="00F1647A" w:rsidRPr="0090022A" w:rsidRDefault="00302BE6" w:rsidP="00302BE6">
            <w:pPr>
              <w:jc w:val="center"/>
              <w:rPr>
                <w:color w:val="000000"/>
                <w:sz w:val="19"/>
                <w:szCs w:val="19"/>
              </w:rPr>
            </w:pPr>
            <w:r w:rsidRPr="00302BE6">
              <w:rPr>
                <w:color w:val="000000"/>
                <w:sz w:val="19"/>
                <w:szCs w:val="19"/>
              </w:rPr>
              <w:t>9,00</w:t>
            </w:r>
          </w:p>
        </w:tc>
        <w:tc>
          <w:tcPr>
            <w:tcW w:w="2097" w:type="dxa"/>
            <w:shd w:val="clear" w:color="auto" w:fill="auto"/>
            <w:vAlign w:val="center"/>
          </w:tcPr>
          <w:p w:rsidR="00F1647A" w:rsidRPr="00364DD6" w:rsidRDefault="00302BE6" w:rsidP="00DE45B5">
            <w:pPr>
              <w:jc w:val="center"/>
              <w:rPr>
                <w:b/>
                <w:bCs/>
                <w:color w:val="000000"/>
                <w:sz w:val="19"/>
                <w:szCs w:val="19"/>
              </w:rPr>
            </w:pPr>
            <w:r>
              <w:rPr>
                <w:b/>
                <w:bCs/>
                <w:color w:val="000000"/>
                <w:sz w:val="19"/>
                <w:szCs w:val="19"/>
              </w:rPr>
              <w:t>8,18</w:t>
            </w:r>
          </w:p>
        </w:tc>
      </w:tr>
      <w:tr w:rsidR="00DE45B5" w:rsidRPr="00154228" w:rsidTr="00DE45B5">
        <w:tc>
          <w:tcPr>
            <w:tcW w:w="3510" w:type="dxa"/>
            <w:vAlign w:val="center"/>
          </w:tcPr>
          <w:p w:rsidR="00DE45B5" w:rsidRPr="0090022A" w:rsidRDefault="00F1647A" w:rsidP="00DE45B5">
            <w:pPr>
              <w:rPr>
                <w:sz w:val="19"/>
                <w:szCs w:val="19"/>
              </w:rPr>
            </w:pPr>
            <w:proofErr w:type="spellStart"/>
            <w:r>
              <w:rPr>
                <w:sz w:val="19"/>
                <w:szCs w:val="19"/>
              </w:rPr>
              <w:t>Амиодарон</w:t>
            </w:r>
            <w:proofErr w:type="spellEnd"/>
            <w:r>
              <w:rPr>
                <w:sz w:val="19"/>
                <w:szCs w:val="19"/>
              </w:rPr>
              <w:t xml:space="preserve">, </w:t>
            </w:r>
            <w:r w:rsidRPr="00F1647A">
              <w:rPr>
                <w:sz w:val="19"/>
                <w:szCs w:val="19"/>
              </w:rPr>
              <w:t>концентрат для приготовления раствора для внутривенного введения</w:t>
            </w:r>
            <w:r w:rsidRPr="00F1647A">
              <w:rPr>
                <w:sz w:val="19"/>
                <w:szCs w:val="19"/>
              </w:rPr>
              <w:tab/>
              <w:t>50 мг/мл</w:t>
            </w:r>
          </w:p>
        </w:tc>
        <w:tc>
          <w:tcPr>
            <w:tcW w:w="851" w:type="dxa"/>
            <w:vAlign w:val="center"/>
          </w:tcPr>
          <w:p w:rsidR="00DE45B5" w:rsidRPr="0090022A" w:rsidRDefault="00F1647A" w:rsidP="00DE45B5">
            <w:pPr>
              <w:jc w:val="center"/>
              <w:rPr>
                <w:sz w:val="19"/>
                <w:szCs w:val="19"/>
              </w:rPr>
            </w:pPr>
            <w:r>
              <w:rPr>
                <w:sz w:val="19"/>
                <w:szCs w:val="19"/>
              </w:rPr>
              <w:t>мл</w:t>
            </w:r>
          </w:p>
        </w:tc>
        <w:tc>
          <w:tcPr>
            <w:tcW w:w="2835" w:type="dxa"/>
            <w:vAlign w:val="center"/>
          </w:tcPr>
          <w:p w:rsidR="00DE45B5" w:rsidRPr="00994C1D" w:rsidRDefault="00F1647A" w:rsidP="00DE45B5">
            <w:pPr>
              <w:rPr>
                <w:sz w:val="20"/>
                <w:szCs w:val="20"/>
              </w:rPr>
            </w:pPr>
            <w:r w:rsidRPr="00FA7C21">
              <w:rPr>
                <w:rFonts w:eastAsia="Calibri"/>
                <w:sz w:val="20"/>
                <w:szCs w:val="20"/>
              </w:rPr>
              <w:t>КП № 146-127 от</w:t>
            </w:r>
            <w:r>
              <w:rPr>
                <w:rFonts w:eastAsia="Calibri"/>
                <w:sz w:val="20"/>
                <w:szCs w:val="20"/>
              </w:rPr>
              <w:t xml:space="preserve"> </w:t>
            </w:r>
            <w:r w:rsidRPr="00FA7C21">
              <w:rPr>
                <w:rFonts w:eastAsia="Calibri"/>
                <w:sz w:val="20"/>
                <w:szCs w:val="20"/>
              </w:rPr>
              <w:t xml:space="preserve"> 09.06.2026</w:t>
            </w:r>
          </w:p>
        </w:tc>
        <w:tc>
          <w:tcPr>
            <w:tcW w:w="2551" w:type="dxa"/>
            <w:vAlign w:val="center"/>
          </w:tcPr>
          <w:p w:rsidR="00DE45B5" w:rsidRPr="0077676F" w:rsidRDefault="00F1647A" w:rsidP="00DE45B5">
            <w:pPr>
              <w:jc w:val="center"/>
              <w:rPr>
                <w:bCs/>
                <w:color w:val="000000"/>
                <w:sz w:val="19"/>
                <w:szCs w:val="19"/>
              </w:rPr>
            </w:pPr>
            <w:r>
              <w:rPr>
                <w:bCs/>
                <w:color w:val="000000"/>
                <w:sz w:val="19"/>
                <w:szCs w:val="19"/>
              </w:rPr>
              <w:t>244,86</w:t>
            </w:r>
          </w:p>
        </w:tc>
        <w:tc>
          <w:tcPr>
            <w:tcW w:w="1843" w:type="dxa"/>
            <w:vAlign w:val="center"/>
          </w:tcPr>
          <w:p w:rsidR="00DE45B5" w:rsidRPr="0090022A" w:rsidRDefault="00F1647A" w:rsidP="00DE45B5">
            <w:pPr>
              <w:jc w:val="center"/>
              <w:rPr>
                <w:sz w:val="19"/>
                <w:szCs w:val="19"/>
              </w:rPr>
            </w:pPr>
            <w:r>
              <w:rPr>
                <w:sz w:val="19"/>
                <w:szCs w:val="19"/>
              </w:rPr>
              <w:t>30</w:t>
            </w:r>
          </w:p>
        </w:tc>
        <w:tc>
          <w:tcPr>
            <w:tcW w:w="1985" w:type="dxa"/>
            <w:shd w:val="clear" w:color="auto" w:fill="auto"/>
            <w:vAlign w:val="center"/>
          </w:tcPr>
          <w:p w:rsidR="00DE45B5" w:rsidRPr="00154228" w:rsidRDefault="00F1647A" w:rsidP="00DE45B5">
            <w:pPr>
              <w:jc w:val="center"/>
              <w:rPr>
                <w:color w:val="000000"/>
                <w:sz w:val="19"/>
                <w:szCs w:val="19"/>
              </w:rPr>
            </w:pPr>
            <w:r>
              <w:rPr>
                <w:color w:val="000000"/>
                <w:sz w:val="19"/>
                <w:szCs w:val="19"/>
              </w:rPr>
              <w:t>8,162</w:t>
            </w:r>
          </w:p>
        </w:tc>
        <w:tc>
          <w:tcPr>
            <w:tcW w:w="2097" w:type="dxa"/>
            <w:shd w:val="clear" w:color="auto" w:fill="auto"/>
            <w:vAlign w:val="center"/>
          </w:tcPr>
          <w:p w:rsidR="00DE45B5" w:rsidRPr="00154228" w:rsidRDefault="00F1647A" w:rsidP="00DE45B5">
            <w:pPr>
              <w:jc w:val="center"/>
              <w:rPr>
                <w:b/>
                <w:bCs/>
                <w:color w:val="000000"/>
                <w:sz w:val="19"/>
                <w:szCs w:val="19"/>
              </w:rPr>
            </w:pPr>
            <w:r>
              <w:rPr>
                <w:b/>
                <w:bCs/>
                <w:color w:val="000000"/>
                <w:sz w:val="19"/>
                <w:szCs w:val="19"/>
              </w:rPr>
              <w:t>7,42</w:t>
            </w:r>
          </w:p>
        </w:tc>
      </w:tr>
      <w:tr w:rsidR="00DE45B5" w:rsidTr="00302BE6">
        <w:trPr>
          <w:trHeight w:val="460"/>
        </w:trPr>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lastRenderedPageBreak/>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302BE6" w:rsidP="00DE45B5">
            <w:pPr>
              <w:jc w:val="center"/>
              <w:rPr>
                <w:rFonts w:ascii="Arial" w:hAnsi="Arial" w:cs="Arial"/>
                <w:b/>
                <w:bCs/>
                <w:color w:val="000000"/>
                <w:sz w:val="18"/>
                <w:szCs w:val="18"/>
              </w:rPr>
            </w:pPr>
            <w:r>
              <w:rPr>
                <w:rFonts w:ascii="Arial" w:hAnsi="Arial" w:cs="Arial"/>
                <w:b/>
                <w:bCs/>
                <w:color w:val="000000"/>
                <w:sz w:val="18"/>
                <w:szCs w:val="18"/>
              </w:rPr>
              <w:t>7,42</w:t>
            </w:r>
          </w:p>
        </w:tc>
      </w:tr>
      <w:tr w:rsidR="00302BE6" w:rsidTr="00DE45B5">
        <w:tc>
          <w:tcPr>
            <w:tcW w:w="13575" w:type="dxa"/>
            <w:gridSpan w:val="6"/>
            <w:vAlign w:val="center"/>
          </w:tcPr>
          <w:p w:rsidR="00302BE6" w:rsidRPr="0090022A" w:rsidRDefault="00302BE6"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302BE6" w:rsidRDefault="00302BE6">
            <w:pPr>
              <w:jc w:val="center"/>
              <w:rPr>
                <w:rFonts w:ascii="Arial" w:hAnsi="Arial" w:cs="Arial"/>
                <w:b/>
                <w:bCs/>
                <w:color w:val="000000"/>
                <w:sz w:val="18"/>
                <w:szCs w:val="18"/>
              </w:rPr>
            </w:pPr>
            <w:r>
              <w:rPr>
                <w:rFonts w:ascii="Arial" w:hAnsi="Arial" w:cs="Arial"/>
                <w:b/>
                <w:bCs/>
                <w:color w:val="000000"/>
                <w:sz w:val="18"/>
                <w:szCs w:val="18"/>
              </w:rPr>
              <w:t>8,26</w:t>
            </w:r>
          </w:p>
        </w:tc>
      </w:tr>
      <w:tr w:rsidR="00302BE6" w:rsidTr="00DE45B5">
        <w:tc>
          <w:tcPr>
            <w:tcW w:w="13575" w:type="dxa"/>
            <w:gridSpan w:val="6"/>
            <w:vAlign w:val="center"/>
          </w:tcPr>
          <w:p w:rsidR="00302BE6" w:rsidRPr="0090022A" w:rsidRDefault="00302BE6"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302BE6" w:rsidRDefault="00302BE6">
            <w:pPr>
              <w:jc w:val="center"/>
              <w:rPr>
                <w:rFonts w:ascii="Arial" w:hAnsi="Arial" w:cs="Arial"/>
                <w:b/>
                <w:bCs/>
                <w:color w:val="000000"/>
                <w:sz w:val="18"/>
                <w:szCs w:val="18"/>
              </w:rPr>
            </w:pPr>
            <w:r>
              <w:rPr>
                <w:rFonts w:ascii="Arial" w:hAnsi="Arial" w:cs="Arial"/>
                <w:b/>
                <w:bCs/>
                <w:color w:val="000000"/>
                <w:sz w:val="18"/>
                <w:szCs w:val="18"/>
              </w:rPr>
              <w:t>0,88</w:t>
            </w:r>
          </w:p>
        </w:tc>
      </w:tr>
    </w:tbl>
    <w:p w:rsidR="00DE45B5" w:rsidRDefault="00DE45B5" w:rsidP="008A0EFE">
      <w:pPr>
        <w:autoSpaceDE w:val="0"/>
        <w:autoSpaceDN w:val="0"/>
        <w:rPr>
          <w:rFonts w:eastAsia="Calibri"/>
          <w:b/>
          <w:sz w:val="20"/>
          <w:szCs w:val="20"/>
        </w:rPr>
      </w:pPr>
    </w:p>
    <w:p w:rsidR="000A31CC" w:rsidRDefault="000A31CC"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52399C" w:rsidRPr="00364DD6" w:rsidTr="0052399C">
        <w:trPr>
          <w:trHeight w:val="407"/>
        </w:trPr>
        <w:tc>
          <w:tcPr>
            <w:tcW w:w="3510" w:type="dxa"/>
            <w:vAlign w:val="center"/>
          </w:tcPr>
          <w:p w:rsidR="0052399C" w:rsidRPr="00B23559" w:rsidRDefault="0052399C" w:rsidP="00DE45B5">
            <w:pPr>
              <w:rPr>
                <w:sz w:val="19"/>
                <w:szCs w:val="19"/>
              </w:rPr>
            </w:pPr>
            <w:r>
              <w:rPr>
                <w:sz w:val="19"/>
                <w:szCs w:val="19"/>
              </w:rPr>
              <w:t>И</w:t>
            </w:r>
            <w:r w:rsidRPr="0052399C">
              <w:rPr>
                <w:sz w:val="19"/>
                <w:szCs w:val="19"/>
              </w:rPr>
              <w:t>ммуноглобулин человека</w:t>
            </w:r>
            <w:r>
              <w:rPr>
                <w:sz w:val="19"/>
                <w:szCs w:val="19"/>
              </w:rPr>
              <w:t xml:space="preserve"> </w:t>
            </w:r>
            <w:proofErr w:type="spellStart"/>
            <w:r>
              <w:rPr>
                <w:sz w:val="19"/>
                <w:szCs w:val="19"/>
              </w:rPr>
              <w:t>нормальный+интерферон</w:t>
            </w:r>
            <w:proofErr w:type="spellEnd"/>
            <w:r>
              <w:rPr>
                <w:sz w:val="19"/>
                <w:szCs w:val="19"/>
              </w:rPr>
              <w:t xml:space="preserve"> альфа-2b, </w:t>
            </w:r>
            <w:r w:rsidRPr="0052399C">
              <w:rPr>
                <w:sz w:val="19"/>
                <w:szCs w:val="19"/>
              </w:rPr>
              <w:t>суппоз</w:t>
            </w:r>
            <w:r>
              <w:rPr>
                <w:sz w:val="19"/>
                <w:szCs w:val="19"/>
              </w:rPr>
              <w:t xml:space="preserve">итории вагинальные и ректальные </w:t>
            </w:r>
            <w:r w:rsidRPr="0052399C">
              <w:rPr>
                <w:sz w:val="19"/>
                <w:szCs w:val="19"/>
              </w:rPr>
              <w:t xml:space="preserve">200 мг+500000 </w:t>
            </w:r>
            <w:proofErr w:type="spellStart"/>
            <w:proofErr w:type="gramStart"/>
            <w:r w:rsidRPr="0052399C">
              <w:rPr>
                <w:sz w:val="19"/>
                <w:szCs w:val="19"/>
              </w:rPr>
              <w:t>ед</w:t>
            </w:r>
            <w:proofErr w:type="spellEnd"/>
            <w:proofErr w:type="gramEnd"/>
          </w:p>
        </w:tc>
        <w:tc>
          <w:tcPr>
            <w:tcW w:w="851" w:type="dxa"/>
            <w:vAlign w:val="center"/>
          </w:tcPr>
          <w:p w:rsidR="0052399C" w:rsidRPr="0090022A" w:rsidRDefault="0052399C"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52399C" w:rsidRPr="0052399C" w:rsidRDefault="0052399C" w:rsidP="0052399C">
            <w:pPr>
              <w:jc w:val="center"/>
              <w:rPr>
                <w:sz w:val="18"/>
                <w:szCs w:val="18"/>
              </w:rPr>
            </w:pPr>
            <w:r w:rsidRPr="0052399C">
              <w:rPr>
                <w:sz w:val="18"/>
                <w:szCs w:val="18"/>
              </w:rPr>
              <w:t>1280101925426000043</w:t>
            </w:r>
          </w:p>
        </w:tc>
        <w:tc>
          <w:tcPr>
            <w:tcW w:w="2551" w:type="dxa"/>
            <w:vAlign w:val="center"/>
          </w:tcPr>
          <w:p w:rsidR="0052399C" w:rsidRPr="00BD7541" w:rsidRDefault="000A31CC" w:rsidP="00DE45B5">
            <w:pPr>
              <w:jc w:val="center"/>
              <w:rPr>
                <w:bCs/>
                <w:color w:val="000000"/>
                <w:sz w:val="19"/>
                <w:szCs w:val="19"/>
              </w:rPr>
            </w:pPr>
            <w:r>
              <w:rPr>
                <w:bCs/>
                <w:color w:val="000000"/>
                <w:sz w:val="19"/>
                <w:szCs w:val="19"/>
              </w:rPr>
              <w:t>1 488,00</w:t>
            </w:r>
          </w:p>
        </w:tc>
        <w:tc>
          <w:tcPr>
            <w:tcW w:w="1843" w:type="dxa"/>
            <w:shd w:val="clear" w:color="auto" w:fill="auto"/>
            <w:vAlign w:val="center"/>
          </w:tcPr>
          <w:p w:rsidR="0052399C" w:rsidRPr="0090022A" w:rsidRDefault="0052399C" w:rsidP="00DE45B5">
            <w:pPr>
              <w:jc w:val="center"/>
              <w:rPr>
                <w:sz w:val="19"/>
                <w:szCs w:val="19"/>
              </w:rPr>
            </w:pPr>
            <w:r>
              <w:rPr>
                <w:sz w:val="19"/>
                <w:szCs w:val="19"/>
              </w:rPr>
              <w:t>10</w:t>
            </w:r>
          </w:p>
        </w:tc>
        <w:tc>
          <w:tcPr>
            <w:tcW w:w="1985" w:type="dxa"/>
            <w:shd w:val="clear" w:color="auto" w:fill="auto"/>
            <w:vAlign w:val="center"/>
          </w:tcPr>
          <w:p w:rsidR="0052399C" w:rsidRPr="0090022A" w:rsidRDefault="0052399C" w:rsidP="0052399C">
            <w:pPr>
              <w:jc w:val="center"/>
              <w:rPr>
                <w:color w:val="000000"/>
                <w:sz w:val="19"/>
                <w:szCs w:val="19"/>
              </w:rPr>
            </w:pPr>
            <w:r w:rsidRPr="0052399C">
              <w:rPr>
                <w:color w:val="000000"/>
                <w:sz w:val="19"/>
                <w:szCs w:val="19"/>
              </w:rPr>
              <w:t>148,80</w:t>
            </w:r>
          </w:p>
        </w:tc>
        <w:tc>
          <w:tcPr>
            <w:tcW w:w="2097" w:type="dxa"/>
            <w:shd w:val="clear" w:color="auto" w:fill="auto"/>
            <w:vAlign w:val="center"/>
          </w:tcPr>
          <w:p w:rsidR="0052399C" w:rsidRPr="00364DD6" w:rsidRDefault="000A31CC" w:rsidP="00DE45B5">
            <w:pPr>
              <w:jc w:val="center"/>
              <w:rPr>
                <w:b/>
                <w:bCs/>
                <w:color w:val="000000"/>
                <w:sz w:val="19"/>
                <w:szCs w:val="19"/>
              </w:rPr>
            </w:pPr>
            <w:r>
              <w:rPr>
                <w:b/>
                <w:bCs/>
                <w:color w:val="000000"/>
                <w:sz w:val="19"/>
                <w:szCs w:val="19"/>
              </w:rPr>
              <w:t>135,27</w:t>
            </w:r>
          </w:p>
        </w:tc>
      </w:tr>
      <w:tr w:rsidR="0052399C" w:rsidRPr="00364DD6" w:rsidTr="0052399C">
        <w:trPr>
          <w:trHeight w:val="530"/>
        </w:trPr>
        <w:tc>
          <w:tcPr>
            <w:tcW w:w="3510" w:type="dxa"/>
            <w:vAlign w:val="center"/>
          </w:tcPr>
          <w:p w:rsidR="0052399C" w:rsidRPr="0090022A" w:rsidRDefault="0052399C" w:rsidP="00DE45B5">
            <w:pPr>
              <w:rPr>
                <w:sz w:val="19"/>
                <w:szCs w:val="19"/>
              </w:rPr>
            </w:pPr>
            <w:r>
              <w:rPr>
                <w:sz w:val="19"/>
                <w:szCs w:val="19"/>
              </w:rPr>
              <w:t>И</w:t>
            </w:r>
            <w:r w:rsidRPr="0052399C">
              <w:rPr>
                <w:sz w:val="19"/>
                <w:szCs w:val="19"/>
              </w:rPr>
              <w:t>ммуноглобулин человека</w:t>
            </w:r>
            <w:r>
              <w:rPr>
                <w:sz w:val="19"/>
                <w:szCs w:val="19"/>
              </w:rPr>
              <w:t xml:space="preserve"> </w:t>
            </w:r>
            <w:proofErr w:type="spellStart"/>
            <w:r>
              <w:rPr>
                <w:sz w:val="19"/>
                <w:szCs w:val="19"/>
              </w:rPr>
              <w:t>нормальный+интерферон</w:t>
            </w:r>
            <w:proofErr w:type="spellEnd"/>
            <w:r>
              <w:rPr>
                <w:sz w:val="19"/>
                <w:szCs w:val="19"/>
              </w:rPr>
              <w:t xml:space="preserve"> альфа-2b, </w:t>
            </w:r>
            <w:r w:rsidRPr="0052399C">
              <w:rPr>
                <w:sz w:val="19"/>
                <w:szCs w:val="19"/>
              </w:rPr>
              <w:t>суппоз</w:t>
            </w:r>
            <w:r>
              <w:rPr>
                <w:sz w:val="19"/>
                <w:szCs w:val="19"/>
              </w:rPr>
              <w:t xml:space="preserve">итории вагинальные и ректальные </w:t>
            </w:r>
            <w:r w:rsidRPr="0052399C">
              <w:rPr>
                <w:sz w:val="19"/>
                <w:szCs w:val="19"/>
              </w:rPr>
              <w:t xml:space="preserve">200 мг+500000 </w:t>
            </w:r>
            <w:proofErr w:type="spellStart"/>
            <w:proofErr w:type="gramStart"/>
            <w:r w:rsidRPr="0052399C">
              <w:rPr>
                <w:sz w:val="19"/>
                <w:szCs w:val="19"/>
              </w:rPr>
              <w:t>ед</w:t>
            </w:r>
            <w:proofErr w:type="spellEnd"/>
            <w:proofErr w:type="gramEnd"/>
          </w:p>
        </w:tc>
        <w:tc>
          <w:tcPr>
            <w:tcW w:w="851" w:type="dxa"/>
            <w:vAlign w:val="center"/>
          </w:tcPr>
          <w:p w:rsidR="0052399C" w:rsidRPr="0090022A" w:rsidRDefault="0052399C"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52399C" w:rsidRPr="0052399C" w:rsidRDefault="0052399C" w:rsidP="0052399C">
            <w:pPr>
              <w:jc w:val="center"/>
              <w:rPr>
                <w:sz w:val="18"/>
                <w:szCs w:val="18"/>
              </w:rPr>
            </w:pPr>
            <w:r w:rsidRPr="0052399C">
              <w:rPr>
                <w:sz w:val="18"/>
                <w:szCs w:val="18"/>
              </w:rPr>
              <w:t>2250202209726000023</w:t>
            </w:r>
          </w:p>
        </w:tc>
        <w:tc>
          <w:tcPr>
            <w:tcW w:w="2551" w:type="dxa"/>
            <w:vAlign w:val="center"/>
          </w:tcPr>
          <w:p w:rsidR="0052399C" w:rsidRPr="00BD7541" w:rsidRDefault="0052399C" w:rsidP="00DE45B5">
            <w:pPr>
              <w:jc w:val="center"/>
              <w:rPr>
                <w:bCs/>
                <w:color w:val="000000"/>
                <w:sz w:val="19"/>
                <w:szCs w:val="19"/>
              </w:rPr>
            </w:pPr>
            <w:r>
              <w:rPr>
                <w:bCs/>
                <w:color w:val="000000"/>
                <w:sz w:val="19"/>
                <w:szCs w:val="19"/>
              </w:rPr>
              <w:t>1 575,00</w:t>
            </w:r>
          </w:p>
        </w:tc>
        <w:tc>
          <w:tcPr>
            <w:tcW w:w="1843" w:type="dxa"/>
            <w:vAlign w:val="center"/>
          </w:tcPr>
          <w:p w:rsidR="0052399C" w:rsidRPr="0090022A" w:rsidRDefault="0052399C" w:rsidP="00DE45B5">
            <w:pPr>
              <w:jc w:val="center"/>
              <w:rPr>
                <w:sz w:val="19"/>
                <w:szCs w:val="19"/>
              </w:rPr>
            </w:pPr>
            <w:r>
              <w:rPr>
                <w:sz w:val="19"/>
                <w:szCs w:val="19"/>
              </w:rPr>
              <w:t>10</w:t>
            </w:r>
          </w:p>
        </w:tc>
        <w:tc>
          <w:tcPr>
            <w:tcW w:w="1985" w:type="dxa"/>
            <w:shd w:val="clear" w:color="auto" w:fill="auto"/>
            <w:vAlign w:val="center"/>
          </w:tcPr>
          <w:p w:rsidR="0052399C" w:rsidRPr="0090022A" w:rsidRDefault="0052399C" w:rsidP="00DE45B5">
            <w:pPr>
              <w:jc w:val="center"/>
              <w:rPr>
                <w:color w:val="000000"/>
                <w:sz w:val="19"/>
                <w:szCs w:val="19"/>
              </w:rPr>
            </w:pPr>
            <w:r>
              <w:rPr>
                <w:color w:val="000000"/>
                <w:sz w:val="19"/>
                <w:szCs w:val="19"/>
              </w:rPr>
              <w:t xml:space="preserve">  </w:t>
            </w:r>
            <w:r w:rsidRPr="0052399C">
              <w:rPr>
                <w:color w:val="000000"/>
                <w:sz w:val="19"/>
                <w:szCs w:val="19"/>
              </w:rPr>
              <w:t xml:space="preserve">157,50 </w:t>
            </w:r>
            <w:r w:rsidRPr="0052399C">
              <w:rPr>
                <w:color w:val="000000"/>
                <w:sz w:val="19"/>
                <w:szCs w:val="19"/>
              </w:rPr>
              <w:tab/>
            </w:r>
          </w:p>
        </w:tc>
        <w:tc>
          <w:tcPr>
            <w:tcW w:w="2097" w:type="dxa"/>
            <w:shd w:val="clear" w:color="auto" w:fill="auto"/>
            <w:vAlign w:val="center"/>
          </w:tcPr>
          <w:p w:rsidR="0052399C" w:rsidRPr="00364DD6" w:rsidRDefault="0052399C" w:rsidP="00DE45B5">
            <w:pPr>
              <w:jc w:val="center"/>
              <w:rPr>
                <w:b/>
                <w:bCs/>
                <w:color w:val="000000"/>
                <w:sz w:val="19"/>
                <w:szCs w:val="19"/>
              </w:rPr>
            </w:pPr>
            <w:r>
              <w:rPr>
                <w:b/>
                <w:bCs/>
                <w:color w:val="000000"/>
                <w:sz w:val="19"/>
                <w:szCs w:val="19"/>
              </w:rPr>
              <w:t>143,18</w:t>
            </w:r>
          </w:p>
        </w:tc>
      </w:tr>
      <w:tr w:rsidR="00DE45B5" w:rsidRPr="00154228" w:rsidTr="00DE45B5">
        <w:tc>
          <w:tcPr>
            <w:tcW w:w="3510" w:type="dxa"/>
            <w:vAlign w:val="center"/>
          </w:tcPr>
          <w:p w:rsidR="00DE45B5" w:rsidRPr="0090022A" w:rsidRDefault="0052399C" w:rsidP="00DE45B5">
            <w:pPr>
              <w:rPr>
                <w:sz w:val="19"/>
                <w:szCs w:val="19"/>
              </w:rPr>
            </w:pPr>
            <w:r>
              <w:rPr>
                <w:sz w:val="19"/>
                <w:szCs w:val="19"/>
              </w:rPr>
              <w:t>И</w:t>
            </w:r>
            <w:r w:rsidRPr="0052399C">
              <w:rPr>
                <w:sz w:val="19"/>
                <w:szCs w:val="19"/>
              </w:rPr>
              <w:t>ммуноглобулин человека</w:t>
            </w:r>
            <w:r>
              <w:rPr>
                <w:sz w:val="19"/>
                <w:szCs w:val="19"/>
              </w:rPr>
              <w:t xml:space="preserve"> </w:t>
            </w:r>
            <w:proofErr w:type="spellStart"/>
            <w:r>
              <w:rPr>
                <w:sz w:val="19"/>
                <w:szCs w:val="19"/>
              </w:rPr>
              <w:t>нормальный+интерферон</w:t>
            </w:r>
            <w:proofErr w:type="spellEnd"/>
            <w:r>
              <w:rPr>
                <w:sz w:val="19"/>
                <w:szCs w:val="19"/>
              </w:rPr>
              <w:t xml:space="preserve"> альфа-2b, </w:t>
            </w:r>
            <w:r w:rsidRPr="0052399C">
              <w:rPr>
                <w:sz w:val="19"/>
                <w:szCs w:val="19"/>
              </w:rPr>
              <w:t>суппоз</w:t>
            </w:r>
            <w:r>
              <w:rPr>
                <w:sz w:val="19"/>
                <w:szCs w:val="19"/>
              </w:rPr>
              <w:t xml:space="preserve">итории вагинальные и ректальные </w:t>
            </w:r>
            <w:r w:rsidRPr="0052399C">
              <w:rPr>
                <w:sz w:val="19"/>
                <w:szCs w:val="19"/>
              </w:rPr>
              <w:t xml:space="preserve">200 мг+500000 </w:t>
            </w:r>
            <w:proofErr w:type="spellStart"/>
            <w:proofErr w:type="gramStart"/>
            <w:r w:rsidRPr="0052399C">
              <w:rPr>
                <w:sz w:val="19"/>
                <w:szCs w:val="19"/>
              </w:rPr>
              <w:t>ед</w:t>
            </w:r>
            <w:proofErr w:type="spellEnd"/>
            <w:proofErr w:type="gramEnd"/>
          </w:p>
        </w:tc>
        <w:tc>
          <w:tcPr>
            <w:tcW w:w="851" w:type="dxa"/>
            <w:vAlign w:val="center"/>
          </w:tcPr>
          <w:p w:rsidR="00DE45B5" w:rsidRPr="0090022A" w:rsidRDefault="00DE45B5"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DE45B5" w:rsidRPr="00994C1D" w:rsidRDefault="0052399C" w:rsidP="00DE45B5">
            <w:pPr>
              <w:rPr>
                <w:sz w:val="20"/>
                <w:szCs w:val="20"/>
              </w:rPr>
            </w:pPr>
            <w:r w:rsidRPr="00FA7C21">
              <w:rPr>
                <w:rFonts w:eastAsia="Calibri"/>
                <w:sz w:val="20"/>
                <w:szCs w:val="20"/>
              </w:rPr>
              <w:t>КП № 146-127 от</w:t>
            </w:r>
            <w:r>
              <w:rPr>
                <w:rFonts w:eastAsia="Calibri"/>
                <w:sz w:val="20"/>
                <w:szCs w:val="20"/>
              </w:rPr>
              <w:t xml:space="preserve"> </w:t>
            </w:r>
            <w:r w:rsidRPr="00FA7C21">
              <w:rPr>
                <w:rFonts w:eastAsia="Calibri"/>
                <w:sz w:val="20"/>
                <w:szCs w:val="20"/>
              </w:rPr>
              <w:t xml:space="preserve"> 09.06.2026</w:t>
            </w:r>
          </w:p>
        </w:tc>
        <w:tc>
          <w:tcPr>
            <w:tcW w:w="2551" w:type="dxa"/>
            <w:vAlign w:val="center"/>
          </w:tcPr>
          <w:p w:rsidR="00DE45B5" w:rsidRPr="0077676F" w:rsidRDefault="0052399C" w:rsidP="00DE45B5">
            <w:pPr>
              <w:jc w:val="center"/>
              <w:rPr>
                <w:bCs/>
                <w:color w:val="000000"/>
                <w:sz w:val="19"/>
                <w:szCs w:val="19"/>
              </w:rPr>
            </w:pPr>
            <w:r>
              <w:rPr>
                <w:bCs/>
                <w:color w:val="000000"/>
                <w:sz w:val="19"/>
                <w:szCs w:val="19"/>
              </w:rPr>
              <w:t>1 459,42</w:t>
            </w:r>
          </w:p>
        </w:tc>
        <w:tc>
          <w:tcPr>
            <w:tcW w:w="1843" w:type="dxa"/>
            <w:vAlign w:val="center"/>
          </w:tcPr>
          <w:p w:rsidR="00DE45B5" w:rsidRPr="0090022A" w:rsidRDefault="0052399C" w:rsidP="00DE45B5">
            <w:pPr>
              <w:jc w:val="center"/>
              <w:rPr>
                <w:sz w:val="19"/>
                <w:szCs w:val="19"/>
              </w:rPr>
            </w:pPr>
            <w:r>
              <w:rPr>
                <w:sz w:val="19"/>
                <w:szCs w:val="19"/>
              </w:rPr>
              <w:t>10</w:t>
            </w:r>
          </w:p>
        </w:tc>
        <w:tc>
          <w:tcPr>
            <w:tcW w:w="1985" w:type="dxa"/>
            <w:shd w:val="clear" w:color="auto" w:fill="auto"/>
            <w:vAlign w:val="center"/>
          </w:tcPr>
          <w:p w:rsidR="00DE45B5" w:rsidRPr="00154228" w:rsidRDefault="0052399C" w:rsidP="00DE45B5">
            <w:pPr>
              <w:jc w:val="center"/>
              <w:rPr>
                <w:color w:val="000000"/>
                <w:sz w:val="19"/>
                <w:szCs w:val="19"/>
              </w:rPr>
            </w:pPr>
            <w:r>
              <w:rPr>
                <w:color w:val="000000"/>
                <w:sz w:val="19"/>
                <w:szCs w:val="19"/>
              </w:rPr>
              <w:t>145,942</w:t>
            </w:r>
          </w:p>
        </w:tc>
        <w:tc>
          <w:tcPr>
            <w:tcW w:w="2097" w:type="dxa"/>
            <w:shd w:val="clear" w:color="auto" w:fill="auto"/>
            <w:vAlign w:val="center"/>
          </w:tcPr>
          <w:p w:rsidR="00DE45B5" w:rsidRPr="00154228" w:rsidRDefault="0052399C" w:rsidP="00DE45B5">
            <w:pPr>
              <w:jc w:val="center"/>
              <w:rPr>
                <w:b/>
                <w:bCs/>
                <w:color w:val="000000"/>
                <w:sz w:val="19"/>
                <w:szCs w:val="19"/>
              </w:rPr>
            </w:pPr>
            <w:r>
              <w:rPr>
                <w:b/>
                <w:bCs/>
                <w:color w:val="000000"/>
                <w:sz w:val="19"/>
                <w:szCs w:val="19"/>
              </w:rPr>
              <w:t>132,67</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0A31CC" w:rsidP="00DE45B5">
            <w:pPr>
              <w:jc w:val="center"/>
              <w:rPr>
                <w:rFonts w:ascii="Arial" w:hAnsi="Arial" w:cs="Arial"/>
                <w:b/>
                <w:bCs/>
                <w:color w:val="000000"/>
                <w:sz w:val="18"/>
                <w:szCs w:val="18"/>
              </w:rPr>
            </w:pPr>
            <w:r>
              <w:rPr>
                <w:rFonts w:ascii="Arial" w:hAnsi="Arial" w:cs="Arial"/>
                <w:b/>
                <w:bCs/>
                <w:color w:val="000000"/>
                <w:sz w:val="18"/>
                <w:szCs w:val="18"/>
              </w:rPr>
              <w:t>132,67</w:t>
            </w:r>
          </w:p>
        </w:tc>
      </w:tr>
      <w:tr w:rsidR="000A31CC" w:rsidTr="00DE45B5">
        <w:tc>
          <w:tcPr>
            <w:tcW w:w="13575" w:type="dxa"/>
            <w:gridSpan w:val="6"/>
            <w:vAlign w:val="center"/>
          </w:tcPr>
          <w:p w:rsidR="000A31CC" w:rsidRPr="0090022A" w:rsidRDefault="000A31CC"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0A31CC" w:rsidRDefault="000A31CC">
            <w:pPr>
              <w:jc w:val="center"/>
              <w:rPr>
                <w:rFonts w:ascii="Arial" w:hAnsi="Arial" w:cs="Arial"/>
                <w:b/>
                <w:bCs/>
                <w:color w:val="000000"/>
                <w:sz w:val="18"/>
                <w:szCs w:val="18"/>
              </w:rPr>
            </w:pPr>
            <w:r>
              <w:rPr>
                <w:rFonts w:ascii="Arial" w:hAnsi="Arial" w:cs="Arial"/>
                <w:b/>
                <w:bCs/>
                <w:color w:val="000000"/>
                <w:sz w:val="18"/>
                <w:szCs w:val="18"/>
              </w:rPr>
              <w:t>137,04</w:t>
            </w:r>
          </w:p>
        </w:tc>
      </w:tr>
      <w:tr w:rsidR="000A31CC" w:rsidTr="00DE45B5">
        <w:tc>
          <w:tcPr>
            <w:tcW w:w="13575" w:type="dxa"/>
            <w:gridSpan w:val="6"/>
            <w:vAlign w:val="center"/>
          </w:tcPr>
          <w:p w:rsidR="000A31CC" w:rsidRPr="0090022A" w:rsidRDefault="000A31CC"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0A31CC" w:rsidRDefault="000A31CC">
            <w:pPr>
              <w:jc w:val="center"/>
              <w:rPr>
                <w:rFonts w:ascii="Arial" w:hAnsi="Arial" w:cs="Arial"/>
                <w:b/>
                <w:bCs/>
                <w:color w:val="000000"/>
                <w:sz w:val="18"/>
                <w:szCs w:val="18"/>
              </w:rPr>
            </w:pPr>
            <w:r>
              <w:rPr>
                <w:rFonts w:ascii="Arial" w:hAnsi="Arial" w:cs="Arial"/>
                <w:b/>
                <w:bCs/>
                <w:color w:val="000000"/>
                <w:sz w:val="18"/>
                <w:szCs w:val="18"/>
              </w:rPr>
              <w:t>5,47</w:t>
            </w:r>
          </w:p>
        </w:tc>
      </w:tr>
    </w:tbl>
    <w:p w:rsidR="00DE45B5" w:rsidRDefault="00DE45B5" w:rsidP="008A0EFE">
      <w:pPr>
        <w:autoSpaceDE w:val="0"/>
        <w:autoSpaceDN w:val="0"/>
        <w:rPr>
          <w:rFonts w:eastAsia="Calibri"/>
          <w:b/>
          <w:sz w:val="20"/>
          <w:szCs w:val="20"/>
        </w:rPr>
      </w:pPr>
    </w:p>
    <w:tbl>
      <w:tblPr>
        <w:tblStyle w:val="a5"/>
        <w:tblpPr w:leftFromText="180" w:rightFromText="180" w:vertAnchor="text" w:tblpY="1"/>
        <w:tblOverlap w:val="never"/>
        <w:tblW w:w="15672" w:type="dxa"/>
        <w:tblLook w:val="04A0" w:firstRow="1" w:lastRow="0" w:firstColumn="1" w:lastColumn="0" w:noHBand="0" w:noVBand="1"/>
      </w:tblPr>
      <w:tblGrid>
        <w:gridCol w:w="3510"/>
        <w:gridCol w:w="851"/>
        <w:gridCol w:w="2835"/>
        <w:gridCol w:w="2551"/>
        <w:gridCol w:w="1843"/>
        <w:gridCol w:w="1985"/>
        <w:gridCol w:w="2097"/>
      </w:tblGrid>
      <w:tr w:rsidR="00DE45B5" w:rsidRPr="0090022A" w:rsidTr="00DE45B5">
        <w:trPr>
          <w:trHeight w:val="989"/>
          <w:tblHeader/>
        </w:trPr>
        <w:tc>
          <w:tcPr>
            <w:tcW w:w="3510"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МНН / лек</w:t>
            </w:r>
            <w:proofErr w:type="gramStart"/>
            <w:r w:rsidRPr="0090022A">
              <w:rPr>
                <w:color w:val="000000"/>
                <w:sz w:val="19"/>
                <w:szCs w:val="19"/>
              </w:rPr>
              <w:t>.</w:t>
            </w:r>
            <w:proofErr w:type="gramEnd"/>
            <w:r w:rsidRPr="0090022A">
              <w:rPr>
                <w:color w:val="000000"/>
                <w:sz w:val="19"/>
                <w:szCs w:val="19"/>
              </w:rPr>
              <w:t xml:space="preserve"> </w:t>
            </w:r>
            <w:proofErr w:type="gramStart"/>
            <w:r w:rsidRPr="0090022A">
              <w:rPr>
                <w:color w:val="000000"/>
                <w:sz w:val="19"/>
                <w:szCs w:val="19"/>
              </w:rPr>
              <w:t>ф</w:t>
            </w:r>
            <w:proofErr w:type="gramEnd"/>
            <w:r w:rsidRPr="0090022A">
              <w:rPr>
                <w:color w:val="000000"/>
                <w:sz w:val="19"/>
                <w:szCs w:val="19"/>
              </w:rPr>
              <w:t>орма / дозировка</w:t>
            </w:r>
          </w:p>
        </w:tc>
        <w:tc>
          <w:tcPr>
            <w:tcW w:w="851" w:type="dxa"/>
            <w:vAlign w:val="center"/>
          </w:tcPr>
          <w:p w:rsidR="00DE45B5" w:rsidRPr="0090022A" w:rsidRDefault="00DE45B5" w:rsidP="00DE45B5">
            <w:pPr>
              <w:autoSpaceDE w:val="0"/>
              <w:autoSpaceDN w:val="0"/>
              <w:adjustRightInd w:val="0"/>
              <w:jc w:val="center"/>
              <w:rPr>
                <w:rFonts w:eastAsia="Calibri"/>
                <w:sz w:val="19"/>
                <w:szCs w:val="19"/>
              </w:rPr>
            </w:pP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w:t>
            </w:r>
          </w:p>
        </w:tc>
        <w:tc>
          <w:tcPr>
            <w:tcW w:w="283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Реестровый номер контракта в ЕИС / коммерческое предложение</w:t>
            </w:r>
          </w:p>
        </w:tc>
        <w:tc>
          <w:tcPr>
            <w:tcW w:w="2551"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Цена за упаковку из контракта / коммерческого предложения, руб.</w:t>
            </w:r>
          </w:p>
        </w:tc>
        <w:tc>
          <w:tcPr>
            <w:tcW w:w="1843" w:type="dxa"/>
            <w:vAlign w:val="center"/>
          </w:tcPr>
          <w:p w:rsidR="00DE45B5" w:rsidRPr="0090022A" w:rsidRDefault="00DE45B5" w:rsidP="00DE45B5">
            <w:pPr>
              <w:autoSpaceDE w:val="0"/>
              <w:autoSpaceDN w:val="0"/>
              <w:adjustRightInd w:val="0"/>
              <w:jc w:val="center"/>
              <w:rPr>
                <w:color w:val="000000"/>
                <w:sz w:val="19"/>
                <w:szCs w:val="19"/>
              </w:rPr>
            </w:pPr>
            <w:r w:rsidRPr="0090022A">
              <w:rPr>
                <w:color w:val="000000"/>
                <w:sz w:val="19"/>
                <w:szCs w:val="19"/>
              </w:rPr>
              <w:t>Количество единиц в потребительской упаковке</w:t>
            </w:r>
          </w:p>
        </w:tc>
        <w:tc>
          <w:tcPr>
            <w:tcW w:w="1985" w:type="dxa"/>
            <w:vAlign w:val="center"/>
          </w:tcPr>
          <w:p w:rsidR="00DE45B5" w:rsidRPr="0090022A" w:rsidRDefault="00DE45B5" w:rsidP="00DE45B5">
            <w:pPr>
              <w:autoSpaceDE w:val="0"/>
              <w:autoSpaceDN w:val="0"/>
              <w:adjustRightInd w:val="0"/>
              <w:jc w:val="center"/>
              <w:rPr>
                <w:rFonts w:eastAsia="Calibri"/>
                <w:sz w:val="19"/>
                <w:szCs w:val="19"/>
              </w:rPr>
            </w:pPr>
            <w:r w:rsidRPr="0090022A">
              <w:rPr>
                <w:rFonts w:eastAsia="Calibri"/>
                <w:sz w:val="19"/>
                <w:szCs w:val="19"/>
              </w:rPr>
              <w:t xml:space="preserve">Цена за </w:t>
            </w:r>
            <w:proofErr w:type="spellStart"/>
            <w:r w:rsidRPr="0090022A">
              <w:rPr>
                <w:rFonts w:eastAsia="Calibri"/>
                <w:sz w:val="19"/>
                <w:szCs w:val="19"/>
              </w:rPr>
              <w:t>ед</w:t>
            </w:r>
            <w:proofErr w:type="gramStart"/>
            <w:r w:rsidRPr="0090022A">
              <w:rPr>
                <w:rFonts w:eastAsia="Calibri"/>
                <w:sz w:val="19"/>
                <w:szCs w:val="19"/>
              </w:rPr>
              <w:t>.и</w:t>
            </w:r>
            <w:proofErr w:type="gramEnd"/>
            <w:r w:rsidRPr="0090022A">
              <w:rPr>
                <w:rFonts w:eastAsia="Calibri"/>
                <w:sz w:val="19"/>
                <w:szCs w:val="19"/>
              </w:rPr>
              <w:t>зм</w:t>
            </w:r>
            <w:proofErr w:type="spellEnd"/>
            <w:r w:rsidRPr="0090022A">
              <w:rPr>
                <w:rFonts w:eastAsia="Calibri"/>
                <w:sz w:val="19"/>
                <w:szCs w:val="19"/>
              </w:rPr>
              <w:t>. из контракта / коммерческого предложения, руб.</w:t>
            </w:r>
          </w:p>
        </w:tc>
        <w:tc>
          <w:tcPr>
            <w:tcW w:w="2097" w:type="dxa"/>
            <w:vAlign w:val="center"/>
          </w:tcPr>
          <w:p w:rsidR="00DE45B5" w:rsidRPr="0090022A" w:rsidRDefault="00DE45B5" w:rsidP="00DE45B5">
            <w:pPr>
              <w:autoSpaceDE w:val="0"/>
              <w:autoSpaceDN w:val="0"/>
              <w:adjustRightInd w:val="0"/>
              <w:jc w:val="center"/>
              <w:rPr>
                <w:rFonts w:eastAsia="Calibri"/>
                <w:sz w:val="19"/>
                <w:szCs w:val="19"/>
              </w:rPr>
            </w:pPr>
            <w:r w:rsidRPr="0090022A">
              <w:rPr>
                <w:color w:val="000000"/>
                <w:sz w:val="19"/>
                <w:szCs w:val="19"/>
              </w:rPr>
              <w:t xml:space="preserve">Цена за </w:t>
            </w:r>
            <w:proofErr w:type="spellStart"/>
            <w:r w:rsidRPr="0090022A">
              <w:rPr>
                <w:color w:val="000000"/>
                <w:sz w:val="19"/>
                <w:szCs w:val="19"/>
              </w:rPr>
              <w:t>ед</w:t>
            </w:r>
            <w:proofErr w:type="gramStart"/>
            <w:r w:rsidRPr="0090022A">
              <w:rPr>
                <w:color w:val="000000"/>
                <w:sz w:val="19"/>
                <w:szCs w:val="19"/>
              </w:rPr>
              <w:t>.и</w:t>
            </w:r>
            <w:proofErr w:type="gramEnd"/>
            <w:r w:rsidRPr="0090022A">
              <w:rPr>
                <w:color w:val="000000"/>
                <w:sz w:val="19"/>
                <w:szCs w:val="19"/>
              </w:rPr>
              <w:t>зм</w:t>
            </w:r>
            <w:proofErr w:type="spellEnd"/>
            <w:r w:rsidRPr="0090022A">
              <w:rPr>
                <w:color w:val="000000"/>
                <w:sz w:val="19"/>
                <w:szCs w:val="19"/>
              </w:rPr>
              <w:t>., без учета НДС, руб.</w:t>
            </w:r>
          </w:p>
        </w:tc>
      </w:tr>
      <w:tr w:rsidR="000A31CC" w:rsidRPr="00364DD6" w:rsidTr="000A31CC">
        <w:trPr>
          <w:trHeight w:val="407"/>
        </w:trPr>
        <w:tc>
          <w:tcPr>
            <w:tcW w:w="3510" w:type="dxa"/>
            <w:vAlign w:val="center"/>
          </w:tcPr>
          <w:p w:rsidR="000A31CC" w:rsidRPr="00B23559" w:rsidRDefault="000A31CC" w:rsidP="00DE45B5">
            <w:pPr>
              <w:rPr>
                <w:sz w:val="19"/>
                <w:szCs w:val="19"/>
              </w:rPr>
            </w:pPr>
            <w:proofErr w:type="spellStart"/>
            <w:r>
              <w:rPr>
                <w:sz w:val="19"/>
                <w:szCs w:val="19"/>
              </w:rPr>
              <w:t>Хлорпротиксен</w:t>
            </w:r>
            <w:proofErr w:type="spellEnd"/>
            <w:r>
              <w:rPr>
                <w:sz w:val="19"/>
                <w:szCs w:val="19"/>
              </w:rPr>
              <w:t xml:space="preserve">, таблетки, покрытые оболочкой </w:t>
            </w:r>
            <w:r w:rsidRPr="000A31CC">
              <w:rPr>
                <w:sz w:val="19"/>
                <w:szCs w:val="19"/>
              </w:rPr>
              <w:t>15 мг</w:t>
            </w:r>
          </w:p>
        </w:tc>
        <w:tc>
          <w:tcPr>
            <w:tcW w:w="851" w:type="dxa"/>
            <w:vAlign w:val="center"/>
          </w:tcPr>
          <w:p w:rsidR="000A31CC" w:rsidRPr="0090022A" w:rsidRDefault="000A31CC"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0A31CC" w:rsidRPr="000A31CC" w:rsidRDefault="000A31CC" w:rsidP="000A31CC">
            <w:pPr>
              <w:jc w:val="center"/>
              <w:rPr>
                <w:sz w:val="18"/>
                <w:szCs w:val="18"/>
              </w:rPr>
            </w:pPr>
            <w:r w:rsidRPr="000A31CC">
              <w:rPr>
                <w:sz w:val="18"/>
                <w:szCs w:val="18"/>
              </w:rPr>
              <w:t>2231103874825000246</w:t>
            </w:r>
          </w:p>
        </w:tc>
        <w:tc>
          <w:tcPr>
            <w:tcW w:w="2551" w:type="dxa"/>
            <w:vAlign w:val="center"/>
          </w:tcPr>
          <w:p w:rsidR="000A31CC" w:rsidRPr="00BD7541" w:rsidRDefault="000A31CC" w:rsidP="00DE45B5">
            <w:pPr>
              <w:jc w:val="center"/>
              <w:rPr>
                <w:bCs/>
                <w:color w:val="000000"/>
                <w:sz w:val="19"/>
                <w:szCs w:val="19"/>
              </w:rPr>
            </w:pPr>
            <w:r>
              <w:rPr>
                <w:bCs/>
                <w:color w:val="000000"/>
                <w:sz w:val="19"/>
                <w:szCs w:val="19"/>
              </w:rPr>
              <w:t>495,00</w:t>
            </w:r>
          </w:p>
        </w:tc>
        <w:tc>
          <w:tcPr>
            <w:tcW w:w="1843" w:type="dxa"/>
            <w:shd w:val="clear" w:color="auto" w:fill="auto"/>
            <w:vAlign w:val="center"/>
          </w:tcPr>
          <w:p w:rsidR="000A31CC" w:rsidRPr="0090022A" w:rsidRDefault="000A31CC" w:rsidP="00DE45B5">
            <w:pPr>
              <w:jc w:val="center"/>
              <w:rPr>
                <w:sz w:val="19"/>
                <w:szCs w:val="19"/>
              </w:rPr>
            </w:pPr>
            <w:r>
              <w:rPr>
                <w:sz w:val="19"/>
                <w:szCs w:val="19"/>
              </w:rPr>
              <w:t>30</w:t>
            </w:r>
          </w:p>
        </w:tc>
        <w:tc>
          <w:tcPr>
            <w:tcW w:w="1985" w:type="dxa"/>
            <w:shd w:val="clear" w:color="auto" w:fill="auto"/>
            <w:vAlign w:val="center"/>
          </w:tcPr>
          <w:p w:rsidR="000A31CC" w:rsidRPr="0090022A" w:rsidRDefault="000A31CC" w:rsidP="000A31CC">
            <w:pPr>
              <w:jc w:val="center"/>
              <w:rPr>
                <w:color w:val="000000"/>
                <w:sz w:val="19"/>
                <w:szCs w:val="19"/>
              </w:rPr>
            </w:pPr>
            <w:r w:rsidRPr="000A31CC">
              <w:rPr>
                <w:color w:val="000000"/>
                <w:sz w:val="19"/>
                <w:szCs w:val="19"/>
              </w:rPr>
              <w:t>16,50</w:t>
            </w:r>
          </w:p>
        </w:tc>
        <w:tc>
          <w:tcPr>
            <w:tcW w:w="2097" w:type="dxa"/>
            <w:shd w:val="clear" w:color="auto" w:fill="auto"/>
            <w:vAlign w:val="center"/>
          </w:tcPr>
          <w:p w:rsidR="000A31CC" w:rsidRPr="00364DD6" w:rsidRDefault="000A31CC" w:rsidP="00DE45B5">
            <w:pPr>
              <w:jc w:val="center"/>
              <w:rPr>
                <w:b/>
                <w:bCs/>
                <w:color w:val="000000"/>
                <w:sz w:val="19"/>
                <w:szCs w:val="19"/>
              </w:rPr>
            </w:pPr>
            <w:r>
              <w:rPr>
                <w:b/>
                <w:bCs/>
                <w:color w:val="000000"/>
                <w:sz w:val="19"/>
                <w:szCs w:val="19"/>
              </w:rPr>
              <w:t>15,00</w:t>
            </w:r>
          </w:p>
        </w:tc>
      </w:tr>
      <w:tr w:rsidR="000A31CC" w:rsidRPr="00364DD6" w:rsidTr="000A31CC">
        <w:trPr>
          <w:trHeight w:val="530"/>
        </w:trPr>
        <w:tc>
          <w:tcPr>
            <w:tcW w:w="3510" w:type="dxa"/>
            <w:vAlign w:val="center"/>
          </w:tcPr>
          <w:p w:rsidR="000A31CC" w:rsidRPr="0090022A" w:rsidRDefault="000A31CC" w:rsidP="00DE45B5">
            <w:pPr>
              <w:rPr>
                <w:sz w:val="19"/>
                <w:szCs w:val="19"/>
              </w:rPr>
            </w:pPr>
            <w:proofErr w:type="spellStart"/>
            <w:r>
              <w:rPr>
                <w:sz w:val="19"/>
                <w:szCs w:val="19"/>
              </w:rPr>
              <w:t>Хлорпротиксен</w:t>
            </w:r>
            <w:proofErr w:type="spellEnd"/>
            <w:r>
              <w:rPr>
                <w:sz w:val="19"/>
                <w:szCs w:val="19"/>
              </w:rPr>
              <w:t xml:space="preserve">, таблетки, покрытые оболочкой </w:t>
            </w:r>
            <w:r w:rsidRPr="000A31CC">
              <w:rPr>
                <w:sz w:val="19"/>
                <w:szCs w:val="19"/>
              </w:rPr>
              <w:t>15 мг</w:t>
            </w:r>
          </w:p>
        </w:tc>
        <w:tc>
          <w:tcPr>
            <w:tcW w:w="851" w:type="dxa"/>
            <w:vAlign w:val="center"/>
          </w:tcPr>
          <w:p w:rsidR="000A31CC" w:rsidRPr="0090022A" w:rsidRDefault="000A31CC"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0A31CC" w:rsidRPr="000A31CC" w:rsidRDefault="000A31CC" w:rsidP="000A31CC">
            <w:pPr>
              <w:jc w:val="center"/>
              <w:rPr>
                <w:sz w:val="18"/>
                <w:szCs w:val="18"/>
              </w:rPr>
            </w:pPr>
            <w:r w:rsidRPr="000A31CC">
              <w:rPr>
                <w:sz w:val="18"/>
                <w:szCs w:val="18"/>
              </w:rPr>
              <w:t>2230602135425000062</w:t>
            </w:r>
          </w:p>
        </w:tc>
        <w:tc>
          <w:tcPr>
            <w:tcW w:w="2551" w:type="dxa"/>
            <w:vAlign w:val="center"/>
          </w:tcPr>
          <w:p w:rsidR="000A31CC" w:rsidRPr="00BD7541" w:rsidRDefault="000A31CC" w:rsidP="00DE45B5">
            <w:pPr>
              <w:jc w:val="center"/>
              <w:rPr>
                <w:bCs/>
                <w:color w:val="000000"/>
                <w:sz w:val="19"/>
                <w:szCs w:val="19"/>
              </w:rPr>
            </w:pPr>
            <w:r>
              <w:rPr>
                <w:bCs/>
                <w:color w:val="000000"/>
                <w:sz w:val="19"/>
                <w:szCs w:val="19"/>
              </w:rPr>
              <w:t>450,60</w:t>
            </w:r>
          </w:p>
        </w:tc>
        <w:tc>
          <w:tcPr>
            <w:tcW w:w="1843" w:type="dxa"/>
            <w:vAlign w:val="center"/>
          </w:tcPr>
          <w:p w:rsidR="000A31CC" w:rsidRPr="0090022A" w:rsidRDefault="000A31CC" w:rsidP="00DE45B5">
            <w:pPr>
              <w:jc w:val="center"/>
              <w:rPr>
                <w:sz w:val="19"/>
                <w:szCs w:val="19"/>
              </w:rPr>
            </w:pPr>
            <w:r>
              <w:rPr>
                <w:sz w:val="19"/>
                <w:szCs w:val="19"/>
              </w:rPr>
              <w:t>30</w:t>
            </w:r>
          </w:p>
        </w:tc>
        <w:tc>
          <w:tcPr>
            <w:tcW w:w="1985" w:type="dxa"/>
            <w:shd w:val="clear" w:color="auto" w:fill="auto"/>
            <w:vAlign w:val="center"/>
          </w:tcPr>
          <w:p w:rsidR="000A31CC" w:rsidRPr="0090022A" w:rsidRDefault="000A31CC" w:rsidP="000A31CC">
            <w:pPr>
              <w:jc w:val="center"/>
              <w:rPr>
                <w:color w:val="000000"/>
                <w:sz w:val="19"/>
                <w:szCs w:val="19"/>
              </w:rPr>
            </w:pPr>
            <w:r w:rsidRPr="000A31CC">
              <w:rPr>
                <w:color w:val="000000"/>
                <w:sz w:val="19"/>
                <w:szCs w:val="19"/>
              </w:rPr>
              <w:t>15,02</w:t>
            </w:r>
          </w:p>
        </w:tc>
        <w:tc>
          <w:tcPr>
            <w:tcW w:w="2097" w:type="dxa"/>
            <w:shd w:val="clear" w:color="auto" w:fill="auto"/>
            <w:vAlign w:val="center"/>
          </w:tcPr>
          <w:p w:rsidR="000A31CC" w:rsidRPr="00364DD6" w:rsidRDefault="000A31CC" w:rsidP="00DE45B5">
            <w:pPr>
              <w:jc w:val="center"/>
              <w:rPr>
                <w:b/>
                <w:bCs/>
                <w:color w:val="000000"/>
                <w:sz w:val="19"/>
                <w:szCs w:val="19"/>
              </w:rPr>
            </w:pPr>
            <w:r>
              <w:rPr>
                <w:b/>
                <w:bCs/>
                <w:color w:val="000000"/>
                <w:sz w:val="19"/>
                <w:szCs w:val="19"/>
              </w:rPr>
              <w:t>13,65</w:t>
            </w:r>
          </w:p>
        </w:tc>
      </w:tr>
      <w:tr w:rsidR="00DE45B5" w:rsidRPr="00154228" w:rsidTr="000A31CC">
        <w:tc>
          <w:tcPr>
            <w:tcW w:w="3510" w:type="dxa"/>
            <w:vAlign w:val="center"/>
          </w:tcPr>
          <w:p w:rsidR="00DE45B5" w:rsidRPr="0090022A" w:rsidRDefault="000A31CC" w:rsidP="00DE45B5">
            <w:pPr>
              <w:rPr>
                <w:sz w:val="19"/>
                <w:szCs w:val="19"/>
              </w:rPr>
            </w:pPr>
            <w:proofErr w:type="spellStart"/>
            <w:r>
              <w:rPr>
                <w:sz w:val="19"/>
                <w:szCs w:val="19"/>
              </w:rPr>
              <w:t>Хлорпротиксен</w:t>
            </w:r>
            <w:proofErr w:type="spellEnd"/>
            <w:r>
              <w:rPr>
                <w:sz w:val="19"/>
                <w:szCs w:val="19"/>
              </w:rPr>
              <w:t xml:space="preserve">, таблетки, покрытые оболочкой </w:t>
            </w:r>
            <w:r w:rsidRPr="000A31CC">
              <w:rPr>
                <w:sz w:val="19"/>
                <w:szCs w:val="19"/>
              </w:rPr>
              <w:t>15 мг</w:t>
            </w:r>
          </w:p>
        </w:tc>
        <w:tc>
          <w:tcPr>
            <w:tcW w:w="851" w:type="dxa"/>
            <w:vAlign w:val="center"/>
          </w:tcPr>
          <w:p w:rsidR="00DE45B5" w:rsidRPr="0090022A" w:rsidRDefault="00DE45B5" w:rsidP="00DE45B5">
            <w:pPr>
              <w:jc w:val="center"/>
              <w:rPr>
                <w:sz w:val="19"/>
                <w:szCs w:val="19"/>
              </w:rPr>
            </w:pPr>
            <w:proofErr w:type="spellStart"/>
            <w:proofErr w:type="gramStart"/>
            <w:r>
              <w:rPr>
                <w:sz w:val="19"/>
                <w:szCs w:val="19"/>
              </w:rPr>
              <w:t>шт</w:t>
            </w:r>
            <w:proofErr w:type="spellEnd"/>
            <w:proofErr w:type="gramEnd"/>
          </w:p>
        </w:tc>
        <w:tc>
          <w:tcPr>
            <w:tcW w:w="2835" w:type="dxa"/>
            <w:vAlign w:val="center"/>
          </w:tcPr>
          <w:p w:rsidR="00DE45B5" w:rsidRPr="00994C1D" w:rsidRDefault="000A31CC" w:rsidP="00DE45B5">
            <w:pPr>
              <w:rPr>
                <w:sz w:val="20"/>
                <w:szCs w:val="20"/>
              </w:rPr>
            </w:pPr>
            <w:r w:rsidRPr="00FA7C21">
              <w:rPr>
                <w:rFonts w:eastAsia="Calibri"/>
                <w:sz w:val="20"/>
                <w:szCs w:val="20"/>
              </w:rPr>
              <w:t>КП № 146-127 от</w:t>
            </w:r>
            <w:r>
              <w:rPr>
                <w:rFonts w:eastAsia="Calibri"/>
                <w:sz w:val="20"/>
                <w:szCs w:val="20"/>
              </w:rPr>
              <w:t xml:space="preserve"> </w:t>
            </w:r>
            <w:r w:rsidRPr="00FA7C21">
              <w:rPr>
                <w:rFonts w:eastAsia="Calibri"/>
                <w:sz w:val="20"/>
                <w:szCs w:val="20"/>
              </w:rPr>
              <w:t xml:space="preserve"> 09.06.2026</w:t>
            </w:r>
          </w:p>
        </w:tc>
        <w:tc>
          <w:tcPr>
            <w:tcW w:w="2551" w:type="dxa"/>
            <w:vAlign w:val="center"/>
          </w:tcPr>
          <w:p w:rsidR="00DE45B5" w:rsidRPr="0077676F" w:rsidRDefault="000A31CC" w:rsidP="00DE45B5">
            <w:pPr>
              <w:jc w:val="center"/>
              <w:rPr>
                <w:bCs/>
                <w:color w:val="000000"/>
                <w:sz w:val="19"/>
                <w:szCs w:val="19"/>
              </w:rPr>
            </w:pPr>
            <w:r>
              <w:rPr>
                <w:bCs/>
                <w:color w:val="000000"/>
                <w:sz w:val="19"/>
                <w:szCs w:val="19"/>
              </w:rPr>
              <w:t>411,96</w:t>
            </w:r>
          </w:p>
        </w:tc>
        <w:tc>
          <w:tcPr>
            <w:tcW w:w="1843" w:type="dxa"/>
            <w:vAlign w:val="center"/>
          </w:tcPr>
          <w:p w:rsidR="00DE45B5" w:rsidRPr="0090022A" w:rsidRDefault="000A31CC" w:rsidP="00DE45B5">
            <w:pPr>
              <w:jc w:val="center"/>
              <w:rPr>
                <w:sz w:val="19"/>
                <w:szCs w:val="19"/>
              </w:rPr>
            </w:pPr>
            <w:r>
              <w:rPr>
                <w:sz w:val="19"/>
                <w:szCs w:val="19"/>
              </w:rPr>
              <w:t>30</w:t>
            </w:r>
          </w:p>
        </w:tc>
        <w:tc>
          <w:tcPr>
            <w:tcW w:w="1985" w:type="dxa"/>
            <w:shd w:val="clear" w:color="auto" w:fill="auto"/>
            <w:vAlign w:val="center"/>
          </w:tcPr>
          <w:p w:rsidR="00DE45B5" w:rsidRPr="00154228" w:rsidRDefault="000A31CC" w:rsidP="000A31CC">
            <w:pPr>
              <w:jc w:val="center"/>
              <w:rPr>
                <w:color w:val="000000"/>
                <w:sz w:val="19"/>
                <w:szCs w:val="19"/>
              </w:rPr>
            </w:pPr>
            <w:r>
              <w:rPr>
                <w:color w:val="000000"/>
                <w:sz w:val="19"/>
                <w:szCs w:val="19"/>
              </w:rPr>
              <w:t>13,732</w:t>
            </w:r>
          </w:p>
        </w:tc>
        <w:tc>
          <w:tcPr>
            <w:tcW w:w="2097" w:type="dxa"/>
            <w:shd w:val="clear" w:color="auto" w:fill="auto"/>
            <w:vAlign w:val="center"/>
          </w:tcPr>
          <w:p w:rsidR="00DE45B5" w:rsidRPr="00154228" w:rsidRDefault="000A31CC" w:rsidP="00DE45B5">
            <w:pPr>
              <w:jc w:val="center"/>
              <w:rPr>
                <w:b/>
                <w:bCs/>
                <w:color w:val="000000"/>
                <w:sz w:val="19"/>
                <w:szCs w:val="19"/>
              </w:rPr>
            </w:pPr>
            <w:r>
              <w:rPr>
                <w:b/>
                <w:bCs/>
                <w:color w:val="000000"/>
                <w:sz w:val="19"/>
                <w:szCs w:val="19"/>
              </w:rPr>
              <w:t>12,48</w:t>
            </w:r>
          </w:p>
        </w:tc>
      </w:tr>
      <w:tr w:rsidR="00DE45B5" w:rsidTr="00DE45B5">
        <w:tc>
          <w:tcPr>
            <w:tcW w:w="13575" w:type="dxa"/>
            <w:gridSpan w:val="6"/>
            <w:vAlign w:val="center"/>
          </w:tcPr>
          <w:p w:rsidR="00DE45B5" w:rsidRPr="0090022A" w:rsidRDefault="00DE45B5" w:rsidP="00DE45B5">
            <w:pPr>
              <w:autoSpaceDE w:val="0"/>
              <w:autoSpaceDN w:val="0"/>
              <w:adjustRightInd w:val="0"/>
              <w:jc w:val="right"/>
              <w:rPr>
                <w:rFonts w:eastAsia="Calibri"/>
                <w:b/>
                <w:sz w:val="19"/>
                <w:szCs w:val="19"/>
              </w:rPr>
            </w:pPr>
            <w:r w:rsidRPr="0090022A">
              <w:rPr>
                <w:rFonts w:eastAsia="Calibri"/>
                <w:b/>
                <w:bCs/>
                <w:sz w:val="19"/>
                <w:szCs w:val="19"/>
              </w:rPr>
              <w:t xml:space="preserve">Минимальное значение цены за единицу лекарственного препарата из рассчитанных посредством </w:t>
            </w:r>
            <w:r w:rsidRPr="0090022A">
              <w:rPr>
                <w:rFonts w:eastAsia="Calibri"/>
                <w:b/>
                <w:bCs/>
                <w:sz w:val="19"/>
                <w:szCs w:val="19"/>
              </w:rPr>
              <w:br/>
              <w:t xml:space="preserve">метода </w:t>
            </w:r>
            <w:r w:rsidRPr="0090022A">
              <w:rPr>
                <w:rFonts w:eastAsia="Calibri"/>
                <w:b/>
                <w:sz w:val="19"/>
                <w:szCs w:val="19"/>
              </w:rPr>
              <w:t>сопоставимых рыночных цен (анализ рынка), без учета НДС, руб.</w:t>
            </w:r>
          </w:p>
        </w:tc>
        <w:tc>
          <w:tcPr>
            <w:tcW w:w="2097" w:type="dxa"/>
            <w:vAlign w:val="center"/>
          </w:tcPr>
          <w:p w:rsidR="00DE45B5" w:rsidRDefault="000A31CC" w:rsidP="00DE45B5">
            <w:pPr>
              <w:jc w:val="center"/>
              <w:rPr>
                <w:rFonts w:ascii="Arial" w:hAnsi="Arial" w:cs="Arial"/>
                <w:b/>
                <w:bCs/>
                <w:color w:val="000000"/>
                <w:sz w:val="18"/>
                <w:szCs w:val="18"/>
              </w:rPr>
            </w:pPr>
            <w:r>
              <w:rPr>
                <w:rFonts w:ascii="Arial" w:hAnsi="Arial" w:cs="Arial"/>
                <w:b/>
                <w:bCs/>
                <w:color w:val="000000"/>
                <w:sz w:val="18"/>
                <w:szCs w:val="18"/>
              </w:rPr>
              <w:t>12,48</w:t>
            </w:r>
          </w:p>
        </w:tc>
      </w:tr>
      <w:tr w:rsidR="000A31CC" w:rsidTr="00DE45B5">
        <w:tc>
          <w:tcPr>
            <w:tcW w:w="13575" w:type="dxa"/>
            <w:gridSpan w:val="6"/>
            <w:vAlign w:val="center"/>
          </w:tcPr>
          <w:p w:rsidR="000A31CC" w:rsidRPr="0090022A" w:rsidRDefault="000A31CC" w:rsidP="00DE45B5">
            <w:pPr>
              <w:autoSpaceDE w:val="0"/>
              <w:autoSpaceDN w:val="0"/>
              <w:adjustRightInd w:val="0"/>
              <w:jc w:val="right"/>
              <w:rPr>
                <w:rFonts w:eastAsia="Calibri"/>
                <w:sz w:val="19"/>
                <w:szCs w:val="19"/>
              </w:rPr>
            </w:pPr>
            <w:r w:rsidRPr="0090022A">
              <w:rPr>
                <w:rFonts w:eastAsia="Calibri"/>
                <w:sz w:val="19"/>
                <w:szCs w:val="19"/>
              </w:rPr>
              <w:t>Ср. ар</w:t>
            </w:r>
            <w:proofErr w:type="gramStart"/>
            <w:r w:rsidRPr="0090022A">
              <w:rPr>
                <w:rFonts w:eastAsia="Calibri"/>
                <w:sz w:val="19"/>
                <w:szCs w:val="19"/>
              </w:rPr>
              <w:t>.</w:t>
            </w:r>
            <w:proofErr w:type="gramEnd"/>
            <w:r w:rsidRPr="0090022A">
              <w:rPr>
                <w:rFonts w:eastAsia="Calibri"/>
                <w:sz w:val="19"/>
                <w:szCs w:val="19"/>
              </w:rPr>
              <w:t xml:space="preserve"> </w:t>
            </w:r>
            <w:proofErr w:type="gramStart"/>
            <w:r w:rsidRPr="0090022A">
              <w:rPr>
                <w:rFonts w:eastAsia="Calibri"/>
                <w:sz w:val="19"/>
                <w:szCs w:val="19"/>
              </w:rPr>
              <w:t>ц</w:t>
            </w:r>
            <w:proofErr w:type="gramEnd"/>
            <w:r w:rsidRPr="0090022A">
              <w:rPr>
                <w:rFonts w:eastAsia="Calibri"/>
                <w:sz w:val="19"/>
                <w:szCs w:val="19"/>
              </w:rPr>
              <w:t>ена за ед. изм., руб.  &lt;ц&gt;</w:t>
            </w:r>
          </w:p>
        </w:tc>
        <w:tc>
          <w:tcPr>
            <w:tcW w:w="2097" w:type="dxa"/>
            <w:vAlign w:val="center"/>
          </w:tcPr>
          <w:p w:rsidR="000A31CC" w:rsidRDefault="000A31CC">
            <w:pPr>
              <w:jc w:val="center"/>
              <w:rPr>
                <w:rFonts w:ascii="Arial" w:hAnsi="Arial" w:cs="Arial"/>
                <w:b/>
                <w:bCs/>
                <w:color w:val="000000"/>
                <w:sz w:val="18"/>
                <w:szCs w:val="18"/>
              </w:rPr>
            </w:pPr>
            <w:r>
              <w:rPr>
                <w:rFonts w:ascii="Arial" w:hAnsi="Arial" w:cs="Arial"/>
                <w:b/>
                <w:bCs/>
                <w:color w:val="000000"/>
                <w:sz w:val="18"/>
                <w:szCs w:val="18"/>
              </w:rPr>
              <w:t>13,71</w:t>
            </w:r>
          </w:p>
        </w:tc>
      </w:tr>
      <w:tr w:rsidR="000A31CC" w:rsidTr="00DE45B5">
        <w:tc>
          <w:tcPr>
            <w:tcW w:w="13575" w:type="dxa"/>
            <w:gridSpan w:val="6"/>
            <w:vAlign w:val="center"/>
          </w:tcPr>
          <w:p w:rsidR="000A31CC" w:rsidRPr="0090022A" w:rsidRDefault="000A31CC" w:rsidP="00DE45B5">
            <w:pPr>
              <w:autoSpaceDE w:val="0"/>
              <w:autoSpaceDN w:val="0"/>
              <w:adjustRightInd w:val="0"/>
              <w:jc w:val="right"/>
              <w:rPr>
                <w:rFonts w:eastAsia="Calibri"/>
                <w:sz w:val="19"/>
                <w:szCs w:val="19"/>
              </w:rPr>
            </w:pPr>
            <w:r w:rsidRPr="0090022A">
              <w:rPr>
                <w:rFonts w:eastAsia="Calibri"/>
                <w:sz w:val="19"/>
                <w:szCs w:val="19"/>
              </w:rPr>
              <w:t xml:space="preserve">Ср. кв. </w:t>
            </w:r>
            <w:proofErr w:type="spellStart"/>
            <w:r w:rsidRPr="0090022A">
              <w:rPr>
                <w:rFonts w:eastAsia="Calibri"/>
                <w:sz w:val="19"/>
                <w:szCs w:val="19"/>
              </w:rPr>
              <w:t>откл</w:t>
            </w:r>
            <w:proofErr w:type="spellEnd"/>
            <w:r w:rsidRPr="0090022A">
              <w:rPr>
                <w:rFonts w:eastAsia="Calibri"/>
                <w:sz w:val="19"/>
                <w:szCs w:val="19"/>
              </w:rPr>
              <w:t>.</w:t>
            </w:r>
          </w:p>
        </w:tc>
        <w:tc>
          <w:tcPr>
            <w:tcW w:w="2097" w:type="dxa"/>
            <w:vAlign w:val="center"/>
          </w:tcPr>
          <w:p w:rsidR="000A31CC" w:rsidRDefault="000A31CC">
            <w:pPr>
              <w:jc w:val="center"/>
              <w:rPr>
                <w:rFonts w:ascii="Arial" w:hAnsi="Arial" w:cs="Arial"/>
                <w:b/>
                <w:bCs/>
                <w:color w:val="000000"/>
                <w:sz w:val="18"/>
                <w:szCs w:val="18"/>
              </w:rPr>
            </w:pPr>
            <w:r>
              <w:rPr>
                <w:rFonts w:ascii="Arial" w:hAnsi="Arial" w:cs="Arial"/>
                <w:b/>
                <w:bCs/>
                <w:color w:val="000000"/>
                <w:sz w:val="18"/>
                <w:szCs w:val="18"/>
              </w:rPr>
              <w:t>1,26</w:t>
            </w:r>
          </w:p>
        </w:tc>
      </w:tr>
    </w:tbl>
    <w:p w:rsidR="00DE45B5" w:rsidRDefault="00DE45B5" w:rsidP="008A0EFE">
      <w:pPr>
        <w:autoSpaceDE w:val="0"/>
        <w:autoSpaceDN w:val="0"/>
        <w:rPr>
          <w:rFonts w:eastAsia="Calibri"/>
          <w:b/>
          <w:sz w:val="20"/>
          <w:szCs w:val="20"/>
        </w:rPr>
      </w:pPr>
    </w:p>
    <w:p w:rsidR="00AF2457" w:rsidRDefault="00AF2457" w:rsidP="00AF2457">
      <w:pPr>
        <w:autoSpaceDE w:val="0"/>
        <w:autoSpaceDN w:val="0"/>
        <w:jc w:val="center"/>
        <w:rPr>
          <w:rFonts w:eastAsia="Calibri"/>
          <w:b/>
          <w:sz w:val="20"/>
          <w:szCs w:val="20"/>
        </w:rPr>
      </w:pPr>
    </w:p>
    <w:p w:rsidR="00301D1C" w:rsidRDefault="00301D1C" w:rsidP="00AF2457">
      <w:pPr>
        <w:autoSpaceDE w:val="0"/>
        <w:autoSpaceDN w:val="0"/>
        <w:jc w:val="center"/>
        <w:rPr>
          <w:rFonts w:eastAsia="Calibri"/>
          <w:b/>
          <w:sz w:val="20"/>
          <w:szCs w:val="20"/>
        </w:rPr>
      </w:pPr>
    </w:p>
    <w:p w:rsidR="00301D1C" w:rsidRDefault="00301D1C" w:rsidP="00AF2457">
      <w:pPr>
        <w:autoSpaceDE w:val="0"/>
        <w:autoSpaceDN w:val="0"/>
        <w:jc w:val="center"/>
        <w:rPr>
          <w:rFonts w:eastAsia="Calibri"/>
          <w:b/>
          <w:sz w:val="20"/>
          <w:szCs w:val="20"/>
        </w:rPr>
      </w:pPr>
    </w:p>
    <w:p w:rsidR="00B676D3" w:rsidRPr="00D11459" w:rsidRDefault="00B676D3" w:rsidP="00AF2457">
      <w:pPr>
        <w:autoSpaceDE w:val="0"/>
        <w:autoSpaceDN w:val="0"/>
        <w:jc w:val="center"/>
        <w:rPr>
          <w:rFonts w:eastAsia="Calibri"/>
          <w:b/>
          <w:sz w:val="20"/>
          <w:szCs w:val="20"/>
        </w:rPr>
      </w:pPr>
      <w:r w:rsidRPr="00D11459">
        <w:rPr>
          <w:rFonts w:eastAsia="Calibri"/>
          <w:b/>
          <w:sz w:val="20"/>
          <w:szCs w:val="20"/>
        </w:rPr>
        <w:lastRenderedPageBreak/>
        <w:t>2. Определение и обоснование цены единицы лекарственного(</w:t>
      </w:r>
      <w:proofErr w:type="spellStart"/>
      <w:r w:rsidRPr="00D11459">
        <w:rPr>
          <w:rFonts w:eastAsia="Calibri"/>
          <w:b/>
          <w:sz w:val="20"/>
          <w:szCs w:val="20"/>
        </w:rPr>
        <w:t>ых</w:t>
      </w:r>
      <w:proofErr w:type="spellEnd"/>
      <w:r w:rsidRPr="00D11459">
        <w:rPr>
          <w:rFonts w:eastAsia="Calibri"/>
          <w:b/>
          <w:sz w:val="20"/>
          <w:szCs w:val="20"/>
        </w:rPr>
        <w:t>) препарата(</w:t>
      </w:r>
      <w:proofErr w:type="spellStart"/>
      <w:r w:rsidRPr="00D11459">
        <w:rPr>
          <w:rFonts w:eastAsia="Calibri"/>
          <w:b/>
          <w:sz w:val="20"/>
          <w:szCs w:val="20"/>
        </w:rPr>
        <w:t>ов</w:t>
      </w:r>
      <w:proofErr w:type="spellEnd"/>
      <w:r w:rsidRPr="00D11459">
        <w:rPr>
          <w:rFonts w:eastAsia="Calibri"/>
          <w:b/>
          <w:sz w:val="20"/>
          <w:szCs w:val="20"/>
        </w:rPr>
        <w:t xml:space="preserve">) </w:t>
      </w:r>
      <w:r w:rsidRPr="00D11459">
        <w:rPr>
          <w:rFonts w:eastAsia="Calibri"/>
          <w:b/>
          <w:sz w:val="20"/>
          <w:szCs w:val="20"/>
          <w:lang w:eastAsia="en-US"/>
        </w:rPr>
        <w:t xml:space="preserve">посредством применения </w:t>
      </w:r>
      <w:r w:rsidRPr="00D11459">
        <w:rPr>
          <w:rFonts w:eastAsia="Calibri"/>
          <w:b/>
          <w:sz w:val="20"/>
          <w:szCs w:val="20"/>
        </w:rPr>
        <w:t xml:space="preserve">тарифного метода </w:t>
      </w:r>
      <w:r w:rsidRPr="00D11459">
        <w:rPr>
          <w:rFonts w:eastAsia="Calibri"/>
          <w:b/>
          <w:sz w:val="20"/>
          <w:szCs w:val="20"/>
        </w:rPr>
        <w:br/>
        <w:t>(без учета НДС и оптовой надбавки)</w:t>
      </w:r>
    </w:p>
    <w:p w:rsidR="00B676D3" w:rsidRPr="00D11459" w:rsidRDefault="00B676D3" w:rsidP="00AF2457">
      <w:pPr>
        <w:autoSpaceDE w:val="0"/>
        <w:autoSpaceDN w:val="0"/>
        <w:adjustRightInd w:val="0"/>
        <w:ind w:firstLine="709"/>
        <w:jc w:val="both"/>
        <w:rPr>
          <w:rFonts w:eastAsia="Calibri"/>
          <w:sz w:val="20"/>
          <w:szCs w:val="20"/>
        </w:rPr>
      </w:pPr>
      <w:r w:rsidRPr="00D11459">
        <w:rPr>
          <w:rFonts w:eastAsia="Calibri"/>
          <w:sz w:val="20"/>
          <w:szCs w:val="20"/>
        </w:rPr>
        <w:t xml:space="preserve">Для определения цены единицы лекарственного препарата использованы данные Государственного реестра предельных отпускных цен производителей на лекарственные препараты, включенные в перечень жизненно необходимых и важнейших лекарственных препаратов (далее – государственный реестр ПОЦП), по адресу в сети Интернет </w:t>
      </w:r>
      <w:hyperlink r:id="rId13" w:history="1">
        <w:r w:rsidRPr="00D11459">
          <w:rPr>
            <w:rFonts w:eastAsia="Calibri"/>
            <w:color w:val="0000FF"/>
            <w:sz w:val="20"/>
            <w:szCs w:val="20"/>
            <w:u w:val="single"/>
          </w:rPr>
          <w:t>http://grls.rosminzdrav.ru/</w:t>
        </w:r>
      </w:hyperlink>
      <w:r w:rsidRPr="00D11459">
        <w:rPr>
          <w:rFonts w:eastAsia="Calibri"/>
          <w:sz w:val="20"/>
          <w:szCs w:val="20"/>
        </w:rPr>
        <w:t xml:space="preserve"> по состоянию на </w:t>
      </w:r>
      <w:r w:rsidR="008A0EFE">
        <w:rPr>
          <w:rFonts w:eastAsia="Calibri"/>
          <w:b/>
          <w:sz w:val="20"/>
          <w:szCs w:val="20"/>
          <w:u w:val="single"/>
        </w:rPr>
        <w:t>20</w:t>
      </w:r>
      <w:r w:rsidR="00C20D5E">
        <w:rPr>
          <w:rFonts w:eastAsia="Calibri"/>
          <w:b/>
          <w:sz w:val="20"/>
          <w:szCs w:val="20"/>
          <w:u w:val="single"/>
        </w:rPr>
        <w:t>.</w:t>
      </w:r>
      <w:r w:rsidR="008A0EFE">
        <w:rPr>
          <w:rFonts w:eastAsia="Calibri"/>
          <w:b/>
          <w:sz w:val="20"/>
          <w:szCs w:val="20"/>
          <w:u w:val="single"/>
        </w:rPr>
        <w:t>01.2026</w:t>
      </w:r>
    </w:p>
    <w:p w:rsidR="00B676D3" w:rsidRPr="00974FD1" w:rsidRDefault="00B676D3" w:rsidP="00AF2457">
      <w:pPr>
        <w:autoSpaceDE w:val="0"/>
        <w:autoSpaceDN w:val="0"/>
        <w:adjustRightInd w:val="0"/>
        <w:ind w:firstLine="709"/>
        <w:jc w:val="both"/>
        <w:rPr>
          <w:color w:val="000000"/>
          <w:sz w:val="20"/>
          <w:szCs w:val="20"/>
        </w:rPr>
      </w:pPr>
      <w:r w:rsidRPr="00974FD1">
        <w:rPr>
          <w:color w:val="000000"/>
          <w:sz w:val="20"/>
          <w:szCs w:val="20"/>
        </w:rPr>
        <w:t>Для расчета цены единицы товара по государственному реестру ПОЦП выбраны актуальные зарегистрированные предельные отпускные цены производителей с наименьшими значениями цены единицы, а также актуальные максимальные значения цен единицы лекарственног</w:t>
      </w:r>
      <w:proofErr w:type="gramStart"/>
      <w:r w:rsidRPr="00974FD1">
        <w:rPr>
          <w:color w:val="000000"/>
          <w:sz w:val="20"/>
          <w:szCs w:val="20"/>
        </w:rPr>
        <w:t>о(</w:t>
      </w:r>
      <w:proofErr w:type="spellStart"/>
      <w:proofErr w:type="gramEnd"/>
      <w:r w:rsidRPr="00974FD1">
        <w:rPr>
          <w:color w:val="000000"/>
          <w:sz w:val="20"/>
          <w:szCs w:val="20"/>
        </w:rPr>
        <w:t>ых</w:t>
      </w:r>
      <w:proofErr w:type="spellEnd"/>
      <w:r w:rsidRPr="00974FD1">
        <w:rPr>
          <w:color w:val="000000"/>
          <w:sz w:val="20"/>
          <w:szCs w:val="20"/>
        </w:rPr>
        <w:t>) препарата(</w:t>
      </w:r>
      <w:proofErr w:type="spellStart"/>
      <w:r w:rsidRPr="00974FD1">
        <w:rPr>
          <w:color w:val="000000"/>
          <w:sz w:val="20"/>
          <w:szCs w:val="20"/>
        </w:rPr>
        <w:t>ов</w:t>
      </w:r>
      <w:proofErr w:type="spellEnd"/>
      <w:r w:rsidRPr="00974FD1">
        <w:rPr>
          <w:color w:val="000000"/>
          <w:sz w:val="20"/>
          <w:szCs w:val="20"/>
        </w:rPr>
        <w:t>)</w:t>
      </w:r>
      <w:r>
        <w:rPr>
          <w:color w:val="000000"/>
          <w:sz w:val="20"/>
          <w:szCs w:val="20"/>
        </w:rPr>
        <w:t xml:space="preserve"> </w:t>
      </w:r>
      <w:r w:rsidRPr="00A4020D">
        <w:rPr>
          <w:color w:val="000000"/>
          <w:sz w:val="20"/>
          <w:szCs w:val="20"/>
        </w:rPr>
        <w:t>с учетом эквивалентных лекарственных форм и дозировок</w:t>
      </w:r>
      <w:r w:rsidRPr="00974FD1">
        <w:rPr>
          <w:color w:val="000000"/>
          <w:sz w:val="20"/>
          <w:szCs w:val="20"/>
        </w:rPr>
        <w:t>.</w:t>
      </w:r>
    </w:p>
    <w:p w:rsidR="00B676D3" w:rsidRDefault="00B676D3" w:rsidP="00AF2457">
      <w:pPr>
        <w:autoSpaceDE w:val="0"/>
        <w:autoSpaceDN w:val="0"/>
        <w:adjustRightInd w:val="0"/>
        <w:ind w:firstLine="709"/>
        <w:jc w:val="both"/>
        <w:rPr>
          <w:iCs/>
          <w:sz w:val="20"/>
          <w:szCs w:val="20"/>
        </w:rPr>
      </w:pPr>
      <w:r w:rsidRPr="00D11459">
        <w:rPr>
          <w:bCs/>
          <w:sz w:val="20"/>
          <w:szCs w:val="20"/>
        </w:rPr>
        <w:t>П</w:t>
      </w:r>
      <w:r w:rsidRPr="00D11459">
        <w:rPr>
          <w:iCs/>
          <w:sz w:val="20"/>
          <w:szCs w:val="20"/>
        </w:rPr>
        <w:t>ри определении цены единицы лекарственног</w:t>
      </w:r>
      <w:proofErr w:type="gramStart"/>
      <w:r w:rsidRPr="00D11459">
        <w:rPr>
          <w:iCs/>
          <w:sz w:val="20"/>
          <w:szCs w:val="20"/>
        </w:rPr>
        <w:t>о</w:t>
      </w:r>
      <w:r>
        <w:rPr>
          <w:iCs/>
          <w:sz w:val="20"/>
          <w:szCs w:val="20"/>
        </w:rPr>
        <w:t>(</w:t>
      </w:r>
      <w:proofErr w:type="spellStart"/>
      <w:proofErr w:type="gramEnd"/>
      <w:r>
        <w:rPr>
          <w:iCs/>
          <w:sz w:val="20"/>
          <w:szCs w:val="20"/>
        </w:rPr>
        <w:t>ых</w:t>
      </w:r>
      <w:proofErr w:type="spellEnd"/>
      <w:r>
        <w:rPr>
          <w:iCs/>
          <w:sz w:val="20"/>
          <w:szCs w:val="20"/>
        </w:rPr>
        <w:t>)</w:t>
      </w:r>
      <w:r w:rsidRPr="00D11459">
        <w:rPr>
          <w:iCs/>
          <w:sz w:val="20"/>
          <w:szCs w:val="20"/>
        </w:rPr>
        <w:t xml:space="preserve"> препарата</w:t>
      </w:r>
      <w:r>
        <w:rPr>
          <w:iCs/>
          <w:sz w:val="20"/>
          <w:szCs w:val="20"/>
        </w:rPr>
        <w:t>(</w:t>
      </w:r>
      <w:proofErr w:type="spellStart"/>
      <w:r>
        <w:rPr>
          <w:iCs/>
          <w:sz w:val="20"/>
          <w:szCs w:val="20"/>
        </w:rPr>
        <w:t>ов</w:t>
      </w:r>
      <w:proofErr w:type="spellEnd"/>
      <w:r>
        <w:rPr>
          <w:iCs/>
          <w:sz w:val="20"/>
          <w:szCs w:val="20"/>
        </w:rPr>
        <w:t>)</w:t>
      </w:r>
      <w:r w:rsidRPr="00D11459">
        <w:rPr>
          <w:iCs/>
          <w:sz w:val="20"/>
          <w:szCs w:val="20"/>
        </w:rPr>
        <w:t xml:space="preserve"> не учитываются значения цены единицы лекарственного препарата, отсутствующего в гражданском обороте в Российской Федерации, на основании сведений, размещаемых Федеральной службой по надзору в сфере здравоохранения (</w:t>
      </w:r>
      <w:hyperlink r:id="rId14" w:history="1">
        <w:r w:rsidRPr="00D11459">
          <w:rPr>
            <w:rStyle w:val="a9"/>
            <w:iCs/>
            <w:sz w:val="20"/>
            <w:szCs w:val="20"/>
          </w:rPr>
          <w:t>http://www.roszdravnadzor.ru/services/turnover</w:t>
        </w:r>
      </w:hyperlink>
      <w:r w:rsidRPr="00D11459">
        <w:rPr>
          <w:iCs/>
          <w:sz w:val="20"/>
          <w:szCs w:val="20"/>
        </w:rPr>
        <w:t>).</w:t>
      </w:r>
    </w:p>
    <w:p w:rsidR="00E06EE6" w:rsidRDefault="00E06EE6" w:rsidP="00690974">
      <w:pPr>
        <w:autoSpaceDE w:val="0"/>
        <w:autoSpaceDN w:val="0"/>
        <w:adjustRightInd w:val="0"/>
        <w:jc w:val="both"/>
        <w:rPr>
          <w:iCs/>
          <w:sz w:val="20"/>
          <w:szCs w:val="20"/>
        </w:rPr>
      </w:pPr>
    </w:p>
    <w:p w:rsidR="00FD5AF9" w:rsidRDefault="00C96C2A" w:rsidP="00AF2457">
      <w:pPr>
        <w:autoSpaceDE w:val="0"/>
        <w:autoSpaceDN w:val="0"/>
        <w:adjustRightInd w:val="0"/>
        <w:jc w:val="both"/>
        <w:rPr>
          <w:iCs/>
          <w:sz w:val="20"/>
          <w:szCs w:val="20"/>
        </w:rPr>
      </w:pPr>
      <w:r w:rsidRPr="00C96C2A">
        <w:rPr>
          <w:rFonts w:eastAsia="Calibri"/>
          <w:noProof/>
        </w:rPr>
        <w:drawing>
          <wp:inline distT="0" distB="0" distL="0" distR="0" wp14:anchorId="5BA97BE4" wp14:editId="1002C73A">
            <wp:extent cx="9791700" cy="29565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92972" cy="2956944"/>
                    </a:xfrm>
                    <a:prstGeom prst="rect">
                      <a:avLst/>
                    </a:prstGeom>
                    <a:noFill/>
                    <a:ln>
                      <a:noFill/>
                    </a:ln>
                  </pic:spPr>
                </pic:pic>
              </a:graphicData>
            </a:graphic>
          </wp:inline>
        </w:drawing>
      </w:r>
    </w:p>
    <w:p w:rsidR="00AF2457" w:rsidRDefault="00AF2457" w:rsidP="00AF2457">
      <w:pPr>
        <w:autoSpaceDE w:val="0"/>
        <w:autoSpaceDN w:val="0"/>
        <w:adjustRightInd w:val="0"/>
        <w:jc w:val="both"/>
        <w:rPr>
          <w:iCs/>
          <w:sz w:val="20"/>
          <w:szCs w:val="20"/>
        </w:rPr>
      </w:pPr>
    </w:p>
    <w:p w:rsidR="00FC4A1F" w:rsidRDefault="00FC4A1F" w:rsidP="00AF2457">
      <w:pPr>
        <w:autoSpaceDE w:val="0"/>
        <w:autoSpaceDN w:val="0"/>
        <w:adjustRightInd w:val="0"/>
        <w:jc w:val="both"/>
        <w:rPr>
          <w:iCs/>
          <w:sz w:val="20"/>
          <w:szCs w:val="20"/>
        </w:rPr>
      </w:pPr>
    </w:p>
    <w:p w:rsidR="00FC4A1F" w:rsidRDefault="00C96C2A" w:rsidP="00AF2457">
      <w:pPr>
        <w:autoSpaceDE w:val="0"/>
        <w:autoSpaceDN w:val="0"/>
        <w:adjustRightInd w:val="0"/>
        <w:jc w:val="both"/>
        <w:rPr>
          <w:iCs/>
          <w:sz w:val="20"/>
          <w:szCs w:val="20"/>
        </w:rPr>
      </w:pPr>
      <w:r w:rsidRPr="00C96C2A">
        <w:rPr>
          <w:noProof/>
        </w:rPr>
        <w:lastRenderedPageBreak/>
        <w:drawing>
          <wp:inline distT="0" distB="0" distL="0" distR="0" wp14:anchorId="53EFBB1D" wp14:editId="2EEA3BE6">
            <wp:extent cx="9616440" cy="3208020"/>
            <wp:effectExtent l="0" t="0" r="381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617690" cy="3208437"/>
                    </a:xfrm>
                    <a:prstGeom prst="rect">
                      <a:avLst/>
                    </a:prstGeom>
                    <a:noFill/>
                    <a:ln>
                      <a:noFill/>
                    </a:ln>
                  </pic:spPr>
                </pic:pic>
              </a:graphicData>
            </a:graphic>
          </wp:inline>
        </w:drawing>
      </w:r>
    </w:p>
    <w:p w:rsidR="00FC4A1F" w:rsidRDefault="00FC4A1F" w:rsidP="00AF2457">
      <w:pPr>
        <w:autoSpaceDE w:val="0"/>
        <w:autoSpaceDN w:val="0"/>
        <w:adjustRightInd w:val="0"/>
        <w:jc w:val="both"/>
        <w:rPr>
          <w:iCs/>
          <w:sz w:val="20"/>
          <w:szCs w:val="20"/>
        </w:rPr>
      </w:pPr>
    </w:p>
    <w:p w:rsidR="00C96C2A" w:rsidRDefault="00C96C2A" w:rsidP="00AF2457">
      <w:pPr>
        <w:autoSpaceDE w:val="0"/>
        <w:autoSpaceDN w:val="0"/>
        <w:adjustRightInd w:val="0"/>
        <w:jc w:val="both"/>
        <w:rPr>
          <w:iCs/>
          <w:sz w:val="20"/>
          <w:szCs w:val="20"/>
        </w:rPr>
      </w:pPr>
      <w:r w:rsidRPr="00C96C2A">
        <w:rPr>
          <w:noProof/>
        </w:rPr>
        <w:drawing>
          <wp:inline distT="0" distB="0" distL="0" distR="0" wp14:anchorId="01C293B9" wp14:editId="20A9D87B">
            <wp:extent cx="9669780" cy="278130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671036" cy="2781661"/>
                    </a:xfrm>
                    <a:prstGeom prst="rect">
                      <a:avLst/>
                    </a:prstGeom>
                    <a:noFill/>
                    <a:ln>
                      <a:noFill/>
                    </a:ln>
                  </pic:spPr>
                </pic:pic>
              </a:graphicData>
            </a:graphic>
          </wp:inline>
        </w:drawing>
      </w:r>
    </w:p>
    <w:p w:rsidR="00FC4A1F" w:rsidRDefault="00FC4A1F" w:rsidP="00AF2457">
      <w:pPr>
        <w:pStyle w:val="a6"/>
        <w:autoSpaceDE w:val="0"/>
        <w:autoSpaceDN w:val="0"/>
        <w:adjustRightInd w:val="0"/>
        <w:ind w:left="0"/>
        <w:jc w:val="center"/>
        <w:rPr>
          <w:rFonts w:eastAsia="Calibri"/>
          <w:b/>
          <w:sz w:val="20"/>
          <w:szCs w:val="20"/>
        </w:rPr>
      </w:pPr>
    </w:p>
    <w:p w:rsidR="00FC4A1F" w:rsidRDefault="00C96C2A" w:rsidP="00AF2457">
      <w:pPr>
        <w:pStyle w:val="a6"/>
        <w:autoSpaceDE w:val="0"/>
        <w:autoSpaceDN w:val="0"/>
        <w:adjustRightInd w:val="0"/>
        <w:ind w:left="0"/>
        <w:jc w:val="center"/>
        <w:rPr>
          <w:rFonts w:eastAsia="Calibri"/>
          <w:b/>
          <w:sz w:val="20"/>
          <w:szCs w:val="20"/>
        </w:rPr>
      </w:pPr>
      <w:r w:rsidRPr="00C96C2A">
        <w:rPr>
          <w:rFonts w:eastAsia="Calibri"/>
          <w:noProof/>
        </w:rPr>
        <w:lastRenderedPageBreak/>
        <w:drawing>
          <wp:inline distT="0" distB="0" distL="0" distR="0" wp14:anchorId="102188C7" wp14:editId="7188F7BB">
            <wp:extent cx="9773782" cy="215646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777730" cy="2157331"/>
                    </a:xfrm>
                    <a:prstGeom prst="rect">
                      <a:avLst/>
                    </a:prstGeom>
                    <a:noFill/>
                    <a:ln>
                      <a:noFill/>
                    </a:ln>
                  </pic:spPr>
                </pic:pic>
              </a:graphicData>
            </a:graphic>
          </wp:inline>
        </w:drawing>
      </w:r>
    </w:p>
    <w:p w:rsidR="00BC2EAD" w:rsidRDefault="00BC2EAD" w:rsidP="00CB3394">
      <w:pPr>
        <w:pStyle w:val="a6"/>
        <w:autoSpaceDE w:val="0"/>
        <w:autoSpaceDN w:val="0"/>
        <w:adjustRightInd w:val="0"/>
        <w:ind w:left="0"/>
        <w:rPr>
          <w:rFonts w:eastAsia="Calibri"/>
          <w:b/>
          <w:sz w:val="20"/>
          <w:szCs w:val="20"/>
        </w:rPr>
      </w:pPr>
    </w:p>
    <w:p w:rsidR="00C96C2A" w:rsidRDefault="00C96C2A" w:rsidP="00CB3394">
      <w:pPr>
        <w:pStyle w:val="a6"/>
        <w:autoSpaceDE w:val="0"/>
        <w:autoSpaceDN w:val="0"/>
        <w:adjustRightInd w:val="0"/>
        <w:ind w:left="0"/>
        <w:rPr>
          <w:rFonts w:eastAsia="Calibri"/>
          <w:b/>
          <w:sz w:val="20"/>
          <w:szCs w:val="20"/>
        </w:rPr>
      </w:pPr>
    </w:p>
    <w:p w:rsidR="00C96C2A" w:rsidRDefault="00C96C2A" w:rsidP="00CB3394">
      <w:pPr>
        <w:pStyle w:val="a6"/>
        <w:autoSpaceDE w:val="0"/>
        <w:autoSpaceDN w:val="0"/>
        <w:adjustRightInd w:val="0"/>
        <w:ind w:left="0"/>
        <w:rPr>
          <w:rFonts w:eastAsia="Calibri"/>
          <w:b/>
          <w:sz w:val="20"/>
          <w:szCs w:val="20"/>
        </w:rPr>
      </w:pPr>
      <w:r w:rsidRPr="00C96C2A">
        <w:rPr>
          <w:rFonts w:eastAsia="Calibri"/>
          <w:noProof/>
        </w:rPr>
        <w:drawing>
          <wp:inline distT="0" distB="0" distL="0" distR="0" wp14:anchorId="73ECD46D" wp14:editId="5F9E4365">
            <wp:extent cx="9776459" cy="2545080"/>
            <wp:effectExtent l="0" t="0" r="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77730" cy="2545411"/>
                    </a:xfrm>
                    <a:prstGeom prst="rect">
                      <a:avLst/>
                    </a:prstGeom>
                    <a:noFill/>
                    <a:ln>
                      <a:noFill/>
                    </a:ln>
                  </pic:spPr>
                </pic:pic>
              </a:graphicData>
            </a:graphic>
          </wp:inline>
        </w:drawing>
      </w:r>
    </w:p>
    <w:p w:rsidR="00F1647A" w:rsidRDefault="00301D1C" w:rsidP="00301D1C">
      <w:pPr>
        <w:pStyle w:val="a6"/>
        <w:autoSpaceDE w:val="0"/>
        <w:autoSpaceDN w:val="0"/>
        <w:adjustRightInd w:val="0"/>
        <w:ind w:left="0"/>
        <w:jc w:val="right"/>
        <w:rPr>
          <w:rFonts w:eastAsia="Calibri"/>
          <w:b/>
          <w:sz w:val="20"/>
          <w:szCs w:val="20"/>
        </w:rPr>
      </w:pPr>
      <w:r>
        <w:rPr>
          <w:rFonts w:eastAsia="Calibri"/>
          <w:b/>
          <w:sz w:val="20"/>
          <w:szCs w:val="20"/>
        </w:rPr>
        <w:t xml:space="preserve">Цена за 5 </w:t>
      </w:r>
      <w:proofErr w:type="spellStart"/>
      <w:r>
        <w:rPr>
          <w:rFonts w:eastAsia="Calibri"/>
          <w:b/>
          <w:sz w:val="20"/>
          <w:szCs w:val="20"/>
        </w:rPr>
        <w:t>млн</w:t>
      </w:r>
      <w:proofErr w:type="gramStart"/>
      <w:r>
        <w:rPr>
          <w:rFonts w:eastAsia="Calibri"/>
          <w:b/>
          <w:sz w:val="20"/>
          <w:szCs w:val="20"/>
        </w:rPr>
        <w:t>.М</w:t>
      </w:r>
      <w:proofErr w:type="gramEnd"/>
      <w:r>
        <w:rPr>
          <w:rFonts w:eastAsia="Calibri"/>
          <w:b/>
          <w:sz w:val="20"/>
          <w:szCs w:val="20"/>
        </w:rPr>
        <w:t>Е</w:t>
      </w:r>
      <w:proofErr w:type="spellEnd"/>
      <w:r>
        <w:rPr>
          <w:rFonts w:eastAsia="Calibri"/>
          <w:b/>
          <w:sz w:val="20"/>
          <w:szCs w:val="20"/>
        </w:rPr>
        <w:t xml:space="preserve"> минимальное значение: 65,47</w:t>
      </w:r>
    </w:p>
    <w:p w:rsidR="00F1647A" w:rsidRDefault="00F1647A" w:rsidP="00CB3394">
      <w:pPr>
        <w:pStyle w:val="a6"/>
        <w:autoSpaceDE w:val="0"/>
        <w:autoSpaceDN w:val="0"/>
        <w:adjustRightInd w:val="0"/>
        <w:ind w:left="0"/>
        <w:rPr>
          <w:rFonts w:eastAsia="Calibri"/>
          <w:b/>
          <w:sz w:val="20"/>
          <w:szCs w:val="20"/>
        </w:rPr>
      </w:pPr>
    </w:p>
    <w:p w:rsidR="00F1647A" w:rsidRDefault="0052399C" w:rsidP="00CB3394">
      <w:pPr>
        <w:pStyle w:val="a6"/>
        <w:autoSpaceDE w:val="0"/>
        <w:autoSpaceDN w:val="0"/>
        <w:adjustRightInd w:val="0"/>
        <w:ind w:left="0"/>
        <w:rPr>
          <w:rFonts w:eastAsia="Calibri"/>
          <w:b/>
          <w:sz w:val="20"/>
          <w:szCs w:val="20"/>
        </w:rPr>
      </w:pPr>
      <w:r w:rsidRPr="00F1647A">
        <w:rPr>
          <w:rFonts w:eastAsia="Calibri"/>
          <w:noProof/>
        </w:rPr>
        <w:lastRenderedPageBreak/>
        <w:drawing>
          <wp:inline distT="0" distB="0" distL="0" distR="0" wp14:anchorId="655E0959" wp14:editId="63998D99">
            <wp:extent cx="9776459" cy="26517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777730" cy="2652105"/>
                    </a:xfrm>
                    <a:prstGeom prst="rect">
                      <a:avLst/>
                    </a:prstGeom>
                    <a:noFill/>
                    <a:ln>
                      <a:noFill/>
                    </a:ln>
                  </pic:spPr>
                </pic:pic>
              </a:graphicData>
            </a:graphic>
          </wp:inline>
        </w:drawing>
      </w:r>
    </w:p>
    <w:p w:rsidR="004B388D" w:rsidRDefault="004B388D" w:rsidP="00CB3394">
      <w:pPr>
        <w:pStyle w:val="a6"/>
        <w:autoSpaceDE w:val="0"/>
        <w:autoSpaceDN w:val="0"/>
        <w:adjustRightInd w:val="0"/>
        <w:ind w:left="0"/>
        <w:rPr>
          <w:rFonts w:eastAsia="Calibri"/>
          <w:b/>
          <w:sz w:val="20"/>
          <w:szCs w:val="20"/>
        </w:rPr>
      </w:pPr>
    </w:p>
    <w:p w:rsidR="00F1647A" w:rsidRDefault="00F1647A" w:rsidP="00CB3394">
      <w:pPr>
        <w:pStyle w:val="a6"/>
        <w:autoSpaceDE w:val="0"/>
        <w:autoSpaceDN w:val="0"/>
        <w:adjustRightInd w:val="0"/>
        <w:ind w:left="0"/>
        <w:rPr>
          <w:rFonts w:eastAsia="Calibri"/>
          <w:b/>
          <w:sz w:val="20"/>
          <w:szCs w:val="20"/>
        </w:rPr>
      </w:pPr>
      <w:r w:rsidRPr="00F1647A">
        <w:rPr>
          <w:rFonts w:eastAsia="Calibri"/>
          <w:noProof/>
        </w:rPr>
        <w:drawing>
          <wp:inline distT="0" distB="0" distL="0" distR="0" wp14:anchorId="73BD823E" wp14:editId="483A80E7">
            <wp:extent cx="9776459" cy="3733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77730" cy="3734286"/>
                    </a:xfrm>
                    <a:prstGeom prst="rect">
                      <a:avLst/>
                    </a:prstGeom>
                    <a:noFill/>
                    <a:ln>
                      <a:noFill/>
                    </a:ln>
                  </pic:spPr>
                </pic:pic>
              </a:graphicData>
            </a:graphic>
          </wp:inline>
        </w:drawing>
      </w:r>
    </w:p>
    <w:p w:rsidR="0052399C" w:rsidRDefault="0052399C" w:rsidP="00CB3394">
      <w:pPr>
        <w:pStyle w:val="a6"/>
        <w:autoSpaceDE w:val="0"/>
        <w:autoSpaceDN w:val="0"/>
        <w:adjustRightInd w:val="0"/>
        <w:ind w:left="0"/>
        <w:rPr>
          <w:rFonts w:eastAsia="Calibri"/>
          <w:b/>
          <w:sz w:val="20"/>
          <w:szCs w:val="20"/>
        </w:rPr>
      </w:pPr>
    </w:p>
    <w:p w:rsidR="0052399C" w:rsidRDefault="0052399C" w:rsidP="00CB3394">
      <w:pPr>
        <w:pStyle w:val="a6"/>
        <w:autoSpaceDE w:val="0"/>
        <w:autoSpaceDN w:val="0"/>
        <w:adjustRightInd w:val="0"/>
        <w:ind w:left="0"/>
        <w:rPr>
          <w:rFonts w:eastAsia="Calibri"/>
          <w:b/>
          <w:sz w:val="20"/>
          <w:szCs w:val="20"/>
        </w:rPr>
      </w:pPr>
      <w:r w:rsidRPr="0052399C">
        <w:rPr>
          <w:rFonts w:eastAsia="Calibri"/>
          <w:noProof/>
        </w:rPr>
        <w:drawing>
          <wp:inline distT="0" distB="0" distL="0" distR="0" wp14:anchorId="0EBC8DD2" wp14:editId="72995C98">
            <wp:extent cx="9777730" cy="5809145"/>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777730" cy="5809145"/>
                    </a:xfrm>
                    <a:prstGeom prst="rect">
                      <a:avLst/>
                    </a:prstGeom>
                    <a:noFill/>
                    <a:ln>
                      <a:noFill/>
                    </a:ln>
                  </pic:spPr>
                </pic:pic>
              </a:graphicData>
            </a:graphic>
          </wp:inline>
        </w:drawing>
      </w:r>
    </w:p>
    <w:p w:rsidR="00B676D3" w:rsidRPr="00F504F7" w:rsidRDefault="00B676D3" w:rsidP="00AF2457">
      <w:pPr>
        <w:pStyle w:val="a6"/>
        <w:autoSpaceDE w:val="0"/>
        <w:autoSpaceDN w:val="0"/>
        <w:adjustRightInd w:val="0"/>
        <w:ind w:left="0"/>
        <w:jc w:val="center"/>
        <w:rPr>
          <w:rFonts w:eastAsia="Calibri"/>
          <w:b/>
          <w:sz w:val="20"/>
          <w:szCs w:val="20"/>
        </w:rPr>
      </w:pPr>
      <w:r w:rsidRPr="00F504F7">
        <w:rPr>
          <w:rFonts w:eastAsia="Calibri"/>
          <w:b/>
          <w:sz w:val="20"/>
          <w:szCs w:val="20"/>
        </w:rPr>
        <w:t xml:space="preserve">3. Расчет средневзвешенной цены (без учета НДС </w:t>
      </w:r>
      <w:r>
        <w:rPr>
          <w:rFonts w:eastAsia="Calibri"/>
          <w:b/>
          <w:sz w:val="20"/>
          <w:szCs w:val="20"/>
        </w:rPr>
        <w:t xml:space="preserve">и </w:t>
      </w:r>
      <w:r w:rsidRPr="00F504F7">
        <w:rPr>
          <w:rFonts w:eastAsia="Calibri"/>
          <w:b/>
          <w:sz w:val="20"/>
          <w:szCs w:val="20"/>
        </w:rPr>
        <w:t>оптовой надбавки)</w:t>
      </w:r>
    </w:p>
    <w:p w:rsidR="00B676D3" w:rsidRPr="00F504F7" w:rsidRDefault="00B676D3" w:rsidP="00AF2457">
      <w:pPr>
        <w:pStyle w:val="a6"/>
        <w:autoSpaceDE w:val="0"/>
        <w:autoSpaceDN w:val="0"/>
        <w:adjustRightInd w:val="0"/>
        <w:ind w:left="0" w:firstLine="709"/>
        <w:jc w:val="both"/>
        <w:rPr>
          <w:rFonts w:eastAsia="Calibri"/>
          <w:sz w:val="20"/>
          <w:szCs w:val="20"/>
        </w:rPr>
      </w:pPr>
      <w:r w:rsidRPr="006E4A57">
        <w:rPr>
          <w:rFonts w:eastAsia="Calibri"/>
          <w:sz w:val="20"/>
          <w:szCs w:val="20"/>
        </w:rPr>
        <w:t>В соответствии с пунктом 5 Порядка № 1064н расчет средневзвешенной цены лекарственного(</w:t>
      </w:r>
      <w:proofErr w:type="spellStart"/>
      <w:r w:rsidRPr="006E4A57">
        <w:rPr>
          <w:rFonts w:eastAsia="Calibri"/>
          <w:sz w:val="20"/>
          <w:szCs w:val="20"/>
        </w:rPr>
        <w:t>ых</w:t>
      </w:r>
      <w:proofErr w:type="spellEnd"/>
      <w:r w:rsidRPr="006E4A57">
        <w:rPr>
          <w:rFonts w:eastAsia="Calibri"/>
          <w:sz w:val="20"/>
          <w:szCs w:val="20"/>
        </w:rPr>
        <w:t>) препарата(</w:t>
      </w:r>
      <w:proofErr w:type="spellStart"/>
      <w:r w:rsidRPr="006E4A57">
        <w:rPr>
          <w:rFonts w:eastAsia="Calibri"/>
          <w:sz w:val="20"/>
          <w:szCs w:val="20"/>
        </w:rPr>
        <w:t>ов</w:t>
      </w:r>
      <w:proofErr w:type="spellEnd"/>
      <w:r w:rsidRPr="006E4A57">
        <w:rPr>
          <w:rFonts w:eastAsia="Calibri"/>
          <w:sz w:val="20"/>
          <w:szCs w:val="20"/>
        </w:rPr>
        <w:t>) проводится по формуле:</w:t>
      </w:r>
    </w:p>
    <w:p w:rsidR="00B676D3" w:rsidRPr="00F504F7" w:rsidRDefault="00B676D3" w:rsidP="00AF2457">
      <w:pPr>
        <w:pStyle w:val="a6"/>
        <w:autoSpaceDE w:val="0"/>
        <w:autoSpaceDN w:val="0"/>
        <w:adjustRightInd w:val="0"/>
        <w:ind w:left="0" w:firstLine="1714"/>
        <w:jc w:val="both"/>
        <w:rPr>
          <w:rFonts w:eastAsia="Calibri"/>
          <w:sz w:val="20"/>
          <w:szCs w:val="20"/>
        </w:rPr>
      </w:pPr>
      <m:oMath>
        <m:r>
          <m:rPr>
            <m:sty m:val="bi"/>
          </m:rPr>
          <w:rPr>
            <w:rFonts w:ascii="Cambria Math" w:hAnsi="Cambria Math"/>
            <w:sz w:val="20"/>
            <w:szCs w:val="20"/>
          </w:rPr>
          <m:t xml:space="preserve">Цвзв= </m:t>
        </m:r>
        <m:f>
          <m:fPr>
            <m:ctrlPr>
              <w:rPr>
                <w:rFonts w:ascii="Cambria Math" w:hAnsi="Cambria Math"/>
                <w:b/>
                <w:i/>
                <w:sz w:val="20"/>
                <w:szCs w:val="20"/>
              </w:rPr>
            </m:ctrlPr>
          </m:fPr>
          <m:num>
            <m:sSub>
              <m:sSubPr>
                <m:ctrlPr>
                  <w:rPr>
                    <w:rFonts w:ascii="Cambria Math" w:hAnsi="Cambria Math"/>
                    <w:b/>
                    <w:i/>
                    <w:sz w:val="20"/>
                    <w:szCs w:val="20"/>
                  </w:rPr>
                </m:ctrlPr>
              </m:sSubPr>
              <m:e>
                <m:r>
                  <m:rPr>
                    <m:sty m:val="bi"/>
                  </m:rPr>
                  <w:rPr>
                    <w:rFonts w:ascii="Cambria Math"/>
                    <w:sz w:val="20"/>
                    <w:szCs w:val="20"/>
                  </w:rPr>
                  <m:t>Ц</m:t>
                </m:r>
              </m:e>
              <m:sub>
                <m:r>
                  <m:rPr>
                    <m:sty m:val="bi"/>
                  </m:rPr>
                  <w:rPr>
                    <w:rFonts w:ascii="Cambria Math" w:hAnsi="Cambria Math"/>
                    <w:sz w:val="20"/>
                    <w:szCs w:val="20"/>
                  </w:rPr>
                  <m:t>1</m:t>
                </m:r>
              </m:sub>
            </m:sSub>
            <m:r>
              <m:rPr>
                <m:sty m:val="bi"/>
              </m:rPr>
              <w:rPr>
                <w:rFonts w:ascii="Cambria Math"/>
                <w:sz w:val="20"/>
                <w:szCs w:val="20"/>
              </w:rPr>
              <m:t>х</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1</m:t>
                </m:r>
              </m:sub>
            </m:sSub>
            <m:r>
              <m:rPr>
                <m:sty m:val="bi"/>
              </m:rPr>
              <w:rPr>
                <w:rFonts w:ascii="Cambria Math"/>
                <w:sz w:val="20"/>
                <w:szCs w:val="20"/>
              </w:rPr>
              <m:t>+</m:t>
            </m:r>
            <m:r>
              <m:rPr>
                <m:sty m:val="bi"/>
              </m:rPr>
              <w:rPr>
                <w:rFonts w:ascii="Cambria Math"/>
                <w:sz w:val="20"/>
                <w:szCs w:val="20"/>
              </w:rPr>
              <m:t>…</m:t>
            </m:r>
            <m:r>
              <m:rPr>
                <m:sty m:val="bi"/>
              </m:rPr>
              <w:rPr>
                <w:rFonts w:ascii="Cambria Math"/>
                <w:sz w:val="20"/>
                <w:szCs w:val="20"/>
              </w:rPr>
              <m:t>+</m:t>
            </m:r>
            <m:sSub>
              <m:sSubPr>
                <m:ctrlPr>
                  <w:rPr>
                    <w:rFonts w:ascii="Cambria Math" w:hAnsi="Cambria Math"/>
                    <w:b/>
                    <w:i/>
                    <w:sz w:val="20"/>
                    <w:szCs w:val="20"/>
                  </w:rPr>
                </m:ctrlPr>
              </m:sSubPr>
              <m:e>
                <m:r>
                  <m:rPr>
                    <m:sty m:val="bi"/>
                  </m:rPr>
                  <w:rPr>
                    <w:rFonts w:ascii="Cambria Math"/>
                    <w:sz w:val="20"/>
                    <w:szCs w:val="20"/>
                  </w:rPr>
                  <m:t>Ц</m:t>
                </m:r>
              </m:e>
              <m:sub>
                <m:r>
                  <m:rPr>
                    <m:sty m:val="bi"/>
                  </m:rPr>
                  <w:rPr>
                    <w:rFonts w:ascii="Cambria Math" w:hAnsi="Cambria Math"/>
                    <w:sz w:val="20"/>
                    <w:szCs w:val="20"/>
                    <w:lang w:val="en-US"/>
                  </w:rPr>
                  <m:t>n</m:t>
                </m:r>
              </m:sub>
            </m:sSub>
            <m:r>
              <m:rPr>
                <m:sty m:val="bi"/>
              </m:rPr>
              <w:rPr>
                <w:rFonts w:ascii="Cambria Math"/>
                <w:sz w:val="20"/>
                <w:szCs w:val="20"/>
              </w:rPr>
              <m:t>х</m:t>
            </m:r>
            <m:sSub>
              <m:sSubPr>
                <m:ctrlPr>
                  <w:rPr>
                    <w:rFonts w:ascii="Cambria Math" w:hAnsi="Cambria Math"/>
                    <w:b/>
                    <w:i/>
                    <w:sz w:val="20"/>
                    <w:szCs w:val="20"/>
                    <w:lang w:val="en-US"/>
                  </w:rPr>
                </m:ctrlPr>
              </m:sSubPr>
              <m:e>
                <m:r>
                  <m:rPr>
                    <m:sty m:val="bi"/>
                  </m:rPr>
                  <w:rPr>
                    <w:rFonts w:ascii="Cambria Math" w:hAnsi="Cambria Math"/>
                    <w:sz w:val="20"/>
                    <w:szCs w:val="20"/>
                    <w:lang w:val="en-US"/>
                  </w:rPr>
                  <m:t>k</m:t>
                </m:r>
              </m:e>
              <m:sub>
                <m:r>
                  <m:rPr>
                    <m:sty m:val="bi"/>
                  </m:rPr>
                  <w:rPr>
                    <w:rFonts w:ascii="Cambria Math" w:hAnsi="Cambria Math"/>
                    <w:sz w:val="20"/>
                    <w:szCs w:val="20"/>
                    <w:lang w:val="en-US"/>
                  </w:rPr>
                  <m:t>n</m:t>
                </m:r>
              </m:sub>
            </m:sSub>
          </m:num>
          <m:den>
            <m:nary>
              <m:naryPr>
                <m:chr m:val="∑"/>
                <m:limLoc m:val="undOvr"/>
                <m:subHide m:val="1"/>
                <m:supHide m:val="1"/>
                <m:ctrlPr>
                  <w:rPr>
                    <w:rFonts w:ascii="Cambria Math" w:hAnsi="Cambria Math"/>
                    <w:b/>
                    <w:i/>
                    <w:sz w:val="20"/>
                    <w:szCs w:val="20"/>
                  </w:rPr>
                </m:ctrlPr>
              </m:naryPr>
              <m:sub/>
              <m:sup/>
              <m:e>
                <m:sSub>
                  <m:sSubPr>
                    <m:ctrlPr>
                      <w:rPr>
                        <w:rFonts w:ascii="Cambria Math" w:hAnsi="Cambria Math"/>
                        <w:b/>
                        <w:i/>
                        <w:sz w:val="20"/>
                        <w:szCs w:val="20"/>
                      </w:rPr>
                    </m:ctrlPr>
                  </m:sSubPr>
                  <m:e>
                    <m:r>
                      <m:rPr>
                        <m:sty m:val="bi"/>
                      </m:rPr>
                      <w:rPr>
                        <w:rFonts w:ascii="Cambria Math" w:hAnsi="Cambria Math"/>
                        <w:sz w:val="20"/>
                        <w:szCs w:val="20"/>
                      </w:rPr>
                      <m:t>k</m:t>
                    </m:r>
                  </m:e>
                  <m:sub>
                    <m:r>
                      <m:rPr>
                        <m:sty m:val="bi"/>
                      </m:rPr>
                      <w:rPr>
                        <w:rFonts w:ascii="Cambria Math" w:hAnsi="Cambria Math"/>
                        <w:sz w:val="20"/>
                        <w:szCs w:val="20"/>
                      </w:rPr>
                      <m:t>n</m:t>
                    </m:r>
                  </m:sub>
                </m:sSub>
              </m:e>
            </m:nary>
          </m:den>
        </m:f>
      </m:oMath>
      <w:r w:rsidRPr="00F504F7">
        <w:rPr>
          <w:b/>
          <w:sz w:val="20"/>
          <w:szCs w:val="20"/>
        </w:rPr>
        <w:t xml:space="preserve">  ,</w:t>
      </w:r>
    </w:p>
    <w:p w:rsidR="00B676D3" w:rsidRPr="00F504F7" w:rsidRDefault="00B676D3" w:rsidP="00AF2457">
      <w:pPr>
        <w:pStyle w:val="a6"/>
        <w:autoSpaceDE w:val="0"/>
        <w:autoSpaceDN w:val="0"/>
        <w:adjustRightInd w:val="0"/>
        <w:ind w:left="1714"/>
        <w:jc w:val="both"/>
        <w:rPr>
          <w:sz w:val="20"/>
          <w:szCs w:val="20"/>
        </w:rPr>
      </w:pPr>
      <w:r w:rsidRPr="00F504F7">
        <w:rPr>
          <w:sz w:val="20"/>
          <w:szCs w:val="20"/>
        </w:rPr>
        <w:t>где:</w:t>
      </w:r>
    </w:p>
    <w:p w:rsidR="00B676D3" w:rsidRPr="00F504F7" w:rsidRDefault="00B676D3" w:rsidP="00AF2457">
      <w:pPr>
        <w:pStyle w:val="a6"/>
        <w:autoSpaceDE w:val="0"/>
        <w:autoSpaceDN w:val="0"/>
        <w:adjustRightInd w:val="0"/>
        <w:ind w:left="0" w:firstLine="709"/>
        <w:jc w:val="both"/>
        <w:rPr>
          <w:sz w:val="20"/>
          <w:szCs w:val="20"/>
        </w:rPr>
      </w:pPr>
      <w:r w:rsidRPr="00F504F7">
        <w:rPr>
          <w:sz w:val="20"/>
          <w:szCs w:val="20"/>
        </w:rPr>
        <w:lastRenderedPageBreak/>
        <w:t>Ц</w:t>
      </w:r>
      <w:r w:rsidRPr="00F504F7">
        <w:rPr>
          <w:sz w:val="20"/>
          <w:szCs w:val="20"/>
          <w:vertAlign w:val="subscript"/>
        </w:rPr>
        <w:t>1</w:t>
      </w:r>
      <w:r w:rsidRPr="00F504F7">
        <w:rPr>
          <w:sz w:val="20"/>
          <w:szCs w:val="20"/>
        </w:rPr>
        <w:t xml:space="preserve"> – цена единицы лекарственного препарата без учета НДС и оптовой надбавки;</w:t>
      </w:r>
    </w:p>
    <w:p w:rsidR="00B676D3" w:rsidRDefault="00B676D3" w:rsidP="00AF2457">
      <w:pPr>
        <w:pStyle w:val="a6"/>
        <w:autoSpaceDE w:val="0"/>
        <w:autoSpaceDN w:val="0"/>
        <w:adjustRightInd w:val="0"/>
        <w:ind w:left="0" w:firstLine="709"/>
        <w:jc w:val="both"/>
        <w:rPr>
          <w:color w:val="000000"/>
          <w:sz w:val="20"/>
          <w:szCs w:val="20"/>
        </w:rPr>
      </w:pPr>
      <w:r w:rsidRPr="00F504F7">
        <w:rPr>
          <w:color w:val="000000"/>
          <w:sz w:val="20"/>
          <w:szCs w:val="20"/>
          <w:lang w:val="en-US"/>
        </w:rPr>
        <w:t>k</w:t>
      </w:r>
      <w:r w:rsidRPr="00F504F7">
        <w:rPr>
          <w:color w:val="000000"/>
          <w:sz w:val="20"/>
          <w:szCs w:val="20"/>
        </w:rPr>
        <w:t xml:space="preserve"> – </w:t>
      </w:r>
      <w:proofErr w:type="gramStart"/>
      <w:r w:rsidRPr="00F504F7">
        <w:rPr>
          <w:color w:val="000000"/>
          <w:sz w:val="20"/>
          <w:szCs w:val="20"/>
        </w:rPr>
        <w:t>количество</w:t>
      </w:r>
      <w:proofErr w:type="gramEnd"/>
      <w:r w:rsidRPr="00F504F7">
        <w:rPr>
          <w:color w:val="000000"/>
          <w:sz w:val="20"/>
          <w:szCs w:val="20"/>
        </w:rPr>
        <w:t xml:space="preserve"> закупленных лекарственных препаратов в эквивалентных лекарственных формах и дозировках.</w:t>
      </w:r>
    </w:p>
    <w:p w:rsidR="000D27E8" w:rsidRDefault="000D27E8" w:rsidP="00AF2457">
      <w:pPr>
        <w:pStyle w:val="a6"/>
        <w:autoSpaceDE w:val="0"/>
        <w:autoSpaceDN w:val="0"/>
        <w:adjustRightInd w:val="0"/>
        <w:ind w:left="0" w:firstLine="709"/>
        <w:jc w:val="both"/>
        <w:rPr>
          <w:color w:val="000000"/>
          <w:sz w:val="20"/>
          <w:szCs w:val="20"/>
        </w:rPr>
      </w:pPr>
      <w:r w:rsidRPr="00DB7CB2">
        <w:rPr>
          <w:b/>
          <w:color w:val="000000"/>
          <w:sz w:val="20"/>
          <w:szCs w:val="20"/>
          <w:u w:val="single"/>
          <w:shd w:val="clear" w:color="auto" w:fill="FFFFFF"/>
        </w:rPr>
        <w:t>Расчет произвести невозможно, так как за 12 месяцев, предшествующих месяцу расчета, не было исполнено ни одного контракта.</w:t>
      </w:r>
    </w:p>
    <w:p w:rsidR="00AF2457" w:rsidRDefault="00AF2457" w:rsidP="00AF2457">
      <w:pPr>
        <w:autoSpaceDE w:val="0"/>
        <w:autoSpaceDN w:val="0"/>
        <w:adjustRightInd w:val="0"/>
        <w:rPr>
          <w:rFonts w:eastAsia="Calibri"/>
          <w:b/>
          <w:sz w:val="20"/>
          <w:szCs w:val="20"/>
        </w:rPr>
      </w:pPr>
    </w:p>
    <w:p w:rsidR="000D27E8" w:rsidRDefault="000D27E8" w:rsidP="00AF2457">
      <w:pPr>
        <w:autoSpaceDE w:val="0"/>
        <w:autoSpaceDN w:val="0"/>
        <w:adjustRightInd w:val="0"/>
        <w:rPr>
          <w:rFonts w:eastAsia="Calibri"/>
          <w:b/>
          <w:sz w:val="20"/>
          <w:szCs w:val="20"/>
        </w:rPr>
      </w:pPr>
    </w:p>
    <w:p w:rsidR="00B676D3" w:rsidRPr="00F504F7" w:rsidRDefault="00B676D3" w:rsidP="00AF2457">
      <w:pPr>
        <w:autoSpaceDE w:val="0"/>
        <w:autoSpaceDN w:val="0"/>
        <w:adjustRightInd w:val="0"/>
        <w:jc w:val="center"/>
        <w:rPr>
          <w:rFonts w:eastAsia="Calibri"/>
          <w:b/>
          <w:sz w:val="20"/>
          <w:szCs w:val="20"/>
        </w:rPr>
      </w:pPr>
      <w:r w:rsidRPr="00F504F7">
        <w:rPr>
          <w:rFonts w:eastAsia="Calibri"/>
          <w:b/>
          <w:sz w:val="20"/>
          <w:szCs w:val="20"/>
        </w:rPr>
        <w:t xml:space="preserve">4. </w:t>
      </w:r>
      <w:proofErr w:type="spellStart"/>
      <w:r w:rsidRPr="00F504F7">
        <w:rPr>
          <w:rFonts w:eastAsia="Calibri"/>
          <w:b/>
          <w:sz w:val="20"/>
          <w:szCs w:val="20"/>
        </w:rPr>
        <w:t>Референтная</w:t>
      </w:r>
      <w:proofErr w:type="spellEnd"/>
      <w:r w:rsidRPr="00F504F7">
        <w:rPr>
          <w:rFonts w:eastAsia="Calibri"/>
          <w:b/>
          <w:sz w:val="20"/>
          <w:szCs w:val="20"/>
        </w:rPr>
        <w:t xml:space="preserve"> цена (без учета НДС </w:t>
      </w:r>
      <w:r>
        <w:rPr>
          <w:rFonts w:eastAsia="Calibri"/>
          <w:b/>
          <w:sz w:val="20"/>
          <w:szCs w:val="20"/>
        </w:rPr>
        <w:t xml:space="preserve">и </w:t>
      </w:r>
      <w:r w:rsidRPr="00F504F7">
        <w:rPr>
          <w:rFonts w:eastAsia="Calibri"/>
          <w:b/>
          <w:sz w:val="20"/>
          <w:szCs w:val="20"/>
        </w:rPr>
        <w:t>оптовой надбавки)</w:t>
      </w:r>
    </w:p>
    <w:p w:rsidR="00671D17" w:rsidRDefault="00B676D3" w:rsidP="008D2F71">
      <w:pPr>
        <w:autoSpaceDE w:val="0"/>
        <w:autoSpaceDN w:val="0"/>
        <w:adjustRightInd w:val="0"/>
        <w:ind w:firstLine="709"/>
        <w:jc w:val="both"/>
        <w:rPr>
          <w:rFonts w:eastAsia="Calibri"/>
          <w:sz w:val="20"/>
          <w:szCs w:val="20"/>
        </w:rPr>
      </w:pPr>
      <w:r w:rsidRPr="00A7307A">
        <w:rPr>
          <w:rFonts w:eastAsia="Calibri"/>
          <w:b/>
          <w:sz w:val="20"/>
          <w:szCs w:val="20"/>
        </w:rPr>
        <w:t xml:space="preserve">Информация о </w:t>
      </w:r>
      <w:proofErr w:type="spellStart"/>
      <w:r w:rsidRPr="00A7307A">
        <w:rPr>
          <w:rFonts w:eastAsia="Calibri"/>
          <w:b/>
          <w:sz w:val="20"/>
          <w:szCs w:val="20"/>
        </w:rPr>
        <w:t>референтной</w:t>
      </w:r>
      <w:proofErr w:type="spellEnd"/>
      <w:r w:rsidRPr="00A7307A">
        <w:rPr>
          <w:rFonts w:eastAsia="Calibri"/>
          <w:b/>
          <w:sz w:val="20"/>
          <w:szCs w:val="20"/>
        </w:rPr>
        <w:t xml:space="preserve"> цене</w:t>
      </w:r>
      <w:r w:rsidRPr="00F504F7">
        <w:rPr>
          <w:rFonts w:eastAsia="Calibri"/>
          <w:sz w:val="20"/>
          <w:szCs w:val="20"/>
        </w:rPr>
        <w:t xml:space="preserve"> на дату расчета НМЦК, цены единицы лекарственного препарата на официальном сайте единой информационной системы в сфере закупок (http://zakupki.gov.ru) </w:t>
      </w:r>
      <w:r w:rsidRPr="00A7307A">
        <w:rPr>
          <w:rFonts w:eastAsia="Calibri"/>
          <w:b/>
          <w:sz w:val="20"/>
          <w:szCs w:val="20"/>
        </w:rPr>
        <w:t>отсутствует</w:t>
      </w:r>
      <w:r>
        <w:rPr>
          <w:rFonts w:eastAsia="Calibri"/>
          <w:sz w:val="20"/>
          <w:szCs w:val="20"/>
        </w:rPr>
        <w:t>.</w:t>
      </w:r>
    </w:p>
    <w:p w:rsidR="00B676D3" w:rsidRPr="00F504F7" w:rsidRDefault="00B676D3" w:rsidP="00AF2457">
      <w:pPr>
        <w:autoSpaceDE w:val="0"/>
        <w:autoSpaceDN w:val="0"/>
        <w:adjustRightInd w:val="0"/>
        <w:jc w:val="center"/>
        <w:rPr>
          <w:rFonts w:eastAsia="Calibri"/>
          <w:bCs/>
          <w:sz w:val="20"/>
          <w:szCs w:val="20"/>
        </w:rPr>
      </w:pPr>
      <w:r w:rsidRPr="00F504F7">
        <w:rPr>
          <w:b/>
          <w:sz w:val="20"/>
          <w:szCs w:val="20"/>
          <w:lang w:val="en-US"/>
        </w:rPr>
        <w:t>II</w:t>
      </w:r>
      <w:r w:rsidRPr="00F504F7">
        <w:rPr>
          <w:b/>
          <w:sz w:val="20"/>
          <w:szCs w:val="20"/>
        </w:rPr>
        <w:t>. РАСЧЕТ НМЦК:</w:t>
      </w:r>
    </w:p>
    <w:p w:rsidR="00B676D3" w:rsidRPr="002A27A3" w:rsidRDefault="00B676D3" w:rsidP="00AF2457">
      <w:pPr>
        <w:autoSpaceDE w:val="0"/>
        <w:autoSpaceDN w:val="0"/>
        <w:adjustRightInd w:val="0"/>
        <w:ind w:firstLine="709"/>
        <w:jc w:val="both"/>
        <w:rPr>
          <w:rFonts w:eastAsia="Calibri"/>
          <w:bCs/>
          <w:sz w:val="18"/>
          <w:szCs w:val="18"/>
        </w:rPr>
      </w:pPr>
      <w:r w:rsidRPr="00F504F7">
        <w:rPr>
          <w:rFonts w:eastAsia="Calibri"/>
          <w:bCs/>
          <w:sz w:val="20"/>
          <w:szCs w:val="20"/>
        </w:rPr>
        <w:t xml:space="preserve">В </w:t>
      </w:r>
      <w:r w:rsidRPr="002A27A3">
        <w:rPr>
          <w:rFonts w:eastAsia="Calibri"/>
          <w:bCs/>
          <w:sz w:val="18"/>
          <w:szCs w:val="18"/>
        </w:rPr>
        <w:t xml:space="preserve">соответствии с пунктом 9 Порядка № 1064н расчет НМЦК осуществлен по формуле:   </w:t>
      </w:r>
      <w:r w:rsidRPr="002A27A3">
        <w:rPr>
          <w:rFonts w:eastAsia="Calibri"/>
          <w:b/>
          <w:noProof/>
          <w:position w:val="-12"/>
          <w:sz w:val="18"/>
          <w:szCs w:val="18"/>
        </w:rPr>
        <w:drawing>
          <wp:inline distT="0" distB="0" distL="0" distR="0" wp14:anchorId="490A1C16" wp14:editId="23E44B2A">
            <wp:extent cx="1595755" cy="284480"/>
            <wp:effectExtent l="19050" t="0" r="444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3"/>
                    <a:srcRect/>
                    <a:stretch>
                      <a:fillRect/>
                    </a:stretch>
                  </pic:blipFill>
                  <pic:spPr bwMode="auto">
                    <a:xfrm>
                      <a:off x="0" y="0"/>
                      <a:ext cx="1595755" cy="284480"/>
                    </a:xfrm>
                    <a:prstGeom prst="rect">
                      <a:avLst/>
                    </a:prstGeom>
                    <a:noFill/>
                    <a:ln w="9525">
                      <a:noFill/>
                      <a:miter lim="800000"/>
                      <a:headEnd/>
                      <a:tailEnd/>
                    </a:ln>
                  </pic:spPr>
                </pic:pic>
              </a:graphicData>
            </a:graphic>
          </wp:inline>
        </w:drawing>
      </w:r>
      <w:r w:rsidRPr="002A27A3">
        <w:rPr>
          <w:rFonts w:eastAsia="Calibri"/>
          <w:bCs/>
          <w:sz w:val="18"/>
          <w:szCs w:val="18"/>
        </w:rPr>
        <w:t>,</w:t>
      </w:r>
    </w:p>
    <w:p w:rsidR="00B676D3" w:rsidRPr="002A27A3" w:rsidRDefault="00B676D3" w:rsidP="00AF2457">
      <w:pPr>
        <w:autoSpaceDE w:val="0"/>
        <w:autoSpaceDN w:val="0"/>
        <w:adjustRightInd w:val="0"/>
        <w:ind w:firstLine="709"/>
        <w:contextualSpacing/>
        <w:jc w:val="both"/>
        <w:rPr>
          <w:rFonts w:eastAsia="Calibri"/>
          <w:sz w:val="18"/>
          <w:szCs w:val="18"/>
        </w:rPr>
      </w:pPr>
      <w:r w:rsidRPr="002A27A3">
        <w:rPr>
          <w:rFonts w:eastAsia="Calibri"/>
          <w:sz w:val="18"/>
          <w:szCs w:val="18"/>
        </w:rPr>
        <w:t>где:</w:t>
      </w:r>
    </w:p>
    <w:p w:rsidR="00B676D3" w:rsidRPr="002A27A3" w:rsidRDefault="00B676D3" w:rsidP="00AF2457">
      <w:pPr>
        <w:autoSpaceDE w:val="0"/>
        <w:autoSpaceDN w:val="0"/>
        <w:adjustRightInd w:val="0"/>
        <w:ind w:firstLine="709"/>
        <w:jc w:val="both"/>
        <w:rPr>
          <w:rFonts w:eastAsia="Calibri"/>
          <w:sz w:val="18"/>
          <w:szCs w:val="18"/>
        </w:rPr>
      </w:pPr>
      <w:r w:rsidRPr="002A27A3">
        <w:rPr>
          <w:rFonts w:eastAsia="Calibri"/>
          <w:sz w:val="18"/>
          <w:szCs w:val="18"/>
        </w:rPr>
        <w:t>n - количество поставляемых лекарственных препаратов;</w:t>
      </w:r>
    </w:p>
    <w:p w:rsidR="00B676D3" w:rsidRPr="002A27A3" w:rsidRDefault="00B676D3" w:rsidP="00AF2457">
      <w:pPr>
        <w:autoSpaceDE w:val="0"/>
        <w:autoSpaceDN w:val="0"/>
        <w:adjustRightInd w:val="0"/>
        <w:ind w:firstLine="709"/>
        <w:jc w:val="both"/>
        <w:rPr>
          <w:rFonts w:eastAsia="Calibri"/>
          <w:sz w:val="18"/>
          <w:szCs w:val="18"/>
        </w:rPr>
      </w:pPr>
      <w:proofErr w:type="spellStart"/>
      <w:r w:rsidRPr="002A27A3">
        <w:rPr>
          <w:rFonts w:eastAsia="Calibri"/>
          <w:sz w:val="18"/>
          <w:szCs w:val="18"/>
        </w:rPr>
        <w:t>Цi</w:t>
      </w:r>
      <w:proofErr w:type="spellEnd"/>
      <w:r w:rsidRPr="002A27A3">
        <w:rPr>
          <w:rFonts w:eastAsia="Calibri"/>
          <w:sz w:val="18"/>
          <w:szCs w:val="18"/>
        </w:rPr>
        <w:t xml:space="preserve"> - цена единицы i-</w:t>
      </w:r>
      <w:proofErr w:type="spellStart"/>
      <w:r w:rsidRPr="002A27A3">
        <w:rPr>
          <w:rFonts w:eastAsia="Calibri"/>
          <w:sz w:val="18"/>
          <w:szCs w:val="18"/>
        </w:rPr>
        <w:t>го</w:t>
      </w:r>
      <w:proofErr w:type="spellEnd"/>
      <w:r w:rsidRPr="002A27A3">
        <w:rPr>
          <w:rFonts w:eastAsia="Calibri"/>
          <w:sz w:val="18"/>
          <w:szCs w:val="18"/>
        </w:rPr>
        <w:t xml:space="preserve"> лекарственного препарата с учетом НДС и оптовой надбавки;</w:t>
      </w:r>
    </w:p>
    <w:p w:rsidR="00B676D3" w:rsidRDefault="00B676D3" w:rsidP="00AF2457">
      <w:pPr>
        <w:autoSpaceDE w:val="0"/>
        <w:autoSpaceDN w:val="0"/>
        <w:adjustRightInd w:val="0"/>
        <w:ind w:firstLine="709"/>
        <w:jc w:val="both"/>
        <w:rPr>
          <w:rFonts w:eastAsia="Calibri"/>
          <w:sz w:val="18"/>
          <w:szCs w:val="18"/>
        </w:rPr>
      </w:pPr>
      <w:proofErr w:type="spellStart"/>
      <w:r w:rsidRPr="002A27A3">
        <w:rPr>
          <w:rFonts w:eastAsia="Calibri"/>
          <w:sz w:val="18"/>
          <w:szCs w:val="18"/>
        </w:rPr>
        <w:t>Vi</w:t>
      </w:r>
      <w:proofErr w:type="spellEnd"/>
      <w:r w:rsidRPr="002A27A3">
        <w:rPr>
          <w:rFonts w:eastAsia="Calibri"/>
          <w:sz w:val="18"/>
          <w:szCs w:val="18"/>
        </w:rPr>
        <w:t xml:space="preserve"> - объем поставки i-</w:t>
      </w:r>
      <w:proofErr w:type="spellStart"/>
      <w:r w:rsidRPr="002A27A3">
        <w:rPr>
          <w:rFonts w:eastAsia="Calibri"/>
          <w:sz w:val="18"/>
          <w:szCs w:val="18"/>
        </w:rPr>
        <w:t>го</w:t>
      </w:r>
      <w:proofErr w:type="spellEnd"/>
      <w:r w:rsidRPr="002A27A3">
        <w:rPr>
          <w:rFonts w:eastAsia="Calibri"/>
          <w:sz w:val="18"/>
          <w:szCs w:val="18"/>
        </w:rPr>
        <w:t xml:space="preserve"> лекарственного препарата.</w:t>
      </w:r>
    </w:p>
    <w:p w:rsidR="00F370E0" w:rsidRDefault="00F370E0" w:rsidP="00AF2457">
      <w:pPr>
        <w:autoSpaceDE w:val="0"/>
        <w:autoSpaceDN w:val="0"/>
        <w:adjustRightInd w:val="0"/>
        <w:ind w:firstLine="709"/>
        <w:jc w:val="both"/>
        <w:rPr>
          <w:rFonts w:eastAsia="Calibri"/>
          <w:sz w:val="18"/>
          <w:szCs w:val="18"/>
        </w:rPr>
      </w:pPr>
    </w:p>
    <w:p w:rsidR="00F1647A" w:rsidRDefault="00F1647A" w:rsidP="00AF2457">
      <w:pPr>
        <w:autoSpaceDE w:val="0"/>
        <w:autoSpaceDN w:val="0"/>
        <w:adjustRightInd w:val="0"/>
        <w:ind w:firstLine="709"/>
        <w:jc w:val="both"/>
        <w:rPr>
          <w:rFonts w:eastAsia="Calibri"/>
          <w:sz w:val="18"/>
          <w:szCs w:val="18"/>
        </w:rPr>
      </w:pPr>
    </w:p>
    <w:p w:rsidR="00F1647A" w:rsidRPr="002A27A3" w:rsidRDefault="00F1647A" w:rsidP="00AF2457">
      <w:pPr>
        <w:autoSpaceDE w:val="0"/>
        <w:autoSpaceDN w:val="0"/>
        <w:adjustRightInd w:val="0"/>
        <w:ind w:firstLine="709"/>
        <w:jc w:val="both"/>
        <w:rPr>
          <w:rFonts w:eastAsia="Calibri"/>
          <w:sz w:val="18"/>
          <w:szCs w:val="18"/>
        </w:rPr>
      </w:pPr>
    </w:p>
    <w:tbl>
      <w:tblPr>
        <w:tblStyle w:val="a5"/>
        <w:tblW w:w="16415" w:type="dxa"/>
        <w:tblInd w:w="-431" w:type="dxa"/>
        <w:tblLayout w:type="fixed"/>
        <w:tblLook w:val="04A0" w:firstRow="1" w:lastRow="0" w:firstColumn="1" w:lastColumn="0" w:noHBand="0" w:noVBand="1"/>
      </w:tblPr>
      <w:tblGrid>
        <w:gridCol w:w="662"/>
        <w:gridCol w:w="2571"/>
        <w:gridCol w:w="1275"/>
        <w:gridCol w:w="142"/>
        <w:gridCol w:w="567"/>
        <w:gridCol w:w="992"/>
        <w:gridCol w:w="993"/>
        <w:gridCol w:w="850"/>
        <w:gridCol w:w="851"/>
        <w:gridCol w:w="992"/>
        <w:gridCol w:w="850"/>
        <w:gridCol w:w="993"/>
        <w:gridCol w:w="1134"/>
        <w:gridCol w:w="1134"/>
        <w:gridCol w:w="1275"/>
        <w:gridCol w:w="1134"/>
      </w:tblGrid>
      <w:tr w:rsidR="00F6649D" w:rsidRPr="00A27B08" w:rsidTr="00F6649D">
        <w:tc>
          <w:tcPr>
            <w:tcW w:w="662" w:type="dxa"/>
            <w:vAlign w:val="center"/>
          </w:tcPr>
          <w:p w:rsidR="00F6649D" w:rsidRPr="00A27B08" w:rsidRDefault="00F6649D" w:rsidP="00AF2457">
            <w:pPr>
              <w:jc w:val="center"/>
              <w:rPr>
                <w:rFonts w:eastAsia="Calibri"/>
                <w:sz w:val="19"/>
                <w:szCs w:val="19"/>
              </w:rPr>
            </w:pPr>
            <w:r w:rsidRPr="00A27B08">
              <w:rPr>
                <w:rFonts w:eastAsia="Calibri"/>
                <w:sz w:val="19"/>
                <w:szCs w:val="19"/>
              </w:rPr>
              <w:t xml:space="preserve">№ </w:t>
            </w:r>
            <w:proofErr w:type="gramStart"/>
            <w:r w:rsidRPr="00A27B08">
              <w:rPr>
                <w:rFonts w:eastAsia="Calibri"/>
                <w:sz w:val="19"/>
                <w:szCs w:val="19"/>
              </w:rPr>
              <w:t>п</w:t>
            </w:r>
            <w:proofErr w:type="gramEnd"/>
            <w:r w:rsidRPr="00A27B08">
              <w:rPr>
                <w:rFonts w:eastAsia="Calibri"/>
                <w:sz w:val="19"/>
                <w:szCs w:val="19"/>
              </w:rPr>
              <w:t>/п</w:t>
            </w:r>
          </w:p>
        </w:tc>
        <w:tc>
          <w:tcPr>
            <w:tcW w:w="2571" w:type="dxa"/>
            <w:vAlign w:val="center"/>
          </w:tcPr>
          <w:p w:rsidR="00F6649D" w:rsidRPr="00A27B08" w:rsidRDefault="00F6649D" w:rsidP="00AF2457">
            <w:pPr>
              <w:jc w:val="center"/>
              <w:rPr>
                <w:rFonts w:eastAsia="Calibri"/>
                <w:sz w:val="19"/>
                <w:szCs w:val="19"/>
              </w:rPr>
            </w:pPr>
            <w:r w:rsidRPr="00A27B08">
              <w:rPr>
                <w:color w:val="000000"/>
                <w:sz w:val="19"/>
                <w:szCs w:val="19"/>
              </w:rPr>
              <w:t>МНН / лек. форма / дозировка</w:t>
            </w:r>
          </w:p>
        </w:tc>
        <w:tc>
          <w:tcPr>
            <w:tcW w:w="1275" w:type="dxa"/>
            <w:vAlign w:val="center"/>
          </w:tcPr>
          <w:p w:rsidR="00F6649D" w:rsidRPr="00A27B08" w:rsidRDefault="00F6649D" w:rsidP="00AF2457">
            <w:pPr>
              <w:jc w:val="center"/>
              <w:rPr>
                <w:rFonts w:eastAsia="Calibri"/>
                <w:sz w:val="19"/>
                <w:szCs w:val="19"/>
              </w:rPr>
            </w:pPr>
            <w:r w:rsidRPr="00A27B08">
              <w:rPr>
                <w:rFonts w:eastAsia="Calibri"/>
                <w:sz w:val="19"/>
                <w:szCs w:val="19"/>
              </w:rPr>
              <w:t>КТРУ</w:t>
            </w:r>
          </w:p>
        </w:tc>
        <w:tc>
          <w:tcPr>
            <w:tcW w:w="709" w:type="dxa"/>
            <w:gridSpan w:val="2"/>
            <w:vAlign w:val="center"/>
          </w:tcPr>
          <w:p w:rsidR="00F6649D" w:rsidRPr="00A27B08" w:rsidRDefault="00F6649D" w:rsidP="00AF2457">
            <w:pPr>
              <w:jc w:val="center"/>
              <w:rPr>
                <w:rFonts w:eastAsia="Calibri"/>
                <w:sz w:val="19"/>
                <w:szCs w:val="19"/>
              </w:rPr>
            </w:pPr>
            <w:proofErr w:type="spellStart"/>
            <w:r w:rsidRPr="00A27B08">
              <w:rPr>
                <w:rFonts w:eastAsia="Calibri"/>
                <w:sz w:val="19"/>
                <w:szCs w:val="19"/>
              </w:rPr>
              <w:t>Ед.изм</w:t>
            </w:r>
            <w:proofErr w:type="spellEnd"/>
            <w:r w:rsidRPr="00A27B08">
              <w:rPr>
                <w:rFonts w:eastAsia="Calibri"/>
                <w:sz w:val="19"/>
                <w:szCs w:val="19"/>
              </w:rPr>
              <w:t>.</w:t>
            </w:r>
          </w:p>
        </w:tc>
        <w:tc>
          <w:tcPr>
            <w:tcW w:w="992" w:type="dxa"/>
            <w:vAlign w:val="center"/>
          </w:tcPr>
          <w:p w:rsidR="00F6649D" w:rsidRPr="00A27B08" w:rsidRDefault="00F6649D" w:rsidP="00AF2457">
            <w:pPr>
              <w:jc w:val="center"/>
              <w:rPr>
                <w:rFonts w:eastAsia="Calibri"/>
                <w:sz w:val="19"/>
                <w:szCs w:val="19"/>
              </w:rPr>
            </w:pPr>
            <w:r w:rsidRPr="00A27B08">
              <w:rPr>
                <w:rFonts w:eastAsia="Calibri"/>
                <w:bCs/>
                <w:sz w:val="19"/>
                <w:szCs w:val="19"/>
              </w:rPr>
              <w:t>Цена</w:t>
            </w:r>
            <w:r>
              <w:rPr>
                <w:rFonts w:eastAsia="Calibri"/>
                <w:bCs/>
                <w:sz w:val="19"/>
                <w:szCs w:val="19"/>
              </w:rPr>
              <w:t>,</w:t>
            </w:r>
            <w:r w:rsidRPr="00A27B08">
              <w:rPr>
                <w:rFonts w:eastAsia="Calibri"/>
                <w:bCs/>
                <w:sz w:val="19"/>
                <w:szCs w:val="19"/>
              </w:rPr>
              <w:t xml:space="preserve"> рассчитанная методом </w:t>
            </w:r>
            <w:r w:rsidRPr="00A27B08">
              <w:rPr>
                <w:rFonts w:eastAsia="Calibri"/>
                <w:sz w:val="19"/>
                <w:szCs w:val="19"/>
              </w:rPr>
              <w:t>сопоставимых рыночных цен (анализ рынка), руб.</w:t>
            </w:r>
          </w:p>
        </w:tc>
        <w:tc>
          <w:tcPr>
            <w:tcW w:w="993" w:type="dxa"/>
            <w:vAlign w:val="center"/>
          </w:tcPr>
          <w:p w:rsidR="00F6649D" w:rsidRPr="00A27B08" w:rsidRDefault="00F6649D" w:rsidP="00AF2457">
            <w:pPr>
              <w:jc w:val="center"/>
              <w:rPr>
                <w:rFonts w:eastAsia="Calibri"/>
                <w:sz w:val="19"/>
                <w:szCs w:val="19"/>
              </w:rPr>
            </w:pPr>
            <w:r w:rsidRPr="00A27B08">
              <w:rPr>
                <w:rFonts w:eastAsia="Calibri"/>
                <w:sz w:val="19"/>
                <w:szCs w:val="19"/>
              </w:rPr>
              <w:t>Цена, рассчитанная тарифным методом, руб.</w:t>
            </w:r>
          </w:p>
        </w:tc>
        <w:tc>
          <w:tcPr>
            <w:tcW w:w="850" w:type="dxa"/>
            <w:vAlign w:val="center"/>
          </w:tcPr>
          <w:p w:rsidR="00F6649D" w:rsidRPr="00A27B08" w:rsidRDefault="00F6649D" w:rsidP="00AF2457">
            <w:pPr>
              <w:jc w:val="center"/>
              <w:rPr>
                <w:rFonts w:eastAsia="Calibri"/>
                <w:sz w:val="19"/>
                <w:szCs w:val="19"/>
              </w:rPr>
            </w:pPr>
            <w:r w:rsidRPr="00A27B08">
              <w:rPr>
                <w:rFonts w:eastAsia="Calibri"/>
                <w:sz w:val="19"/>
                <w:szCs w:val="19"/>
              </w:rPr>
              <w:t>Средневзвешенная цена, руб.</w:t>
            </w:r>
          </w:p>
        </w:tc>
        <w:tc>
          <w:tcPr>
            <w:tcW w:w="851" w:type="dxa"/>
            <w:vAlign w:val="center"/>
          </w:tcPr>
          <w:p w:rsidR="00F6649D" w:rsidRPr="00A27B08" w:rsidRDefault="00F6649D" w:rsidP="00AF2457">
            <w:pPr>
              <w:jc w:val="center"/>
              <w:rPr>
                <w:rFonts w:eastAsia="Calibri"/>
                <w:sz w:val="19"/>
                <w:szCs w:val="19"/>
              </w:rPr>
            </w:pPr>
            <w:proofErr w:type="spellStart"/>
            <w:r w:rsidRPr="00A27B08">
              <w:rPr>
                <w:rFonts w:eastAsia="Calibri"/>
                <w:sz w:val="19"/>
                <w:szCs w:val="19"/>
              </w:rPr>
              <w:t>Референтная</w:t>
            </w:r>
            <w:proofErr w:type="spellEnd"/>
            <w:r w:rsidRPr="00A27B08">
              <w:rPr>
                <w:rFonts w:eastAsia="Calibri"/>
                <w:sz w:val="19"/>
                <w:szCs w:val="19"/>
              </w:rPr>
              <w:t xml:space="preserve"> цена, руб.</w:t>
            </w:r>
          </w:p>
        </w:tc>
        <w:tc>
          <w:tcPr>
            <w:tcW w:w="992" w:type="dxa"/>
            <w:vAlign w:val="center"/>
          </w:tcPr>
          <w:p w:rsidR="00F6649D" w:rsidRPr="00A27B08" w:rsidRDefault="00F6649D" w:rsidP="00AF2457">
            <w:pPr>
              <w:jc w:val="center"/>
              <w:rPr>
                <w:rFonts w:eastAsia="Calibri"/>
                <w:sz w:val="19"/>
                <w:szCs w:val="19"/>
              </w:rPr>
            </w:pPr>
            <w:r w:rsidRPr="00A27B08">
              <w:rPr>
                <w:rFonts w:eastAsia="Calibri"/>
                <w:sz w:val="19"/>
                <w:szCs w:val="19"/>
              </w:rPr>
              <w:t xml:space="preserve">Минимальная цена за </w:t>
            </w:r>
            <w:proofErr w:type="spellStart"/>
            <w:r w:rsidRPr="00A27B08">
              <w:rPr>
                <w:rFonts w:eastAsia="Calibri"/>
                <w:sz w:val="19"/>
                <w:szCs w:val="19"/>
              </w:rPr>
              <w:t>ед.изм</w:t>
            </w:r>
            <w:proofErr w:type="spellEnd"/>
            <w:r w:rsidRPr="00A27B08">
              <w:rPr>
                <w:rFonts w:eastAsia="Calibri"/>
                <w:sz w:val="19"/>
                <w:szCs w:val="19"/>
              </w:rPr>
              <w:t>.</w:t>
            </w:r>
          </w:p>
        </w:tc>
        <w:tc>
          <w:tcPr>
            <w:tcW w:w="850" w:type="dxa"/>
            <w:vAlign w:val="center"/>
          </w:tcPr>
          <w:p w:rsidR="00F6649D" w:rsidRPr="00A27B08" w:rsidRDefault="00F6649D" w:rsidP="00AF2457">
            <w:pPr>
              <w:jc w:val="center"/>
              <w:rPr>
                <w:rFonts w:eastAsia="Calibri"/>
                <w:sz w:val="19"/>
                <w:szCs w:val="19"/>
              </w:rPr>
            </w:pPr>
            <w:r w:rsidRPr="00A27B08">
              <w:rPr>
                <w:rFonts w:eastAsia="Calibri"/>
                <w:sz w:val="19"/>
                <w:szCs w:val="19"/>
              </w:rPr>
              <w:t>Оптовая надбавка, %</w:t>
            </w:r>
            <w:r w:rsidRPr="00A27B08">
              <w:rPr>
                <w:rFonts w:eastAsia="Calibri"/>
                <w:b/>
                <w:sz w:val="19"/>
                <w:szCs w:val="19"/>
              </w:rPr>
              <w:t>*</w:t>
            </w:r>
          </w:p>
        </w:tc>
        <w:tc>
          <w:tcPr>
            <w:tcW w:w="993" w:type="dxa"/>
            <w:vAlign w:val="center"/>
          </w:tcPr>
          <w:p w:rsidR="00F6649D" w:rsidRPr="00A27B08" w:rsidRDefault="00F6649D" w:rsidP="00AF2457">
            <w:pPr>
              <w:jc w:val="center"/>
              <w:rPr>
                <w:rFonts w:eastAsia="Calibri"/>
                <w:sz w:val="19"/>
                <w:szCs w:val="19"/>
              </w:rPr>
            </w:pPr>
            <w:r w:rsidRPr="00A27B08">
              <w:rPr>
                <w:rFonts w:eastAsia="Calibri"/>
                <w:sz w:val="19"/>
                <w:szCs w:val="19"/>
              </w:rPr>
              <w:t>НДС, %</w:t>
            </w:r>
          </w:p>
        </w:tc>
        <w:tc>
          <w:tcPr>
            <w:tcW w:w="1134" w:type="dxa"/>
            <w:vAlign w:val="center"/>
          </w:tcPr>
          <w:p w:rsidR="00F6649D" w:rsidRPr="00A27B08" w:rsidRDefault="00F6649D" w:rsidP="00AF2457">
            <w:pPr>
              <w:jc w:val="center"/>
              <w:rPr>
                <w:rFonts w:eastAsia="Calibri"/>
                <w:sz w:val="19"/>
                <w:szCs w:val="19"/>
              </w:rPr>
            </w:pPr>
            <w:r w:rsidRPr="00A27B08">
              <w:rPr>
                <w:rFonts w:eastAsia="Calibri"/>
                <w:sz w:val="19"/>
                <w:szCs w:val="19"/>
              </w:rPr>
              <w:t xml:space="preserve">Цена за </w:t>
            </w:r>
            <w:proofErr w:type="spellStart"/>
            <w:r w:rsidRPr="00A27B08">
              <w:rPr>
                <w:rFonts w:eastAsia="Calibri"/>
                <w:sz w:val="19"/>
                <w:szCs w:val="19"/>
              </w:rPr>
              <w:t>ед.изм</w:t>
            </w:r>
            <w:proofErr w:type="spellEnd"/>
            <w:r w:rsidRPr="00A27B08">
              <w:rPr>
                <w:rFonts w:eastAsia="Calibri"/>
                <w:sz w:val="19"/>
                <w:szCs w:val="19"/>
              </w:rPr>
              <w:t xml:space="preserve">. с учетом НДС и </w:t>
            </w:r>
            <w:proofErr w:type="spellStart"/>
            <w:r w:rsidRPr="00A27B08">
              <w:rPr>
                <w:rFonts w:eastAsia="Calibri"/>
                <w:sz w:val="19"/>
                <w:szCs w:val="19"/>
              </w:rPr>
              <w:t>опт.надбавки</w:t>
            </w:r>
            <w:proofErr w:type="spellEnd"/>
            <w:r w:rsidRPr="00A27B08">
              <w:rPr>
                <w:rFonts w:eastAsia="Calibri"/>
                <w:sz w:val="19"/>
                <w:szCs w:val="19"/>
              </w:rPr>
              <w:t>, руб.</w:t>
            </w:r>
          </w:p>
        </w:tc>
        <w:tc>
          <w:tcPr>
            <w:tcW w:w="1134" w:type="dxa"/>
            <w:vAlign w:val="center"/>
          </w:tcPr>
          <w:p w:rsidR="00F6649D" w:rsidRDefault="00F6649D" w:rsidP="00F6649D">
            <w:pPr>
              <w:jc w:val="center"/>
              <w:rPr>
                <w:rFonts w:eastAsia="Calibri"/>
                <w:sz w:val="19"/>
                <w:szCs w:val="19"/>
              </w:rPr>
            </w:pPr>
          </w:p>
          <w:p w:rsidR="00F6649D" w:rsidRDefault="00F6649D" w:rsidP="00F6649D">
            <w:pPr>
              <w:jc w:val="center"/>
              <w:rPr>
                <w:rFonts w:eastAsia="Calibri"/>
                <w:sz w:val="19"/>
                <w:szCs w:val="19"/>
              </w:rPr>
            </w:pPr>
          </w:p>
          <w:p w:rsidR="00F6649D" w:rsidRPr="00A27B08" w:rsidRDefault="00F6649D" w:rsidP="00F6649D">
            <w:pPr>
              <w:jc w:val="center"/>
              <w:rPr>
                <w:rFonts w:eastAsia="Calibri"/>
                <w:sz w:val="19"/>
                <w:szCs w:val="19"/>
              </w:rPr>
            </w:pPr>
            <w:r w:rsidRPr="003C6BAC">
              <w:rPr>
                <w:rFonts w:eastAsia="Calibri"/>
                <w:sz w:val="19"/>
                <w:szCs w:val="19"/>
              </w:rPr>
              <w:t xml:space="preserve">Цена, принятая к расчету  за </w:t>
            </w:r>
            <w:proofErr w:type="spellStart"/>
            <w:r w:rsidRPr="003C6BAC">
              <w:rPr>
                <w:rFonts w:eastAsia="Calibri"/>
                <w:sz w:val="19"/>
                <w:szCs w:val="19"/>
              </w:rPr>
              <w:t>ед</w:t>
            </w:r>
            <w:proofErr w:type="gramStart"/>
            <w:r w:rsidRPr="003C6BAC">
              <w:rPr>
                <w:rFonts w:eastAsia="Calibri"/>
                <w:sz w:val="19"/>
                <w:szCs w:val="19"/>
              </w:rPr>
              <w:t>.и</w:t>
            </w:r>
            <w:proofErr w:type="gramEnd"/>
            <w:r w:rsidRPr="003C6BAC">
              <w:rPr>
                <w:rFonts w:eastAsia="Calibri"/>
                <w:sz w:val="19"/>
                <w:szCs w:val="19"/>
              </w:rPr>
              <w:t>зм</w:t>
            </w:r>
            <w:proofErr w:type="spellEnd"/>
            <w:r w:rsidRPr="003C6BAC">
              <w:rPr>
                <w:rFonts w:eastAsia="Calibri"/>
                <w:sz w:val="19"/>
                <w:szCs w:val="19"/>
              </w:rPr>
              <w:t xml:space="preserve">. с учетом НДС и </w:t>
            </w:r>
            <w:proofErr w:type="spellStart"/>
            <w:r w:rsidRPr="003C6BAC">
              <w:rPr>
                <w:rFonts w:eastAsia="Calibri"/>
                <w:sz w:val="19"/>
                <w:szCs w:val="19"/>
              </w:rPr>
              <w:t>опт.надбавки</w:t>
            </w:r>
            <w:proofErr w:type="spellEnd"/>
            <w:r w:rsidRPr="003C6BAC">
              <w:rPr>
                <w:rFonts w:eastAsia="Calibri"/>
                <w:sz w:val="19"/>
                <w:szCs w:val="19"/>
              </w:rPr>
              <w:t>**</w:t>
            </w:r>
            <w:r>
              <w:rPr>
                <w:rFonts w:eastAsia="Calibri"/>
                <w:sz w:val="19"/>
                <w:szCs w:val="19"/>
              </w:rPr>
              <w:t>*</w:t>
            </w:r>
            <w:r w:rsidRPr="003C6BAC">
              <w:rPr>
                <w:rFonts w:eastAsia="Calibri"/>
                <w:sz w:val="19"/>
                <w:szCs w:val="19"/>
              </w:rPr>
              <w:t>, руб.</w:t>
            </w:r>
          </w:p>
        </w:tc>
        <w:tc>
          <w:tcPr>
            <w:tcW w:w="1275" w:type="dxa"/>
            <w:vAlign w:val="center"/>
          </w:tcPr>
          <w:p w:rsidR="00F6649D" w:rsidRPr="00A27B08" w:rsidRDefault="00F6649D" w:rsidP="00AF2457">
            <w:pPr>
              <w:jc w:val="center"/>
              <w:rPr>
                <w:rFonts w:eastAsia="Calibri"/>
                <w:sz w:val="19"/>
                <w:szCs w:val="19"/>
              </w:rPr>
            </w:pPr>
            <w:r w:rsidRPr="00A27B08">
              <w:rPr>
                <w:rFonts w:eastAsia="Calibri"/>
                <w:sz w:val="19"/>
                <w:szCs w:val="19"/>
              </w:rPr>
              <w:t>Кол-во единиц лекарственного препарата, подлежащее закупке</w:t>
            </w:r>
          </w:p>
        </w:tc>
        <w:tc>
          <w:tcPr>
            <w:tcW w:w="1134" w:type="dxa"/>
            <w:vAlign w:val="center"/>
          </w:tcPr>
          <w:p w:rsidR="00F6649D" w:rsidRPr="00A27B08" w:rsidRDefault="00F6649D" w:rsidP="00AF2457">
            <w:pPr>
              <w:jc w:val="center"/>
              <w:rPr>
                <w:rFonts w:eastAsia="Calibri"/>
                <w:sz w:val="19"/>
                <w:szCs w:val="19"/>
              </w:rPr>
            </w:pPr>
            <w:r w:rsidRPr="00A27B08">
              <w:rPr>
                <w:rFonts w:eastAsia="Calibri"/>
                <w:sz w:val="19"/>
                <w:szCs w:val="19"/>
              </w:rPr>
              <w:t>Начальная (максимальная) цена контракта, руб.</w:t>
            </w:r>
          </w:p>
        </w:tc>
      </w:tr>
      <w:tr w:rsidR="00F6649D" w:rsidRPr="00A27B08" w:rsidTr="00F6649D">
        <w:tc>
          <w:tcPr>
            <w:tcW w:w="662" w:type="dxa"/>
            <w:vAlign w:val="center"/>
          </w:tcPr>
          <w:p w:rsidR="00F6649D" w:rsidRPr="00A27B08" w:rsidRDefault="00F6649D" w:rsidP="00AF2457">
            <w:pPr>
              <w:jc w:val="center"/>
              <w:rPr>
                <w:rFonts w:eastAsia="Calibri"/>
                <w:sz w:val="19"/>
                <w:szCs w:val="19"/>
              </w:rPr>
            </w:pPr>
            <w:r w:rsidRPr="00A27B08">
              <w:rPr>
                <w:rFonts w:eastAsia="Calibri"/>
                <w:sz w:val="19"/>
                <w:szCs w:val="19"/>
              </w:rPr>
              <w:t>1</w:t>
            </w:r>
          </w:p>
        </w:tc>
        <w:tc>
          <w:tcPr>
            <w:tcW w:w="2571" w:type="dxa"/>
            <w:vAlign w:val="center"/>
          </w:tcPr>
          <w:p w:rsidR="00F6649D" w:rsidRPr="00A27B08" w:rsidRDefault="00F6649D" w:rsidP="00AF2457">
            <w:pPr>
              <w:jc w:val="center"/>
              <w:rPr>
                <w:rFonts w:eastAsia="Calibri"/>
                <w:sz w:val="19"/>
                <w:szCs w:val="19"/>
              </w:rPr>
            </w:pPr>
            <w:r w:rsidRPr="00A27B08">
              <w:rPr>
                <w:rFonts w:eastAsia="Calibri"/>
                <w:sz w:val="19"/>
                <w:szCs w:val="19"/>
              </w:rPr>
              <w:t>2</w:t>
            </w:r>
          </w:p>
        </w:tc>
        <w:tc>
          <w:tcPr>
            <w:tcW w:w="1275" w:type="dxa"/>
            <w:vAlign w:val="center"/>
          </w:tcPr>
          <w:p w:rsidR="00F6649D" w:rsidRPr="00A27B08" w:rsidRDefault="00F6649D" w:rsidP="00AF2457">
            <w:pPr>
              <w:jc w:val="center"/>
              <w:rPr>
                <w:rFonts w:eastAsia="Calibri"/>
                <w:sz w:val="19"/>
                <w:szCs w:val="19"/>
              </w:rPr>
            </w:pPr>
            <w:r w:rsidRPr="00A27B08">
              <w:rPr>
                <w:rFonts w:eastAsia="Calibri"/>
                <w:sz w:val="19"/>
                <w:szCs w:val="19"/>
              </w:rPr>
              <w:t>3</w:t>
            </w:r>
          </w:p>
        </w:tc>
        <w:tc>
          <w:tcPr>
            <w:tcW w:w="709" w:type="dxa"/>
            <w:gridSpan w:val="2"/>
            <w:vAlign w:val="center"/>
          </w:tcPr>
          <w:p w:rsidR="00F6649D" w:rsidRPr="00A27B08" w:rsidRDefault="00F6649D" w:rsidP="00AF2457">
            <w:pPr>
              <w:jc w:val="center"/>
              <w:rPr>
                <w:rFonts w:eastAsia="Calibri"/>
                <w:sz w:val="19"/>
                <w:szCs w:val="19"/>
              </w:rPr>
            </w:pPr>
            <w:r w:rsidRPr="00A27B08">
              <w:rPr>
                <w:rFonts w:eastAsia="Calibri"/>
                <w:sz w:val="19"/>
                <w:szCs w:val="19"/>
              </w:rPr>
              <w:t>4</w:t>
            </w:r>
          </w:p>
        </w:tc>
        <w:tc>
          <w:tcPr>
            <w:tcW w:w="992" w:type="dxa"/>
            <w:vAlign w:val="center"/>
          </w:tcPr>
          <w:p w:rsidR="00F6649D" w:rsidRPr="00A27B08" w:rsidRDefault="00F6649D" w:rsidP="00AF2457">
            <w:pPr>
              <w:jc w:val="center"/>
              <w:rPr>
                <w:rFonts w:eastAsia="Calibri"/>
                <w:sz w:val="19"/>
                <w:szCs w:val="19"/>
              </w:rPr>
            </w:pPr>
            <w:r w:rsidRPr="00A27B08">
              <w:rPr>
                <w:rFonts w:eastAsia="Calibri"/>
                <w:sz w:val="19"/>
                <w:szCs w:val="19"/>
              </w:rPr>
              <w:t>5</w:t>
            </w:r>
          </w:p>
        </w:tc>
        <w:tc>
          <w:tcPr>
            <w:tcW w:w="993" w:type="dxa"/>
            <w:vAlign w:val="center"/>
          </w:tcPr>
          <w:p w:rsidR="00F6649D" w:rsidRPr="00A27B08" w:rsidRDefault="00F6649D" w:rsidP="00AF2457">
            <w:pPr>
              <w:jc w:val="center"/>
              <w:rPr>
                <w:rFonts w:eastAsia="Calibri"/>
                <w:sz w:val="19"/>
                <w:szCs w:val="19"/>
              </w:rPr>
            </w:pPr>
            <w:r w:rsidRPr="00A27B08">
              <w:rPr>
                <w:rFonts w:eastAsia="Calibri"/>
                <w:sz w:val="19"/>
                <w:szCs w:val="19"/>
              </w:rPr>
              <w:t>6</w:t>
            </w:r>
          </w:p>
        </w:tc>
        <w:tc>
          <w:tcPr>
            <w:tcW w:w="850" w:type="dxa"/>
            <w:vAlign w:val="center"/>
          </w:tcPr>
          <w:p w:rsidR="00F6649D" w:rsidRPr="00A27B08" w:rsidRDefault="00F6649D" w:rsidP="00AF2457">
            <w:pPr>
              <w:jc w:val="center"/>
              <w:rPr>
                <w:rFonts w:eastAsia="Calibri"/>
                <w:sz w:val="19"/>
                <w:szCs w:val="19"/>
              </w:rPr>
            </w:pPr>
            <w:r w:rsidRPr="00A27B08">
              <w:rPr>
                <w:rFonts w:eastAsia="Calibri"/>
                <w:sz w:val="19"/>
                <w:szCs w:val="19"/>
              </w:rPr>
              <w:t>7</w:t>
            </w:r>
          </w:p>
        </w:tc>
        <w:tc>
          <w:tcPr>
            <w:tcW w:w="851" w:type="dxa"/>
            <w:vAlign w:val="center"/>
          </w:tcPr>
          <w:p w:rsidR="00F6649D" w:rsidRPr="00A27B08" w:rsidRDefault="00F6649D" w:rsidP="00AF2457">
            <w:pPr>
              <w:jc w:val="center"/>
              <w:rPr>
                <w:rFonts w:eastAsia="Calibri"/>
                <w:sz w:val="19"/>
                <w:szCs w:val="19"/>
              </w:rPr>
            </w:pPr>
            <w:r w:rsidRPr="00A27B08">
              <w:rPr>
                <w:rFonts w:eastAsia="Calibri"/>
                <w:sz w:val="19"/>
                <w:szCs w:val="19"/>
              </w:rPr>
              <w:t>8</w:t>
            </w:r>
          </w:p>
        </w:tc>
        <w:tc>
          <w:tcPr>
            <w:tcW w:w="992" w:type="dxa"/>
            <w:vAlign w:val="center"/>
          </w:tcPr>
          <w:p w:rsidR="00F6649D" w:rsidRPr="00A27B08" w:rsidRDefault="00F6649D" w:rsidP="00AF2457">
            <w:pPr>
              <w:jc w:val="center"/>
              <w:rPr>
                <w:rFonts w:eastAsia="Calibri"/>
                <w:sz w:val="19"/>
                <w:szCs w:val="19"/>
              </w:rPr>
            </w:pPr>
            <w:r w:rsidRPr="00A27B08">
              <w:rPr>
                <w:rFonts w:eastAsia="Calibri"/>
                <w:sz w:val="19"/>
                <w:szCs w:val="19"/>
              </w:rPr>
              <w:t>9</w:t>
            </w:r>
          </w:p>
        </w:tc>
        <w:tc>
          <w:tcPr>
            <w:tcW w:w="850" w:type="dxa"/>
            <w:vAlign w:val="center"/>
          </w:tcPr>
          <w:p w:rsidR="00F6649D" w:rsidRPr="00A27B08" w:rsidRDefault="00F6649D" w:rsidP="00AF2457">
            <w:pPr>
              <w:jc w:val="center"/>
              <w:rPr>
                <w:rFonts w:eastAsia="Calibri"/>
                <w:sz w:val="19"/>
                <w:szCs w:val="19"/>
              </w:rPr>
            </w:pPr>
            <w:r w:rsidRPr="00A27B08">
              <w:rPr>
                <w:rFonts w:eastAsia="Calibri"/>
                <w:sz w:val="19"/>
                <w:szCs w:val="19"/>
              </w:rPr>
              <w:t>10</w:t>
            </w:r>
          </w:p>
        </w:tc>
        <w:tc>
          <w:tcPr>
            <w:tcW w:w="993" w:type="dxa"/>
            <w:vAlign w:val="center"/>
          </w:tcPr>
          <w:p w:rsidR="00F6649D" w:rsidRPr="00A27B08" w:rsidRDefault="00F6649D" w:rsidP="00AF2457">
            <w:pPr>
              <w:jc w:val="center"/>
              <w:rPr>
                <w:rFonts w:eastAsia="Calibri"/>
                <w:sz w:val="19"/>
                <w:szCs w:val="19"/>
              </w:rPr>
            </w:pPr>
            <w:r w:rsidRPr="00A27B08">
              <w:rPr>
                <w:rFonts w:eastAsia="Calibri"/>
                <w:sz w:val="19"/>
                <w:szCs w:val="19"/>
              </w:rPr>
              <w:t>11</w:t>
            </w:r>
          </w:p>
        </w:tc>
        <w:tc>
          <w:tcPr>
            <w:tcW w:w="1134" w:type="dxa"/>
            <w:vAlign w:val="center"/>
          </w:tcPr>
          <w:p w:rsidR="00F6649D" w:rsidRPr="00A27B08" w:rsidRDefault="00F6649D" w:rsidP="00AF2457">
            <w:pPr>
              <w:jc w:val="center"/>
              <w:rPr>
                <w:rFonts w:eastAsia="Calibri"/>
                <w:sz w:val="19"/>
                <w:szCs w:val="19"/>
              </w:rPr>
            </w:pPr>
            <w:r w:rsidRPr="00A27B08">
              <w:rPr>
                <w:rFonts w:eastAsia="Calibri"/>
                <w:sz w:val="19"/>
                <w:szCs w:val="19"/>
              </w:rPr>
              <w:t>12</w:t>
            </w:r>
          </w:p>
        </w:tc>
        <w:tc>
          <w:tcPr>
            <w:tcW w:w="1134" w:type="dxa"/>
          </w:tcPr>
          <w:p w:rsidR="00F6649D" w:rsidRDefault="00F6649D" w:rsidP="006748CB">
            <w:pPr>
              <w:jc w:val="center"/>
              <w:rPr>
                <w:rFonts w:eastAsia="Calibri"/>
                <w:sz w:val="19"/>
                <w:szCs w:val="19"/>
              </w:rPr>
            </w:pPr>
            <w:r>
              <w:rPr>
                <w:rFonts w:eastAsia="Calibri"/>
                <w:sz w:val="19"/>
                <w:szCs w:val="19"/>
              </w:rPr>
              <w:t>13</w:t>
            </w:r>
          </w:p>
        </w:tc>
        <w:tc>
          <w:tcPr>
            <w:tcW w:w="1275" w:type="dxa"/>
            <w:vAlign w:val="center"/>
          </w:tcPr>
          <w:p w:rsidR="00F6649D" w:rsidRPr="00A27B08" w:rsidRDefault="00F6649D" w:rsidP="00AF2457">
            <w:pPr>
              <w:jc w:val="center"/>
              <w:rPr>
                <w:rFonts w:eastAsia="Calibri"/>
                <w:sz w:val="19"/>
                <w:szCs w:val="19"/>
              </w:rPr>
            </w:pPr>
            <w:r>
              <w:rPr>
                <w:rFonts w:eastAsia="Calibri"/>
                <w:sz w:val="19"/>
                <w:szCs w:val="19"/>
              </w:rPr>
              <w:t>14</w:t>
            </w:r>
          </w:p>
        </w:tc>
        <w:tc>
          <w:tcPr>
            <w:tcW w:w="1134" w:type="dxa"/>
            <w:vAlign w:val="center"/>
          </w:tcPr>
          <w:p w:rsidR="00F6649D" w:rsidRPr="00A27B08" w:rsidRDefault="00F6649D" w:rsidP="00AF2457">
            <w:pPr>
              <w:jc w:val="center"/>
              <w:rPr>
                <w:rFonts w:eastAsia="Calibri"/>
                <w:sz w:val="19"/>
                <w:szCs w:val="19"/>
              </w:rPr>
            </w:pPr>
            <w:r>
              <w:rPr>
                <w:rFonts w:eastAsia="Calibri"/>
                <w:sz w:val="19"/>
                <w:szCs w:val="19"/>
              </w:rPr>
              <w:t>15</w:t>
            </w:r>
          </w:p>
        </w:tc>
      </w:tr>
      <w:tr w:rsidR="00F6649D" w:rsidRPr="000C48B8" w:rsidTr="000C48B8">
        <w:trPr>
          <w:trHeight w:val="827"/>
        </w:trPr>
        <w:tc>
          <w:tcPr>
            <w:tcW w:w="662" w:type="dxa"/>
            <w:vAlign w:val="center"/>
          </w:tcPr>
          <w:p w:rsidR="00F6649D" w:rsidRPr="003038F5" w:rsidRDefault="00F6649D" w:rsidP="00AF2457">
            <w:pPr>
              <w:jc w:val="center"/>
              <w:rPr>
                <w:rFonts w:eastAsia="Calibri"/>
                <w:sz w:val="20"/>
                <w:szCs w:val="20"/>
              </w:rPr>
            </w:pPr>
            <w:r w:rsidRPr="003038F5">
              <w:rPr>
                <w:rFonts w:eastAsia="Calibri"/>
                <w:sz w:val="20"/>
                <w:szCs w:val="20"/>
              </w:rPr>
              <w:t>1</w:t>
            </w:r>
          </w:p>
        </w:tc>
        <w:tc>
          <w:tcPr>
            <w:tcW w:w="2571" w:type="dxa"/>
            <w:vAlign w:val="center"/>
          </w:tcPr>
          <w:p w:rsidR="00F6649D" w:rsidRPr="003038F5" w:rsidRDefault="00F6649D" w:rsidP="00AF2457">
            <w:pPr>
              <w:rPr>
                <w:color w:val="000000"/>
                <w:sz w:val="20"/>
                <w:szCs w:val="20"/>
              </w:rPr>
            </w:pPr>
            <w:proofErr w:type="spellStart"/>
            <w:r w:rsidRPr="003038F5">
              <w:rPr>
                <w:sz w:val="20"/>
                <w:szCs w:val="20"/>
              </w:rPr>
              <w:t>Эпинефрин</w:t>
            </w:r>
            <w:proofErr w:type="spellEnd"/>
            <w:r w:rsidRPr="003038F5">
              <w:rPr>
                <w:sz w:val="20"/>
                <w:szCs w:val="20"/>
              </w:rPr>
              <w:t>, раствор для инъекций 1 мг/мл</w:t>
            </w:r>
          </w:p>
        </w:tc>
        <w:tc>
          <w:tcPr>
            <w:tcW w:w="1275" w:type="dxa"/>
            <w:vAlign w:val="center"/>
          </w:tcPr>
          <w:p w:rsidR="00F6649D" w:rsidRPr="003038F5" w:rsidRDefault="00F6649D" w:rsidP="003038F5">
            <w:pPr>
              <w:jc w:val="center"/>
              <w:rPr>
                <w:sz w:val="16"/>
                <w:szCs w:val="16"/>
              </w:rPr>
            </w:pPr>
            <w:r w:rsidRPr="003038F5">
              <w:rPr>
                <w:sz w:val="16"/>
                <w:szCs w:val="16"/>
              </w:rPr>
              <w:t>21.20.10.141-000037-1-00041-0000000000000</w:t>
            </w:r>
          </w:p>
        </w:tc>
        <w:tc>
          <w:tcPr>
            <w:tcW w:w="709" w:type="dxa"/>
            <w:gridSpan w:val="2"/>
            <w:vAlign w:val="center"/>
          </w:tcPr>
          <w:p w:rsidR="00F6649D" w:rsidRPr="003038F5" w:rsidRDefault="00F6649D" w:rsidP="00AF2457">
            <w:pPr>
              <w:jc w:val="center"/>
              <w:rPr>
                <w:color w:val="000000"/>
                <w:sz w:val="20"/>
                <w:szCs w:val="20"/>
              </w:rPr>
            </w:pPr>
            <w:r w:rsidRPr="003038F5">
              <w:rPr>
                <w:color w:val="000000"/>
                <w:sz w:val="20"/>
                <w:szCs w:val="20"/>
              </w:rPr>
              <w:t>мл</w:t>
            </w:r>
          </w:p>
        </w:tc>
        <w:tc>
          <w:tcPr>
            <w:tcW w:w="992" w:type="dxa"/>
            <w:vAlign w:val="center"/>
          </w:tcPr>
          <w:p w:rsidR="00F6649D" w:rsidRPr="005A67F7" w:rsidRDefault="00F6649D">
            <w:pPr>
              <w:jc w:val="center"/>
              <w:rPr>
                <w:color w:val="000000"/>
                <w:sz w:val="20"/>
                <w:szCs w:val="20"/>
              </w:rPr>
            </w:pPr>
            <w:r w:rsidRPr="005A67F7">
              <w:rPr>
                <w:bCs/>
                <w:color w:val="000000"/>
                <w:sz w:val="20"/>
                <w:szCs w:val="20"/>
              </w:rPr>
              <w:t>19,57</w:t>
            </w:r>
          </w:p>
        </w:tc>
        <w:tc>
          <w:tcPr>
            <w:tcW w:w="993" w:type="dxa"/>
            <w:vAlign w:val="center"/>
          </w:tcPr>
          <w:p w:rsidR="00F6649D" w:rsidRPr="005A67F7" w:rsidRDefault="00F6649D" w:rsidP="00301D1C">
            <w:pPr>
              <w:jc w:val="center"/>
              <w:rPr>
                <w:sz w:val="20"/>
                <w:szCs w:val="20"/>
              </w:rPr>
            </w:pPr>
            <w:r w:rsidRPr="005A67F7">
              <w:rPr>
                <w:sz w:val="20"/>
                <w:szCs w:val="20"/>
              </w:rPr>
              <w:t>9,69</w:t>
            </w:r>
            <w:r>
              <w:rPr>
                <w:sz w:val="20"/>
                <w:szCs w:val="20"/>
              </w:rPr>
              <w:t>**</w:t>
            </w:r>
          </w:p>
        </w:tc>
        <w:tc>
          <w:tcPr>
            <w:tcW w:w="850" w:type="dxa"/>
            <w:vAlign w:val="center"/>
          </w:tcPr>
          <w:p w:rsidR="00F6649D" w:rsidRPr="005A67F7" w:rsidRDefault="00F6649D" w:rsidP="00AF2457">
            <w:pPr>
              <w:jc w:val="center"/>
              <w:rPr>
                <w:sz w:val="20"/>
                <w:szCs w:val="20"/>
              </w:rPr>
            </w:pPr>
          </w:p>
        </w:tc>
        <w:tc>
          <w:tcPr>
            <w:tcW w:w="851" w:type="dxa"/>
            <w:vAlign w:val="center"/>
          </w:tcPr>
          <w:p w:rsidR="00F6649D" w:rsidRPr="005A67F7" w:rsidRDefault="00F6649D" w:rsidP="00AF2457">
            <w:pPr>
              <w:jc w:val="center"/>
              <w:rPr>
                <w:rFonts w:eastAsia="Calibri"/>
                <w:sz w:val="20"/>
                <w:szCs w:val="20"/>
              </w:rPr>
            </w:pPr>
          </w:p>
        </w:tc>
        <w:tc>
          <w:tcPr>
            <w:tcW w:w="992" w:type="dxa"/>
            <w:vAlign w:val="center"/>
          </w:tcPr>
          <w:p w:rsidR="00F6649D" w:rsidRPr="005A67F7" w:rsidRDefault="00F6649D" w:rsidP="00F370E0">
            <w:pPr>
              <w:jc w:val="center"/>
              <w:rPr>
                <w:color w:val="000000"/>
                <w:sz w:val="20"/>
                <w:szCs w:val="20"/>
              </w:rPr>
            </w:pPr>
            <w:r>
              <w:rPr>
                <w:color w:val="000000"/>
                <w:sz w:val="20"/>
                <w:szCs w:val="20"/>
              </w:rPr>
              <w:t>19,57</w:t>
            </w:r>
          </w:p>
        </w:tc>
        <w:tc>
          <w:tcPr>
            <w:tcW w:w="850" w:type="dxa"/>
            <w:vAlign w:val="center"/>
          </w:tcPr>
          <w:p w:rsidR="00F6649D" w:rsidRPr="005A67F7" w:rsidRDefault="00F6649D" w:rsidP="00AF2457">
            <w:pPr>
              <w:jc w:val="center"/>
              <w:rPr>
                <w:color w:val="000000"/>
                <w:sz w:val="20"/>
                <w:szCs w:val="20"/>
              </w:rPr>
            </w:pPr>
            <w:r w:rsidRPr="005A67F7">
              <w:rPr>
                <w:color w:val="000000"/>
                <w:sz w:val="20"/>
                <w:szCs w:val="20"/>
              </w:rPr>
              <w:t>14</w:t>
            </w:r>
          </w:p>
        </w:tc>
        <w:tc>
          <w:tcPr>
            <w:tcW w:w="993" w:type="dxa"/>
            <w:vAlign w:val="center"/>
          </w:tcPr>
          <w:p w:rsidR="00F6649D" w:rsidRPr="005A67F7" w:rsidRDefault="00F6649D" w:rsidP="00905979">
            <w:pPr>
              <w:jc w:val="center"/>
              <w:rPr>
                <w:sz w:val="20"/>
                <w:szCs w:val="20"/>
              </w:rPr>
            </w:pPr>
            <w:r w:rsidRPr="005A67F7">
              <w:rPr>
                <w:sz w:val="20"/>
                <w:szCs w:val="20"/>
              </w:rPr>
              <w:t>10</w:t>
            </w:r>
          </w:p>
        </w:tc>
        <w:tc>
          <w:tcPr>
            <w:tcW w:w="1134" w:type="dxa"/>
            <w:vAlign w:val="center"/>
          </w:tcPr>
          <w:p w:rsidR="00F6649D" w:rsidRPr="005A67F7" w:rsidRDefault="00927DDD" w:rsidP="00AF2457">
            <w:pPr>
              <w:jc w:val="center"/>
              <w:rPr>
                <w:color w:val="000000"/>
                <w:sz w:val="20"/>
                <w:szCs w:val="20"/>
              </w:rPr>
            </w:pPr>
            <w:r>
              <w:rPr>
                <w:color w:val="000000"/>
                <w:sz w:val="20"/>
                <w:szCs w:val="20"/>
              </w:rPr>
              <w:t>24,54</w:t>
            </w:r>
          </w:p>
        </w:tc>
        <w:tc>
          <w:tcPr>
            <w:tcW w:w="1134" w:type="dxa"/>
            <w:vAlign w:val="center"/>
          </w:tcPr>
          <w:p w:rsidR="00F6649D" w:rsidRPr="000C48B8" w:rsidRDefault="00927DDD" w:rsidP="000C48B8">
            <w:pPr>
              <w:jc w:val="center"/>
              <w:rPr>
                <w:sz w:val="20"/>
                <w:szCs w:val="20"/>
              </w:rPr>
            </w:pPr>
            <w:r w:rsidRPr="000C48B8">
              <w:rPr>
                <w:sz w:val="20"/>
                <w:szCs w:val="20"/>
              </w:rPr>
              <w:t>21,526</w:t>
            </w:r>
          </w:p>
        </w:tc>
        <w:tc>
          <w:tcPr>
            <w:tcW w:w="1275" w:type="dxa"/>
            <w:vAlign w:val="center"/>
          </w:tcPr>
          <w:p w:rsidR="00F6649D" w:rsidRPr="000C48B8" w:rsidRDefault="00F6649D" w:rsidP="00905979">
            <w:pPr>
              <w:jc w:val="center"/>
              <w:rPr>
                <w:sz w:val="20"/>
                <w:szCs w:val="20"/>
              </w:rPr>
            </w:pPr>
            <w:r w:rsidRPr="000C48B8">
              <w:rPr>
                <w:sz w:val="20"/>
                <w:szCs w:val="20"/>
              </w:rPr>
              <w:t>200</w:t>
            </w:r>
          </w:p>
        </w:tc>
        <w:tc>
          <w:tcPr>
            <w:tcW w:w="1134" w:type="dxa"/>
            <w:vAlign w:val="center"/>
          </w:tcPr>
          <w:p w:rsidR="00F6649D" w:rsidRPr="000C48B8" w:rsidRDefault="000C48B8" w:rsidP="00AF2457">
            <w:pPr>
              <w:jc w:val="center"/>
              <w:rPr>
                <w:color w:val="000000"/>
                <w:sz w:val="20"/>
                <w:szCs w:val="20"/>
              </w:rPr>
            </w:pPr>
            <w:r>
              <w:rPr>
                <w:color w:val="000000"/>
                <w:sz w:val="20"/>
                <w:szCs w:val="20"/>
              </w:rPr>
              <w:t>4 305,20</w:t>
            </w:r>
          </w:p>
        </w:tc>
      </w:tr>
      <w:tr w:rsidR="00F6649D" w:rsidRPr="000C48B8" w:rsidTr="000C48B8">
        <w:tc>
          <w:tcPr>
            <w:tcW w:w="662" w:type="dxa"/>
            <w:vAlign w:val="center"/>
          </w:tcPr>
          <w:p w:rsidR="00F6649D" w:rsidRPr="003038F5" w:rsidRDefault="00F6649D" w:rsidP="00AF2457">
            <w:pPr>
              <w:jc w:val="center"/>
              <w:rPr>
                <w:rFonts w:eastAsia="Calibri"/>
                <w:sz w:val="20"/>
                <w:szCs w:val="20"/>
              </w:rPr>
            </w:pPr>
            <w:r w:rsidRPr="003038F5">
              <w:rPr>
                <w:rFonts w:eastAsia="Calibri"/>
                <w:sz w:val="20"/>
                <w:szCs w:val="20"/>
              </w:rPr>
              <w:t>2</w:t>
            </w:r>
          </w:p>
        </w:tc>
        <w:tc>
          <w:tcPr>
            <w:tcW w:w="2571" w:type="dxa"/>
            <w:vAlign w:val="center"/>
          </w:tcPr>
          <w:p w:rsidR="00F6649D" w:rsidRPr="003038F5" w:rsidRDefault="00F6649D" w:rsidP="00AF2457">
            <w:pPr>
              <w:rPr>
                <w:color w:val="000000"/>
                <w:sz w:val="20"/>
                <w:szCs w:val="20"/>
              </w:rPr>
            </w:pPr>
            <w:proofErr w:type="spellStart"/>
            <w:r w:rsidRPr="003038F5">
              <w:rPr>
                <w:sz w:val="20"/>
                <w:szCs w:val="20"/>
              </w:rPr>
              <w:t>Ванкомицин</w:t>
            </w:r>
            <w:proofErr w:type="spellEnd"/>
            <w:r w:rsidRPr="003038F5">
              <w:rPr>
                <w:sz w:val="20"/>
                <w:szCs w:val="20"/>
              </w:rPr>
              <w:t xml:space="preserve">, порошок для приготовления концентрата для приготовления раствора для </w:t>
            </w:r>
            <w:proofErr w:type="spellStart"/>
            <w:r w:rsidRPr="003038F5">
              <w:rPr>
                <w:sz w:val="20"/>
                <w:szCs w:val="20"/>
              </w:rPr>
              <w:t>инфузий</w:t>
            </w:r>
            <w:proofErr w:type="spellEnd"/>
            <w:r w:rsidRPr="003038F5">
              <w:rPr>
                <w:sz w:val="20"/>
                <w:szCs w:val="20"/>
              </w:rPr>
              <w:t xml:space="preserve"> и приема внутрь 1000 мг</w:t>
            </w:r>
          </w:p>
        </w:tc>
        <w:tc>
          <w:tcPr>
            <w:tcW w:w="1275" w:type="dxa"/>
            <w:vAlign w:val="center"/>
          </w:tcPr>
          <w:p w:rsidR="00F6649D" w:rsidRPr="003038F5" w:rsidRDefault="00F6649D" w:rsidP="003038F5">
            <w:pPr>
              <w:jc w:val="center"/>
              <w:rPr>
                <w:sz w:val="16"/>
                <w:szCs w:val="16"/>
              </w:rPr>
            </w:pPr>
            <w:r w:rsidRPr="003038F5">
              <w:rPr>
                <w:sz w:val="16"/>
                <w:szCs w:val="16"/>
              </w:rPr>
              <w:t>21.20.10.191-000065-1-00368-0000000000000</w:t>
            </w:r>
          </w:p>
        </w:tc>
        <w:tc>
          <w:tcPr>
            <w:tcW w:w="709" w:type="dxa"/>
            <w:gridSpan w:val="2"/>
            <w:vAlign w:val="center"/>
          </w:tcPr>
          <w:p w:rsidR="00F6649D" w:rsidRPr="003038F5" w:rsidRDefault="00F6649D" w:rsidP="00AF2457">
            <w:pPr>
              <w:jc w:val="center"/>
              <w:rPr>
                <w:color w:val="000000"/>
                <w:sz w:val="20"/>
                <w:szCs w:val="20"/>
              </w:rPr>
            </w:pPr>
            <w:r w:rsidRPr="003038F5">
              <w:rPr>
                <w:color w:val="000000"/>
                <w:sz w:val="20"/>
                <w:szCs w:val="20"/>
              </w:rPr>
              <w:t>мг</w:t>
            </w:r>
          </w:p>
        </w:tc>
        <w:tc>
          <w:tcPr>
            <w:tcW w:w="992" w:type="dxa"/>
            <w:vAlign w:val="center"/>
          </w:tcPr>
          <w:p w:rsidR="00F6649D" w:rsidRPr="005A67F7" w:rsidRDefault="00F6649D">
            <w:pPr>
              <w:jc w:val="center"/>
              <w:rPr>
                <w:color w:val="000000"/>
                <w:sz w:val="20"/>
                <w:szCs w:val="20"/>
              </w:rPr>
            </w:pPr>
            <w:r w:rsidRPr="005A67F7">
              <w:rPr>
                <w:bCs/>
                <w:color w:val="000000"/>
                <w:sz w:val="20"/>
                <w:szCs w:val="20"/>
              </w:rPr>
              <w:t>0,21</w:t>
            </w:r>
            <w:r>
              <w:rPr>
                <w:bCs/>
                <w:color w:val="000000"/>
                <w:sz w:val="20"/>
                <w:szCs w:val="20"/>
              </w:rPr>
              <w:t>**</w:t>
            </w:r>
          </w:p>
        </w:tc>
        <w:tc>
          <w:tcPr>
            <w:tcW w:w="993" w:type="dxa"/>
            <w:vAlign w:val="center"/>
          </w:tcPr>
          <w:p w:rsidR="00F6649D" w:rsidRPr="005A67F7" w:rsidRDefault="00F6649D" w:rsidP="00301D1C">
            <w:pPr>
              <w:jc w:val="center"/>
              <w:rPr>
                <w:sz w:val="20"/>
                <w:szCs w:val="20"/>
              </w:rPr>
            </w:pPr>
            <w:r w:rsidRPr="005A67F7">
              <w:rPr>
                <w:sz w:val="20"/>
                <w:szCs w:val="20"/>
              </w:rPr>
              <w:t>0,24</w:t>
            </w:r>
          </w:p>
        </w:tc>
        <w:tc>
          <w:tcPr>
            <w:tcW w:w="850" w:type="dxa"/>
            <w:vAlign w:val="center"/>
          </w:tcPr>
          <w:p w:rsidR="00F6649D" w:rsidRPr="005A67F7" w:rsidRDefault="00F6649D" w:rsidP="00AF2457">
            <w:pPr>
              <w:jc w:val="center"/>
              <w:rPr>
                <w:sz w:val="20"/>
                <w:szCs w:val="20"/>
              </w:rPr>
            </w:pPr>
          </w:p>
        </w:tc>
        <w:tc>
          <w:tcPr>
            <w:tcW w:w="851" w:type="dxa"/>
            <w:vAlign w:val="center"/>
          </w:tcPr>
          <w:p w:rsidR="00F6649D" w:rsidRPr="005A67F7" w:rsidRDefault="00F6649D" w:rsidP="00AF2457">
            <w:pPr>
              <w:jc w:val="center"/>
              <w:rPr>
                <w:rFonts w:eastAsia="Calibri"/>
                <w:sz w:val="20"/>
                <w:szCs w:val="20"/>
              </w:rPr>
            </w:pPr>
          </w:p>
        </w:tc>
        <w:tc>
          <w:tcPr>
            <w:tcW w:w="992" w:type="dxa"/>
            <w:vAlign w:val="center"/>
          </w:tcPr>
          <w:p w:rsidR="00F6649D" w:rsidRPr="005A67F7" w:rsidRDefault="00F6649D" w:rsidP="00927DDD">
            <w:pPr>
              <w:jc w:val="center"/>
              <w:rPr>
                <w:color w:val="000000"/>
                <w:sz w:val="20"/>
                <w:szCs w:val="20"/>
              </w:rPr>
            </w:pPr>
            <w:r w:rsidRPr="005A67F7">
              <w:rPr>
                <w:color w:val="000000"/>
                <w:sz w:val="20"/>
                <w:szCs w:val="20"/>
              </w:rPr>
              <w:t>0,2</w:t>
            </w:r>
            <w:r w:rsidR="00927DDD">
              <w:rPr>
                <w:color w:val="000000"/>
                <w:sz w:val="20"/>
                <w:szCs w:val="20"/>
              </w:rPr>
              <w:t>4</w:t>
            </w:r>
          </w:p>
        </w:tc>
        <w:tc>
          <w:tcPr>
            <w:tcW w:w="850" w:type="dxa"/>
            <w:vAlign w:val="center"/>
          </w:tcPr>
          <w:p w:rsidR="00F6649D" w:rsidRPr="005A67F7" w:rsidRDefault="00F6649D" w:rsidP="00AF2457">
            <w:pPr>
              <w:jc w:val="center"/>
              <w:rPr>
                <w:color w:val="000000"/>
                <w:sz w:val="20"/>
                <w:szCs w:val="20"/>
              </w:rPr>
            </w:pPr>
            <w:r w:rsidRPr="005A67F7">
              <w:rPr>
                <w:color w:val="000000"/>
                <w:sz w:val="20"/>
                <w:szCs w:val="20"/>
              </w:rPr>
              <w:t>14</w:t>
            </w:r>
          </w:p>
        </w:tc>
        <w:tc>
          <w:tcPr>
            <w:tcW w:w="993" w:type="dxa"/>
            <w:vAlign w:val="center"/>
          </w:tcPr>
          <w:p w:rsidR="00F6649D" w:rsidRPr="005A67F7" w:rsidRDefault="00F6649D" w:rsidP="00905979">
            <w:pPr>
              <w:jc w:val="center"/>
              <w:rPr>
                <w:sz w:val="20"/>
                <w:szCs w:val="20"/>
              </w:rPr>
            </w:pPr>
            <w:r w:rsidRPr="005A67F7">
              <w:rPr>
                <w:sz w:val="20"/>
                <w:szCs w:val="20"/>
              </w:rPr>
              <w:t>10</w:t>
            </w:r>
          </w:p>
        </w:tc>
        <w:tc>
          <w:tcPr>
            <w:tcW w:w="1134" w:type="dxa"/>
            <w:vAlign w:val="center"/>
          </w:tcPr>
          <w:p w:rsidR="00F6649D" w:rsidRPr="005A67F7" w:rsidRDefault="00F6649D" w:rsidP="00927DDD">
            <w:pPr>
              <w:jc w:val="center"/>
              <w:rPr>
                <w:color w:val="000000"/>
                <w:sz w:val="20"/>
                <w:szCs w:val="20"/>
              </w:rPr>
            </w:pPr>
            <w:r>
              <w:rPr>
                <w:color w:val="000000"/>
                <w:sz w:val="20"/>
                <w:szCs w:val="20"/>
              </w:rPr>
              <w:t>0,</w:t>
            </w:r>
            <w:r w:rsidR="00927DDD">
              <w:rPr>
                <w:color w:val="000000"/>
                <w:sz w:val="20"/>
                <w:szCs w:val="20"/>
              </w:rPr>
              <w:t>30</w:t>
            </w:r>
          </w:p>
        </w:tc>
        <w:tc>
          <w:tcPr>
            <w:tcW w:w="1134" w:type="dxa"/>
            <w:vAlign w:val="center"/>
          </w:tcPr>
          <w:p w:rsidR="00F6649D" w:rsidRPr="000C48B8" w:rsidRDefault="00FE50B3" w:rsidP="000C48B8">
            <w:pPr>
              <w:jc w:val="center"/>
              <w:rPr>
                <w:sz w:val="20"/>
                <w:szCs w:val="20"/>
              </w:rPr>
            </w:pPr>
            <w:r>
              <w:rPr>
                <w:sz w:val="20"/>
                <w:szCs w:val="20"/>
              </w:rPr>
              <w:t>0,2415</w:t>
            </w:r>
          </w:p>
        </w:tc>
        <w:tc>
          <w:tcPr>
            <w:tcW w:w="1275" w:type="dxa"/>
            <w:vAlign w:val="center"/>
          </w:tcPr>
          <w:p w:rsidR="00F6649D" w:rsidRPr="000C48B8" w:rsidRDefault="00F6649D" w:rsidP="00905979">
            <w:pPr>
              <w:jc w:val="center"/>
              <w:rPr>
                <w:sz w:val="20"/>
                <w:szCs w:val="20"/>
              </w:rPr>
            </w:pPr>
            <w:r w:rsidRPr="000C48B8">
              <w:rPr>
                <w:sz w:val="20"/>
                <w:szCs w:val="20"/>
              </w:rPr>
              <w:t>50 000</w:t>
            </w:r>
          </w:p>
        </w:tc>
        <w:tc>
          <w:tcPr>
            <w:tcW w:w="1134" w:type="dxa"/>
            <w:vAlign w:val="center"/>
          </w:tcPr>
          <w:p w:rsidR="00F6649D" w:rsidRPr="000C48B8" w:rsidRDefault="00FE50B3" w:rsidP="00AF2457">
            <w:pPr>
              <w:jc w:val="center"/>
              <w:rPr>
                <w:color w:val="000000"/>
                <w:sz w:val="20"/>
                <w:szCs w:val="20"/>
              </w:rPr>
            </w:pPr>
            <w:r>
              <w:rPr>
                <w:color w:val="000000"/>
                <w:sz w:val="20"/>
                <w:szCs w:val="20"/>
              </w:rPr>
              <w:t>12 075</w:t>
            </w:r>
            <w:r w:rsidR="000C48B8">
              <w:rPr>
                <w:color w:val="000000"/>
                <w:sz w:val="20"/>
                <w:szCs w:val="20"/>
              </w:rPr>
              <w:t>,00</w:t>
            </w:r>
          </w:p>
        </w:tc>
      </w:tr>
      <w:tr w:rsidR="00F6649D" w:rsidRPr="000C48B8" w:rsidTr="000C48B8">
        <w:tc>
          <w:tcPr>
            <w:tcW w:w="662" w:type="dxa"/>
            <w:vAlign w:val="center"/>
          </w:tcPr>
          <w:p w:rsidR="00F6649D" w:rsidRPr="003038F5" w:rsidRDefault="00F6649D" w:rsidP="00AF2457">
            <w:pPr>
              <w:jc w:val="center"/>
              <w:rPr>
                <w:rFonts w:eastAsia="Calibri"/>
                <w:sz w:val="20"/>
                <w:szCs w:val="20"/>
              </w:rPr>
            </w:pPr>
            <w:r w:rsidRPr="003038F5">
              <w:rPr>
                <w:rFonts w:eastAsia="Calibri"/>
                <w:sz w:val="20"/>
                <w:szCs w:val="20"/>
              </w:rPr>
              <w:t>3</w:t>
            </w:r>
          </w:p>
        </w:tc>
        <w:tc>
          <w:tcPr>
            <w:tcW w:w="2571" w:type="dxa"/>
            <w:vAlign w:val="center"/>
          </w:tcPr>
          <w:p w:rsidR="00F6649D" w:rsidRPr="003038F5" w:rsidRDefault="00F6649D" w:rsidP="006D78C2">
            <w:pPr>
              <w:rPr>
                <w:sz w:val="20"/>
                <w:szCs w:val="20"/>
              </w:rPr>
            </w:pPr>
            <w:proofErr w:type="spellStart"/>
            <w:r w:rsidRPr="003038F5">
              <w:rPr>
                <w:sz w:val="20"/>
                <w:szCs w:val="20"/>
              </w:rPr>
              <w:t>Этилметилгидроксипиридина</w:t>
            </w:r>
            <w:proofErr w:type="spellEnd"/>
            <w:r w:rsidRPr="003038F5">
              <w:rPr>
                <w:sz w:val="20"/>
                <w:szCs w:val="20"/>
              </w:rPr>
              <w:t xml:space="preserve"> </w:t>
            </w:r>
            <w:proofErr w:type="spellStart"/>
            <w:r w:rsidRPr="003038F5">
              <w:rPr>
                <w:sz w:val="20"/>
                <w:szCs w:val="20"/>
              </w:rPr>
              <w:t>сукцинат</w:t>
            </w:r>
            <w:proofErr w:type="spellEnd"/>
            <w:r w:rsidRPr="003038F5">
              <w:rPr>
                <w:sz w:val="20"/>
                <w:szCs w:val="20"/>
              </w:rPr>
              <w:t xml:space="preserve"> таблетки, покрытые оболочкой 125 мг</w:t>
            </w:r>
          </w:p>
        </w:tc>
        <w:tc>
          <w:tcPr>
            <w:tcW w:w="1275" w:type="dxa"/>
            <w:vAlign w:val="center"/>
          </w:tcPr>
          <w:p w:rsidR="00F6649D" w:rsidRPr="003038F5" w:rsidRDefault="00F6649D" w:rsidP="003038F5">
            <w:pPr>
              <w:jc w:val="center"/>
              <w:rPr>
                <w:sz w:val="16"/>
                <w:szCs w:val="16"/>
              </w:rPr>
            </w:pPr>
            <w:r w:rsidRPr="003038F5">
              <w:rPr>
                <w:sz w:val="16"/>
                <w:szCs w:val="16"/>
              </w:rPr>
              <w:t>21.20.10.239-000013-1-00032-0000000000000</w:t>
            </w:r>
          </w:p>
        </w:tc>
        <w:tc>
          <w:tcPr>
            <w:tcW w:w="709" w:type="dxa"/>
            <w:gridSpan w:val="2"/>
            <w:vAlign w:val="center"/>
          </w:tcPr>
          <w:p w:rsidR="00F6649D" w:rsidRPr="003038F5" w:rsidRDefault="00F6649D" w:rsidP="00AF2457">
            <w:pPr>
              <w:jc w:val="center"/>
              <w:rPr>
                <w:color w:val="000000"/>
                <w:sz w:val="20"/>
                <w:szCs w:val="20"/>
              </w:rPr>
            </w:pPr>
            <w:proofErr w:type="spellStart"/>
            <w:proofErr w:type="gramStart"/>
            <w:r w:rsidRPr="003038F5">
              <w:rPr>
                <w:color w:val="000000"/>
                <w:sz w:val="20"/>
                <w:szCs w:val="20"/>
              </w:rPr>
              <w:t>шт</w:t>
            </w:r>
            <w:proofErr w:type="spellEnd"/>
            <w:proofErr w:type="gramEnd"/>
          </w:p>
        </w:tc>
        <w:tc>
          <w:tcPr>
            <w:tcW w:w="992" w:type="dxa"/>
            <w:vAlign w:val="center"/>
          </w:tcPr>
          <w:p w:rsidR="00F6649D" w:rsidRPr="005A67F7" w:rsidRDefault="00F6649D">
            <w:pPr>
              <w:jc w:val="center"/>
              <w:rPr>
                <w:color w:val="000000"/>
                <w:sz w:val="20"/>
                <w:szCs w:val="20"/>
              </w:rPr>
            </w:pPr>
            <w:r w:rsidRPr="005A67F7">
              <w:rPr>
                <w:bCs/>
                <w:color w:val="000000"/>
                <w:sz w:val="20"/>
                <w:szCs w:val="20"/>
              </w:rPr>
              <w:t>7,75</w:t>
            </w:r>
          </w:p>
        </w:tc>
        <w:tc>
          <w:tcPr>
            <w:tcW w:w="993" w:type="dxa"/>
            <w:vAlign w:val="center"/>
          </w:tcPr>
          <w:p w:rsidR="00F6649D" w:rsidRPr="005A67F7" w:rsidRDefault="00F6649D" w:rsidP="00301D1C">
            <w:pPr>
              <w:jc w:val="center"/>
              <w:rPr>
                <w:sz w:val="20"/>
                <w:szCs w:val="20"/>
              </w:rPr>
            </w:pPr>
            <w:r w:rsidRPr="005A67F7">
              <w:rPr>
                <w:sz w:val="20"/>
                <w:szCs w:val="20"/>
              </w:rPr>
              <w:t>4,42</w:t>
            </w:r>
            <w:r>
              <w:rPr>
                <w:sz w:val="20"/>
                <w:szCs w:val="20"/>
              </w:rPr>
              <w:t>**</w:t>
            </w:r>
          </w:p>
        </w:tc>
        <w:tc>
          <w:tcPr>
            <w:tcW w:w="850" w:type="dxa"/>
            <w:vAlign w:val="center"/>
          </w:tcPr>
          <w:p w:rsidR="00F6649D" w:rsidRPr="005A67F7" w:rsidRDefault="00F6649D" w:rsidP="00AF2457">
            <w:pPr>
              <w:jc w:val="center"/>
              <w:rPr>
                <w:sz w:val="20"/>
                <w:szCs w:val="20"/>
              </w:rPr>
            </w:pPr>
          </w:p>
        </w:tc>
        <w:tc>
          <w:tcPr>
            <w:tcW w:w="851" w:type="dxa"/>
            <w:vAlign w:val="center"/>
          </w:tcPr>
          <w:p w:rsidR="00F6649D" w:rsidRPr="005A67F7" w:rsidRDefault="00F6649D" w:rsidP="00AF2457">
            <w:pPr>
              <w:jc w:val="center"/>
              <w:rPr>
                <w:rFonts w:eastAsia="Calibri"/>
                <w:sz w:val="20"/>
                <w:szCs w:val="20"/>
              </w:rPr>
            </w:pPr>
          </w:p>
        </w:tc>
        <w:tc>
          <w:tcPr>
            <w:tcW w:w="992" w:type="dxa"/>
            <w:vAlign w:val="center"/>
          </w:tcPr>
          <w:p w:rsidR="00F6649D" w:rsidRPr="005A67F7" w:rsidRDefault="00927DDD" w:rsidP="00F370E0">
            <w:pPr>
              <w:jc w:val="center"/>
              <w:rPr>
                <w:color w:val="000000"/>
                <w:sz w:val="20"/>
                <w:szCs w:val="20"/>
              </w:rPr>
            </w:pPr>
            <w:r>
              <w:rPr>
                <w:color w:val="000000"/>
                <w:sz w:val="20"/>
                <w:szCs w:val="20"/>
              </w:rPr>
              <w:t>7,75</w:t>
            </w:r>
          </w:p>
        </w:tc>
        <w:tc>
          <w:tcPr>
            <w:tcW w:w="850" w:type="dxa"/>
            <w:vAlign w:val="center"/>
          </w:tcPr>
          <w:p w:rsidR="00F6649D" w:rsidRPr="005A67F7" w:rsidRDefault="00F6649D" w:rsidP="00AF2457">
            <w:pPr>
              <w:jc w:val="center"/>
              <w:rPr>
                <w:color w:val="000000"/>
                <w:sz w:val="20"/>
                <w:szCs w:val="20"/>
              </w:rPr>
            </w:pPr>
            <w:r w:rsidRPr="005A67F7">
              <w:rPr>
                <w:color w:val="000000"/>
                <w:sz w:val="20"/>
                <w:szCs w:val="20"/>
              </w:rPr>
              <w:t>12</w:t>
            </w:r>
          </w:p>
        </w:tc>
        <w:tc>
          <w:tcPr>
            <w:tcW w:w="993" w:type="dxa"/>
            <w:vAlign w:val="center"/>
          </w:tcPr>
          <w:p w:rsidR="00F6649D" w:rsidRPr="005A67F7" w:rsidRDefault="00F6649D" w:rsidP="00905979">
            <w:pPr>
              <w:jc w:val="center"/>
              <w:rPr>
                <w:sz w:val="20"/>
                <w:szCs w:val="20"/>
              </w:rPr>
            </w:pPr>
            <w:r w:rsidRPr="005A67F7">
              <w:rPr>
                <w:sz w:val="20"/>
                <w:szCs w:val="20"/>
              </w:rPr>
              <w:t>10</w:t>
            </w:r>
          </w:p>
        </w:tc>
        <w:tc>
          <w:tcPr>
            <w:tcW w:w="1134" w:type="dxa"/>
            <w:vAlign w:val="center"/>
          </w:tcPr>
          <w:p w:rsidR="00F6649D" w:rsidRPr="005A67F7" w:rsidRDefault="00927DDD" w:rsidP="00AF2457">
            <w:pPr>
              <w:jc w:val="center"/>
              <w:rPr>
                <w:color w:val="000000"/>
                <w:sz w:val="20"/>
                <w:szCs w:val="20"/>
              </w:rPr>
            </w:pPr>
            <w:r>
              <w:rPr>
                <w:color w:val="000000"/>
                <w:sz w:val="20"/>
                <w:szCs w:val="20"/>
              </w:rPr>
              <w:t>9,30</w:t>
            </w:r>
          </w:p>
        </w:tc>
        <w:tc>
          <w:tcPr>
            <w:tcW w:w="1134" w:type="dxa"/>
            <w:vAlign w:val="center"/>
          </w:tcPr>
          <w:p w:rsidR="00F6649D" w:rsidRPr="000C48B8" w:rsidRDefault="00927DDD" w:rsidP="000C48B8">
            <w:pPr>
              <w:jc w:val="center"/>
              <w:rPr>
                <w:sz w:val="20"/>
                <w:szCs w:val="20"/>
              </w:rPr>
            </w:pPr>
            <w:r w:rsidRPr="000C48B8">
              <w:rPr>
                <w:sz w:val="20"/>
                <w:szCs w:val="20"/>
              </w:rPr>
              <w:t>8,533</w:t>
            </w:r>
          </w:p>
        </w:tc>
        <w:tc>
          <w:tcPr>
            <w:tcW w:w="1275" w:type="dxa"/>
            <w:vAlign w:val="center"/>
          </w:tcPr>
          <w:p w:rsidR="00F6649D" w:rsidRPr="000C48B8" w:rsidRDefault="00F6649D" w:rsidP="00905979">
            <w:pPr>
              <w:jc w:val="center"/>
              <w:rPr>
                <w:sz w:val="20"/>
                <w:szCs w:val="20"/>
              </w:rPr>
            </w:pPr>
            <w:r w:rsidRPr="000C48B8">
              <w:rPr>
                <w:sz w:val="20"/>
                <w:szCs w:val="20"/>
              </w:rPr>
              <w:t>300</w:t>
            </w:r>
          </w:p>
        </w:tc>
        <w:tc>
          <w:tcPr>
            <w:tcW w:w="1134" w:type="dxa"/>
            <w:vAlign w:val="center"/>
          </w:tcPr>
          <w:p w:rsidR="00F6649D" w:rsidRPr="000C48B8" w:rsidRDefault="000C48B8" w:rsidP="00AF2457">
            <w:pPr>
              <w:jc w:val="center"/>
              <w:rPr>
                <w:color w:val="000000"/>
                <w:sz w:val="20"/>
                <w:szCs w:val="20"/>
              </w:rPr>
            </w:pPr>
            <w:r>
              <w:rPr>
                <w:color w:val="000000"/>
                <w:sz w:val="20"/>
                <w:szCs w:val="20"/>
              </w:rPr>
              <w:t>2 559,90</w:t>
            </w:r>
          </w:p>
        </w:tc>
      </w:tr>
      <w:tr w:rsidR="00F6649D" w:rsidRPr="000C48B8" w:rsidTr="000C48B8">
        <w:tc>
          <w:tcPr>
            <w:tcW w:w="662" w:type="dxa"/>
            <w:vAlign w:val="center"/>
          </w:tcPr>
          <w:p w:rsidR="00F6649D" w:rsidRPr="003038F5" w:rsidRDefault="00F6649D" w:rsidP="00AF2457">
            <w:pPr>
              <w:jc w:val="center"/>
              <w:rPr>
                <w:rFonts w:eastAsia="Calibri"/>
                <w:sz w:val="20"/>
                <w:szCs w:val="20"/>
              </w:rPr>
            </w:pPr>
            <w:r w:rsidRPr="003038F5">
              <w:rPr>
                <w:rFonts w:eastAsia="Calibri"/>
                <w:sz w:val="20"/>
                <w:szCs w:val="20"/>
              </w:rPr>
              <w:t>4</w:t>
            </w:r>
          </w:p>
        </w:tc>
        <w:tc>
          <w:tcPr>
            <w:tcW w:w="2571" w:type="dxa"/>
            <w:vAlign w:val="center"/>
          </w:tcPr>
          <w:p w:rsidR="00F6649D" w:rsidRPr="003038F5" w:rsidRDefault="00F6649D" w:rsidP="006D78C2">
            <w:pPr>
              <w:rPr>
                <w:sz w:val="20"/>
                <w:szCs w:val="20"/>
              </w:rPr>
            </w:pPr>
            <w:proofErr w:type="spellStart"/>
            <w:r w:rsidRPr="003038F5">
              <w:rPr>
                <w:sz w:val="20"/>
                <w:szCs w:val="20"/>
              </w:rPr>
              <w:t>Пропафенон</w:t>
            </w:r>
            <w:proofErr w:type="spellEnd"/>
            <w:r w:rsidRPr="003038F5">
              <w:rPr>
                <w:sz w:val="20"/>
                <w:szCs w:val="20"/>
              </w:rPr>
              <w:t xml:space="preserve"> таблетки, покрытые оболочкой 150 </w:t>
            </w:r>
            <w:r w:rsidRPr="003038F5">
              <w:rPr>
                <w:sz w:val="20"/>
                <w:szCs w:val="20"/>
              </w:rPr>
              <w:lastRenderedPageBreak/>
              <w:t>мг</w:t>
            </w:r>
          </w:p>
        </w:tc>
        <w:tc>
          <w:tcPr>
            <w:tcW w:w="1275" w:type="dxa"/>
            <w:vAlign w:val="center"/>
          </w:tcPr>
          <w:p w:rsidR="00F6649D" w:rsidRPr="003038F5" w:rsidRDefault="00F6649D" w:rsidP="003038F5">
            <w:pPr>
              <w:jc w:val="center"/>
              <w:rPr>
                <w:sz w:val="16"/>
                <w:szCs w:val="16"/>
              </w:rPr>
            </w:pPr>
            <w:r w:rsidRPr="003038F5">
              <w:rPr>
                <w:sz w:val="16"/>
                <w:szCs w:val="16"/>
              </w:rPr>
              <w:lastRenderedPageBreak/>
              <w:t>21.20.10.141-000044-1-00123-</w:t>
            </w:r>
            <w:r w:rsidRPr="003038F5">
              <w:rPr>
                <w:sz w:val="16"/>
                <w:szCs w:val="16"/>
              </w:rPr>
              <w:lastRenderedPageBreak/>
              <w:t>0000000000000</w:t>
            </w:r>
          </w:p>
        </w:tc>
        <w:tc>
          <w:tcPr>
            <w:tcW w:w="709" w:type="dxa"/>
            <w:gridSpan w:val="2"/>
            <w:vAlign w:val="center"/>
          </w:tcPr>
          <w:p w:rsidR="00F6649D" w:rsidRPr="003038F5" w:rsidRDefault="00F6649D" w:rsidP="00AF2457">
            <w:pPr>
              <w:jc w:val="center"/>
              <w:rPr>
                <w:color w:val="000000"/>
                <w:sz w:val="20"/>
                <w:szCs w:val="20"/>
              </w:rPr>
            </w:pPr>
            <w:proofErr w:type="spellStart"/>
            <w:proofErr w:type="gramStart"/>
            <w:r w:rsidRPr="003038F5">
              <w:rPr>
                <w:color w:val="000000"/>
                <w:sz w:val="20"/>
                <w:szCs w:val="20"/>
              </w:rPr>
              <w:lastRenderedPageBreak/>
              <w:t>шт</w:t>
            </w:r>
            <w:proofErr w:type="spellEnd"/>
            <w:proofErr w:type="gramEnd"/>
          </w:p>
        </w:tc>
        <w:tc>
          <w:tcPr>
            <w:tcW w:w="992" w:type="dxa"/>
            <w:vAlign w:val="center"/>
          </w:tcPr>
          <w:p w:rsidR="00F6649D" w:rsidRPr="005A67F7" w:rsidRDefault="00F6649D">
            <w:pPr>
              <w:jc w:val="center"/>
              <w:rPr>
                <w:color w:val="000000"/>
                <w:sz w:val="20"/>
                <w:szCs w:val="20"/>
              </w:rPr>
            </w:pPr>
            <w:r w:rsidRPr="005A67F7">
              <w:rPr>
                <w:bCs/>
                <w:color w:val="000000"/>
                <w:sz w:val="20"/>
                <w:szCs w:val="20"/>
              </w:rPr>
              <w:t>8,52</w:t>
            </w:r>
          </w:p>
        </w:tc>
        <w:tc>
          <w:tcPr>
            <w:tcW w:w="993" w:type="dxa"/>
            <w:vAlign w:val="center"/>
          </w:tcPr>
          <w:p w:rsidR="00F6649D" w:rsidRPr="005A67F7" w:rsidRDefault="00F6649D" w:rsidP="00301D1C">
            <w:pPr>
              <w:jc w:val="center"/>
              <w:rPr>
                <w:sz w:val="20"/>
                <w:szCs w:val="20"/>
              </w:rPr>
            </w:pPr>
            <w:r w:rsidRPr="005A67F7">
              <w:rPr>
                <w:sz w:val="20"/>
                <w:szCs w:val="20"/>
              </w:rPr>
              <w:t>5,08</w:t>
            </w:r>
            <w:r>
              <w:rPr>
                <w:sz w:val="20"/>
                <w:szCs w:val="20"/>
              </w:rPr>
              <w:t>**</w:t>
            </w:r>
          </w:p>
        </w:tc>
        <w:tc>
          <w:tcPr>
            <w:tcW w:w="850" w:type="dxa"/>
            <w:vAlign w:val="center"/>
          </w:tcPr>
          <w:p w:rsidR="00F6649D" w:rsidRPr="005A67F7" w:rsidRDefault="00F6649D" w:rsidP="00AF2457">
            <w:pPr>
              <w:jc w:val="center"/>
              <w:rPr>
                <w:sz w:val="20"/>
                <w:szCs w:val="20"/>
              </w:rPr>
            </w:pPr>
          </w:p>
        </w:tc>
        <w:tc>
          <w:tcPr>
            <w:tcW w:w="851" w:type="dxa"/>
            <w:vAlign w:val="center"/>
          </w:tcPr>
          <w:p w:rsidR="00F6649D" w:rsidRPr="005A67F7" w:rsidRDefault="00F6649D" w:rsidP="00AF2457">
            <w:pPr>
              <w:jc w:val="center"/>
              <w:rPr>
                <w:rFonts w:eastAsia="Calibri"/>
                <w:sz w:val="20"/>
                <w:szCs w:val="20"/>
              </w:rPr>
            </w:pPr>
          </w:p>
        </w:tc>
        <w:tc>
          <w:tcPr>
            <w:tcW w:w="992" w:type="dxa"/>
            <w:vAlign w:val="center"/>
          </w:tcPr>
          <w:p w:rsidR="00F6649D" w:rsidRPr="005A67F7" w:rsidRDefault="00927DDD" w:rsidP="00F370E0">
            <w:pPr>
              <w:jc w:val="center"/>
              <w:rPr>
                <w:color w:val="000000"/>
                <w:sz w:val="20"/>
                <w:szCs w:val="20"/>
              </w:rPr>
            </w:pPr>
            <w:r>
              <w:rPr>
                <w:color w:val="000000"/>
                <w:sz w:val="20"/>
                <w:szCs w:val="20"/>
              </w:rPr>
              <w:t>8,52</w:t>
            </w:r>
          </w:p>
        </w:tc>
        <w:tc>
          <w:tcPr>
            <w:tcW w:w="850" w:type="dxa"/>
            <w:vAlign w:val="center"/>
          </w:tcPr>
          <w:p w:rsidR="00F6649D" w:rsidRPr="005A67F7" w:rsidRDefault="00F6649D" w:rsidP="00AF2457">
            <w:pPr>
              <w:jc w:val="center"/>
              <w:rPr>
                <w:color w:val="000000"/>
                <w:sz w:val="20"/>
                <w:szCs w:val="20"/>
              </w:rPr>
            </w:pPr>
            <w:r w:rsidRPr="005A67F7">
              <w:rPr>
                <w:color w:val="000000"/>
                <w:sz w:val="20"/>
                <w:szCs w:val="20"/>
              </w:rPr>
              <w:t>14</w:t>
            </w:r>
          </w:p>
        </w:tc>
        <w:tc>
          <w:tcPr>
            <w:tcW w:w="993" w:type="dxa"/>
            <w:vAlign w:val="center"/>
          </w:tcPr>
          <w:p w:rsidR="00F6649D" w:rsidRPr="005A67F7" w:rsidRDefault="00F6649D" w:rsidP="00905979">
            <w:pPr>
              <w:jc w:val="center"/>
              <w:rPr>
                <w:sz w:val="20"/>
                <w:szCs w:val="20"/>
              </w:rPr>
            </w:pPr>
            <w:r w:rsidRPr="005A67F7">
              <w:rPr>
                <w:sz w:val="20"/>
                <w:szCs w:val="20"/>
              </w:rPr>
              <w:t>10</w:t>
            </w:r>
          </w:p>
        </w:tc>
        <w:tc>
          <w:tcPr>
            <w:tcW w:w="1134" w:type="dxa"/>
            <w:vAlign w:val="center"/>
          </w:tcPr>
          <w:p w:rsidR="00F6649D" w:rsidRPr="005A67F7" w:rsidRDefault="00927DDD" w:rsidP="00AF2457">
            <w:pPr>
              <w:jc w:val="center"/>
              <w:rPr>
                <w:color w:val="000000"/>
                <w:sz w:val="20"/>
                <w:szCs w:val="20"/>
              </w:rPr>
            </w:pPr>
            <w:r>
              <w:rPr>
                <w:color w:val="000000"/>
                <w:sz w:val="20"/>
                <w:szCs w:val="20"/>
              </w:rPr>
              <w:t>10,68</w:t>
            </w:r>
          </w:p>
        </w:tc>
        <w:tc>
          <w:tcPr>
            <w:tcW w:w="1134" w:type="dxa"/>
            <w:vAlign w:val="center"/>
          </w:tcPr>
          <w:p w:rsidR="00F6649D" w:rsidRPr="000C48B8" w:rsidRDefault="00927DDD" w:rsidP="000C48B8">
            <w:pPr>
              <w:jc w:val="center"/>
              <w:rPr>
                <w:sz w:val="20"/>
                <w:szCs w:val="20"/>
              </w:rPr>
            </w:pPr>
            <w:r w:rsidRPr="000C48B8">
              <w:rPr>
                <w:sz w:val="20"/>
                <w:szCs w:val="20"/>
              </w:rPr>
              <w:t>9,3782</w:t>
            </w:r>
          </w:p>
        </w:tc>
        <w:tc>
          <w:tcPr>
            <w:tcW w:w="1275" w:type="dxa"/>
            <w:vAlign w:val="center"/>
          </w:tcPr>
          <w:p w:rsidR="00F6649D" w:rsidRPr="000C48B8" w:rsidRDefault="00F6649D" w:rsidP="00905979">
            <w:pPr>
              <w:jc w:val="center"/>
              <w:rPr>
                <w:sz w:val="20"/>
                <w:szCs w:val="20"/>
              </w:rPr>
            </w:pPr>
            <w:r w:rsidRPr="000C48B8">
              <w:rPr>
                <w:sz w:val="20"/>
                <w:szCs w:val="20"/>
              </w:rPr>
              <w:t>200</w:t>
            </w:r>
          </w:p>
        </w:tc>
        <w:tc>
          <w:tcPr>
            <w:tcW w:w="1134" w:type="dxa"/>
            <w:vAlign w:val="center"/>
          </w:tcPr>
          <w:p w:rsidR="00F6649D" w:rsidRPr="000C48B8" w:rsidRDefault="000C48B8" w:rsidP="00AF2457">
            <w:pPr>
              <w:jc w:val="center"/>
              <w:rPr>
                <w:color w:val="000000"/>
                <w:sz w:val="20"/>
                <w:szCs w:val="20"/>
              </w:rPr>
            </w:pPr>
            <w:r>
              <w:rPr>
                <w:color w:val="000000"/>
                <w:sz w:val="20"/>
                <w:szCs w:val="20"/>
              </w:rPr>
              <w:t>1 875,64</w:t>
            </w:r>
          </w:p>
        </w:tc>
      </w:tr>
      <w:tr w:rsidR="00F6649D" w:rsidRPr="000C48B8" w:rsidTr="000C48B8">
        <w:tc>
          <w:tcPr>
            <w:tcW w:w="662" w:type="dxa"/>
            <w:vAlign w:val="center"/>
          </w:tcPr>
          <w:p w:rsidR="00F6649D" w:rsidRPr="003038F5" w:rsidRDefault="00F6649D" w:rsidP="00AF2457">
            <w:pPr>
              <w:jc w:val="center"/>
              <w:rPr>
                <w:rFonts w:eastAsia="Calibri"/>
                <w:sz w:val="20"/>
                <w:szCs w:val="20"/>
              </w:rPr>
            </w:pPr>
            <w:r w:rsidRPr="003038F5">
              <w:rPr>
                <w:rFonts w:eastAsia="Calibri"/>
                <w:sz w:val="20"/>
                <w:szCs w:val="20"/>
              </w:rPr>
              <w:lastRenderedPageBreak/>
              <w:t>5</w:t>
            </w:r>
          </w:p>
        </w:tc>
        <w:tc>
          <w:tcPr>
            <w:tcW w:w="2571" w:type="dxa"/>
            <w:vAlign w:val="center"/>
          </w:tcPr>
          <w:p w:rsidR="00F6649D" w:rsidRPr="003038F5" w:rsidRDefault="00F6649D" w:rsidP="006D78C2">
            <w:pPr>
              <w:rPr>
                <w:sz w:val="20"/>
                <w:szCs w:val="20"/>
              </w:rPr>
            </w:pPr>
            <w:r w:rsidRPr="003038F5">
              <w:rPr>
                <w:sz w:val="20"/>
                <w:szCs w:val="20"/>
              </w:rPr>
              <w:t xml:space="preserve">Интерферон альфа-2b, </w:t>
            </w:r>
            <w:proofErr w:type="spellStart"/>
            <w:r w:rsidRPr="003038F5">
              <w:rPr>
                <w:sz w:val="20"/>
                <w:szCs w:val="20"/>
              </w:rPr>
              <w:t>лиофилизат</w:t>
            </w:r>
            <w:proofErr w:type="spellEnd"/>
            <w:r w:rsidRPr="003038F5">
              <w:rPr>
                <w:sz w:val="20"/>
                <w:szCs w:val="20"/>
              </w:rPr>
              <w:t xml:space="preserve"> для приготовления раствора для инъекций и местного применения 5000000 </w:t>
            </w:r>
            <w:proofErr w:type="spellStart"/>
            <w:r w:rsidRPr="003038F5">
              <w:rPr>
                <w:sz w:val="20"/>
                <w:szCs w:val="20"/>
              </w:rPr>
              <w:t>ме</w:t>
            </w:r>
            <w:proofErr w:type="spellEnd"/>
          </w:p>
        </w:tc>
        <w:tc>
          <w:tcPr>
            <w:tcW w:w="1275" w:type="dxa"/>
            <w:vAlign w:val="center"/>
          </w:tcPr>
          <w:p w:rsidR="00F6649D" w:rsidRPr="003038F5" w:rsidRDefault="00F6649D" w:rsidP="003038F5">
            <w:pPr>
              <w:jc w:val="center"/>
              <w:rPr>
                <w:sz w:val="16"/>
                <w:szCs w:val="16"/>
              </w:rPr>
            </w:pPr>
            <w:r w:rsidRPr="003038F5">
              <w:rPr>
                <w:sz w:val="16"/>
                <w:szCs w:val="16"/>
              </w:rPr>
              <w:t>21.20.10.213-000025-1-00421-0000000000000</w:t>
            </w:r>
          </w:p>
        </w:tc>
        <w:tc>
          <w:tcPr>
            <w:tcW w:w="709" w:type="dxa"/>
            <w:gridSpan w:val="2"/>
            <w:vAlign w:val="center"/>
          </w:tcPr>
          <w:p w:rsidR="00F6649D" w:rsidRPr="003038F5" w:rsidRDefault="00F6649D" w:rsidP="00AF2457">
            <w:pPr>
              <w:jc w:val="center"/>
              <w:rPr>
                <w:color w:val="000000"/>
                <w:sz w:val="20"/>
                <w:szCs w:val="20"/>
              </w:rPr>
            </w:pPr>
            <w:proofErr w:type="spellStart"/>
            <w:r w:rsidRPr="003038F5">
              <w:rPr>
                <w:color w:val="000000"/>
                <w:sz w:val="20"/>
                <w:szCs w:val="20"/>
              </w:rPr>
              <w:t>млн</w:t>
            </w:r>
            <w:proofErr w:type="gramStart"/>
            <w:r w:rsidRPr="003038F5">
              <w:rPr>
                <w:color w:val="000000"/>
                <w:sz w:val="20"/>
                <w:szCs w:val="20"/>
              </w:rPr>
              <w:t>.М</w:t>
            </w:r>
            <w:proofErr w:type="gramEnd"/>
            <w:r w:rsidRPr="003038F5">
              <w:rPr>
                <w:color w:val="000000"/>
                <w:sz w:val="20"/>
                <w:szCs w:val="20"/>
              </w:rPr>
              <w:t>Е</w:t>
            </w:r>
            <w:proofErr w:type="spellEnd"/>
          </w:p>
        </w:tc>
        <w:tc>
          <w:tcPr>
            <w:tcW w:w="992" w:type="dxa"/>
            <w:vAlign w:val="center"/>
          </w:tcPr>
          <w:p w:rsidR="00F6649D" w:rsidRPr="005A67F7" w:rsidRDefault="00F6649D">
            <w:pPr>
              <w:jc w:val="center"/>
              <w:rPr>
                <w:color w:val="000000"/>
                <w:sz w:val="20"/>
                <w:szCs w:val="20"/>
              </w:rPr>
            </w:pPr>
            <w:r w:rsidRPr="005A67F7">
              <w:rPr>
                <w:bCs/>
                <w:color w:val="000000"/>
                <w:sz w:val="20"/>
                <w:szCs w:val="20"/>
              </w:rPr>
              <w:t>70,97</w:t>
            </w:r>
          </w:p>
        </w:tc>
        <w:tc>
          <w:tcPr>
            <w:tcW w:w="993" w:type="dxa"/>
            <w:vAlign w:val="center"/>
          </w:tcPr>
          <w:p w:rsidR="00F6649D" w:rsidRPr="005A67F7" w:rsidRDefault="00F6649D" w:rsidP="00301D1C">
            <w:pPr>
              <w:jc w:val="center"/>
              <w:rPr>
                <w:sz w:val="20"/>
                <w:szCs w:val="20"/>
              </w:rPr>
            </w:pPr>
            <w:r w:rsidRPr="005A67F7">
              <w:rPr>
                <w:sz w:val="20"/>
                <w:szCs w:val="20"/>
              </w:rPr>
              <w:t>65.47</w:t>
            </w:r>
            <w:r>
              <w:rPr>
                <w:sz w:val="20"/>
                <w:szCs w:val="20"/>
              </w:rPr>
              <w:t>**</w:t>
            </w:r>
          </w:p>
        </w:tc>
        <w:tc>
          <w:tcPr>
            <w:tcW w:w="850" w:type="dxa"/>
            <w:vAlign w:val="center"/>
          </w:tcPr>
          <w:p w:rsidR="00F6649D" w:rsidRPr="005A67F7" w:rsidRDefault="00F6649D" w:rsidP="00AF2457">
            <w:pPr>
              <w:jc w:val="center"/>
              <w:rPr>
                <w:sz w:val="20"/>
                <w:szCs w:val="20"/>
              </w:rPr>
            </w:pPr>
          </w:p>
        </w:tc>
        <w:tc>
          <w:tcPr>
            <w:tcW w:w="851" w:type="dxa"/>
            <w:vAlign w:val="center"/>
          </w:tcPr>
          <w:p w:rsidR="00F6649D" w:rsidRPr="005A67F7" w:rsidRDefault="00F6649D" w:rsidP="00AF2457">
            <w:pPr>
              <w:jc w:val="center"/>
              <w:rPr>
                <w:rFonts w:eastAsia="Calibri"/>
                <w:sz w:val="20"/>
                <w:szCs w:val="20"/>
              </w:rPr>
            </w:pPr>
          </w:p>
        </w:tc>
        <w:tc>
          <w:tcPr>
            <w:tcW w:w="992" w:type="dxa"/>
            <w:vAlign w:val="center"/>
          </w:tcPr>
          <w:p w:rsidR="00F6649D" w:rsidRPr="005A67F7" w:rsidRDefault="00927DDD" w:rsidP="00F370E0">
            <w:pPr>
              <w:jc w:val="center"/>
              <w:rPr>
                <w:color w:val="000000"/>
                <w:sz w:val="20"/>
                <w:szCs w:val="20"/>
              </w:rPr>
            </w:pPr>
            <w:r>
              <w:rPr>
                <w:color w:val="000000"/>
                <w:sz w:val="20"/>
                <w:szCs w:val="20"/>
              </w:rPr>
              <w:t>70,97</w:t>
            </w:r>
          </w:p>
        </w:tc>
        <w:tc>
          <w:tcPr>
            <w:tcW w:w="850" w:type="dxa"/>
            <w:vAlign w:val="center"/>
          </w:tcPr>
          <w:p w:rsidR="00F6649D" w:rsidRPr="005A67F7" w:rsidRDefault="00F6649D" w:rsidP="00AF2457">
            <w:pPr>
              <w:jc w:val="center"/>
              <w:rPr>
                <w:color w:val="000000"/>
                <w:sz w:val="20"/>
                <w:szCs w:val="20"/>
              </w:rPr>
            </w:pPr>
            <w:r w:rsidRPr="005A67F7">
              <w:rPr>
                <w:color w:val="000000"/>
                <w:sz w:val="20"/>
                <w:szCs w:val="20"/>
              </w:rPr>
              <w:t>12</w:t>
            </w:r>
          </w:p>
        </w:tc>
        <w:tc>
          <w:tcPr>
            <w:tcW w:w="993" w:type="dxa"/>
            <w:vAlign w:val="center"/>
          </w:tcPr>
          <w:p w:rsidR="00F6649D" w:rsidRPr="005A67F7" w:rsidRDefault="00F6649D" w:rsidP="00905979">
            <w:pPr>
              <w:jc w:val="center"/>
              <w:rPr>
                <w:sz w:val="20"/>
                <w:szCs w:val="20"/>
              </w:rPr>
            </w:pPr>
            <w:r w:rsidRPr="005A67F7">
              <w:rPr>
                <w:sz w:val="20"/>
                <w:szCs w:val="20"/>
              </w:rPr>
              <w:t>10</w:t>
            </w:r>
          </w:p>
        </w:tc>
        <w:tc>
          <w:tcPr>
            <w:tcW w:w="1134" w:type="dxa"/>
            <w:vAlign w:val="center"/>
          </w:tcPr>
          <w:p w:rsidR="00F6649D" w:rsidRPr="005A67F7" w:rsidRDefault="00927DDD" w:rsidP="00AF2457">
            <w:pPr>
              <w:jc w:val="center"/>
              <w:rPr>
                <w:color w:val="000000"/>
                <w:sz w:val="20"/>
                <w:szCs w:val="20"/>
              </w:rPr>
            </w:pPr>
            <w:r>
              <w:rPr>
                <w:color w:val="000000"/>
                <w:sz w:val="20"/>
                <w:szCs w:val="20"/>
              </w:rPr>
              <w:t>87,43</w:t>
            </w:r>
          </w:p>
        </w:tc>
        <w:tc>
          <w:tcPr>
            <w:tcW w:w="1134" w:type="dxa"/>
            <w:vAlign w:val="center"/>
          </w:tcPr>
          <w:p w:rsidR="00F6649D" w:rsidRPr="000C48B8" w:rsidRDefault="00F6649D" w:rsidP="000C48B8">
            <w:pPr>
              <w:jc w:val="center"/>
              <w:rPr>
                <w:sz w:val="20"/>
                <w:szCs w:val="20"/>
              </w:rPr>
            </w:pPr>
          </w:p>
          <w:p w:rsidR="00927DDD" w:rsidRPr="000C48B8" w:rsidRDefault="00927DDD" w:rsidP="000C48B8">
            <w:pPr>
              <w:jc w:val="center"/>
              <w:rPr>
                <w:sz w:val="20"/>
                <w:szCs w:val="20"/>
              </w:rPr>
            </w:pPr>
            <w:r w:rsidRPr="000C48B8">
              <w:rPr>
                <w:sz w:val="20"/>
                <w:szCs w:val="20"/>
              </w:rPr>
              <w:t>78,074</w:t>
            </w:r>
          </w:p>
        </w:tc>
        <w:tc>
          <w:tcPr>
            <w:tcW w:w="1275" w:type="dxa"/>
            <w:vAlign w:val="center"/>
          </w:tcPr>
          <w:p w:rsidR="00F6649D" w:rsidRPr="000C48B8" w:rsidRDefault="00F6649D" w:rsidP="00905979">
            <w:pPr>
              <w:jc w:val="center"/>
              <w:rPr>
                <w:sz w:val="20"/>
                <w:szCs w:val="20"/>
              </w:rPr>
            </w:pPr>
            <w:r w:rsidRPr="000C48B8">
              <w:rPr>
                <w:sz w:val="20"/>
                <w:szCs w:val="20"/>
              </w:rPr>
              <w:t>75</w:t>
            </w:r>
          </w:p>
        </w:tc>
        <w:tc>
          <w:tcPr>
            <w:tcW w:w="1134" w:type="dxa"/>
            <w:vAlign w:val="center"/>
          </w:tcPr>
          <w:p w:rsidR="00F6649D" w:rsidRPr="000C48B8" w:rsidRDefault="000C48B8" w:rsidP="00AF2457">
            <w:pPr>
              <w:jc w:val="center"/>
              <w:rPr>
                <w:color w:val="000000"/>
                <w:sz w:val="20"/>
                <w:szCs w:val="20"/>
              </w:rPr>
            </w:pPr>
            <w:r>
              <w:rPr>
                <w:color w:val="000000"/>
                <w:sz w:val="20"/>
                <w:szCs w:val="20"/>
              </w:rPr>
              <w:t>5 855,55</w:t>
            </w:r>
          </w:p>
        </w:tc>
      </w:tr>
      <w:tr w:rsidR="00F6649D" w:rsidRPr="000C48B8" w:rsidTr="000C48B8">
        <w:tc>
          <w:tcPr>
            <w:tcW w:w="662" w:type="dxa"/>
            <w:vAlign w:val="center"/>
          </w:tcPr>
          <w:p w:rsidR="00F6649D" w:rsidRPr="003038F5" w:rsidRDefault="00F6649D" w:rsidP="00AF2457">
            <w:pPr>
              <w:jc w:val="center"/>
              <w:rPr>
                <w:rFonts w:eastAsia="Calibri"/>
                <w:sz w:val="20"/>
                <w:szCs w:val="20"/>
              </w:rPr>
            </w:pPr>
            <w:r w:rsidRPr="003038F5">
              <w:rPr>
                <w:rFonts w:eastAsia="Calibri"/>
                <w:sz w:val="20"/>
                <w:szCs w:val="20"/>
              </w:rPr>
              <w:t>6</w:t>
            </w:r>
          </w:p>
        </w:tc>
        <w:tc>
          <w:tcPr>
            <w:tcW w:w="2571" w:type="dxa"/>
            <w:vAlign w:val="center"/>
          </w:tcPr>
          <w:p w:rsidR="00F6649D" w:rsidRPr="003038F5" w:rsidRDefault="00F6649D" w:rsidP="006D78C2">
            <w:pPr>
              <w:rPr>
                <w:sz w:val="20"/>
                <w:szCs w:val="20"/>
              </w:rPr>
            </w:pPr>
            <w:proofErr w:type="spellStart"/>
            <w:r w:rsidRPr="003038F5">
              <w:rPr>
                <w:sz w:val="20"/>
                <w:szCs w:val="20"/>
              </w:rPr>
              <w:t>Колекальциферол</w:t>
            </w:r>
            <w:proofErr w:type="spellEnd"/>
            <w:r w:rsidRPr="003038F5">
              <w:rPr>
                <w:sz w:val="20"/>
                <w:szCs w:val="20"/>
              </w:rPr>
              <w:t xml:space="preserve">, капли для приема внутрь 15000 </w:t>
            </w:r>
            <w:proofErr w:type="gramStart"/>
            <w:r w:rsidRPr="003038F5">
              <w:rPr>
                <w:sz w:val="20"/>
                <w:szCs w:val="20"/>
              </w:rPr>
              <w:t>ЕД</w:t>
            </w:r>
            <w:proofErr w:type="gramEnd"/>
            <w:r w:rsidRPr="003038F5">
              <w:rPr>
                <w:sz w:val="20"/>
                <w:szCs w:val="20"/>
              </w:rPr>
              <w:t>/мл</w:t>
            </w:r>
          </w:p>
        </w:tc>
        <w:tc>
          <w:tcPr>
            <w:tcW w:w="1275" w:type="dxa"/>
            <w:vAlign w:val="center"/>
          </w:tcPr>
          <w:p w:rsidR="00F6649D" w:rsidRPr="003038F5" w:rsidRDefault="00F6649D" w:rsidP="003038F5">
            <w:pPr>
              <w:jc w:val="center"/>
              <w:rPr>
                <w:sz w:val="16"/>
                <w:szCs w:val="16"/>
              </w:rPr>
            </w:pPr>
            <w:r w:rsidRPr="003038F5">
              <w:rPr>
                <w:sz w:val="16"/>
                <w:szCs w:val="16"/>
              </w:rPr>
              <w:t>21.10.51.123-000006-1-00026-0000000000000</w:t>
            </w:r>
          </w:p>
        </w:tc>
        <w:tc>
          <w:tcPr>
            <w:tcW w:w="709" w:type="dxa"/>
            <w:gridSpan w:val="2"/>
            <w:vAlign w:val="center"/>
          </w:tcPr>
          <w:p w:rsidR="00F6649D" w:rsidRPr="003038F5" w:rsidRDefault="00F6649D" w:rsidP="00AF2457">
            <w:pPr>
              <w:jc w:val="center"/>
              <w:rPr>
                <w:color w:val="000000"/>
                <w:sz w:val="20"/>
                <w:szCs w:val="20"/>
              </w:rPr>
            </w:pPr>
            <w:r w:rsidRPr="003038F5">
              <w:rPr>
                <w:color w:val="000000"/>
                <w:sz w:val="20"/>
                <w:szCs w:val="20"/>
              </w:rPr>
              <w:t>мл</w:t>
            </w:r>
          </w:p>
        </w:tc>
        <w:tc>
          <w:tcPr>
            <w:tcW w:w="992" w:type="dxa"/>
            <w:vAlign w:val="center"/>
          </w:tcPr>
          <w:p w:rsidR="00F6649D" w:rsidRPr="005A67F7" w:rsidRDefault="00F6649D">
            <w:pPr>
              <w:jc w:val="center"/>
              <w:rPr>
                <w:color w:val="000000"/>
                <w:sz w:val="20"/>
                <w:szCs w:val="20"/>
              </w:rPr>
            </w:pPr>
            <w:r w:rsidRPr="005A67F7">
              <w:rPr>
                <w:bCs/>
                <w:color w:val="000000"/>
                <w:sz w:val="20"/>
                <w:szCs w:val="20"/>
              </w:rPr>
              <w:t>19,40</w:t>
            </w:r>
          </w:p>
        </w:tc>
        <w:tc>
          <w:tcPr>
            <w:tcW w:w="993" w:type="dxa"/>
            <w:vAlign w:val="center"/>
          </w:tcPr>
          <w:p w:rsidR="00F6649D" w:rsidRPr="005A67F7" w:rsidRDefault="00F6649D" w:rsidP="00301D1C">
            <w:pPr>
              <w:jc w:val="center"/>
              <w:rPr>
                <w:sz w:val="20"/>
                <w:szCs w:val="20"/>
              </w:rPr>
            </w:pPr>
            <w:r w:rsidRPr="005A67F7">
              <w:rPr>
                <w:sz w:val="20"/>
                <w:szCs w:val="20"/>
              </w:rPr>
              <w:t>12,81</w:t>
            </w:r>
            <w:r>
              <w:rPr>
                <w:sz w:val="20"/>
                <w:szCs w:val="20"/>
              </w:rPr>
              <w:t>**</w:t>
            </w:r>
          </w:p>
        </w:tc>
        <w:tc>
          <w:tcPr>
            <w:tcW w:w="850" w:type="dxa"/>
            <w:vAlign w:val="center"/>
          </w:tcPr>
          <w:p w:rsidR="00F6649D" w:rsidRPr="005A67F7" w:rsidRDefault="00F6649D" w:rsidP="00AF2457">
            <w:pPr>
              <w:jc w:val="center"/>
              <w:rPr>
                <w:sz w:val="20"/>
                <w:szCs w:val="20"/>
              </w:rPr>
            </w:pPr>
          </w:p>
        </w:tc>
        <w:tc>
          <w:tcPr>
            <w:tcW w:w="851" w:type="dxa"/>
            <w:vAlign w:val="center"/>
          </w:tcPr>
          <w:p w:rsidR="00F6649D" w:rsidRPr="005A67F7" w:rsidRDefault="00F6649D" w:rsidP="00AF2457">
            <w:pPr>
              <w:jc w:val="center"/>
              <w:rPr>
                <w:rFonts w:eastAsia="Calibri"/>
                <w:sz w:val="20"/>
                <w:szCs w:val="20"/>
              </w:rPr>
            </w:pPr>
          </w:p>
        </w:tc>
        <w:tc>
          <w:tcPr>
            <w:tcW w:w="992" w:type="dxa"/>
            <w:vAlign w:val="center"/>
          </w:tcPr>
          <w:p w:rsidR="00F6649D" w:rsidRPr="005A67F7" w:rsidRDefault="00927DDD" w:rsidP="00F370E0">
            <w:pPr>
              <w:jc w:val="center"/>
              <w:rPr>
                <w:color w:val="000000"/>
                <w:sz w:val="20"/>
                <w:szCs w:val="20"/>
              </w:rPr>
            </w:pPr>
            <w:r>
              <w:rPr>
                <w:color w:val="000000"/>
                <w:sz w:val="20"/>
                <w:szCs w:val="20"/>
              </w:rPr>
              <w:t>19,40</w:t>
            </w:r>
          </w:p>
        </w:tc>
        <w:tc>
          <w:tcPr>
            <w:tcW w:w="850" w:type="dxa"/>
            <w:vAlign w:val="center"/>
          </w:tcPr>
          <w:p w:rsidR="00F6649D" w:rsidRPr="005A67F7" w:rsidRDefault="00F6649D" w:rsidP="00AF2457">
            <w:pPr>
              <w:jc w:val="center"/>
              <w:rPr>
                <w:color w:val="000000"/>
                <w:sz w:val="20"/>
                <w:szCs w:val="20"/>
              </w:rPr>
            </w:pPr>
            <w:r w:rsidRPr="005A67F7">
              <w:rPr>
                <w:color w:val="000000"/>
                <w:sz w:val="20"/>
                <w:szCs w:val="20"/>
              </w:rPr>
              <w:t>14</w:t>
            </w:r>
          </w:p>
        </w:tc>
        <w:tc>
          <w:tcPr>
            <w:tcW w:w="993" w:type="dxa"/>
            <w:vAlign w:val="center"/>
          </w:tcPr>
          <w:p w:rsidR="00F6649D" w:rsidRPr="005A67F7" w:rsidRDefault="00F6649D" w:rsidP="00905979">
            <w:pPr>
              <w:jc w:val="center"/>
              <w:rPr>
                <w:sz w:val="20"/>
                <w:szCs w:val="20"/>
              </w:rPr>
            </w:pPr>
            <w:r w:rsidRPr="005A67F7">
              <w:rPr>
                <w:sz w:val="20"/>
                <w:szCs w:val="20"/>
              </w:rPr>
              <w:t>10</w:t>
            </w:r>
          </w:p>
        </w:tc>
        <w:tc>
          <w:tcPr>
            <w:tcW w:w="1134" w:type="dxa"/>
            <w:vAlign w:val="center"/>
          </w:tcPr>
          <w:p w:rsidR="00F6649D" w:rsidRPr="005A67F7" w:rsidRDefault="00927DDD" w:rsidP="00AF2457">
            <w:pPr>
              <w:jc w:val="center"/>
              <w:rPr>
                <w:color w:val="000000"/>
                <w:sz w:val="20"/>
                <w:szCs w:val="20"/>
              </w:rPr>
            </w:pPr>
            <w:r>
              <w:rPr>
                <w:color w:val="000000"/>
                <w:sz w:val="20"/>
                <w:szCs w:val="20"/>
              </w:rPr>
              <w:t>24,32</w:t>
            </w:r>
          </w:p>
        </w:tc>
        <w:tc>
          <w:tcPr>
            <w:tcW w:w="1134" w:type="dxa"/>
            <w:vAlign w:val="center"/>
          </w:tcPr>
          <w:p w:rsidR="00F6649D" w:rsidRPr="000C48B8" w:rsidRDefault="00927DDD" w:rsidP="000C48B8">
            <w:pPr>
              <w:jc w:val="center"/>
              <w:rPr>
                <w:sz w:val="20"/>
                <w:szCs w:val="20"/>
              </w:rPr>
            </w:pPr>
            <w:r w:rsidRPr="000C48B8">
              <w:rPr>
                <w:sz w:val="20"/>
                <w:szCs w:val="20"/>
              </w:rPr>
              <w:t>21,355</w:t>
            </w:r>
          </w:p>
        </w:tc>
        <w:tc>
          <w:tcPr>
            <w:tcW w:w="1275" w:type="dxa"/>
            <w:vAlign w:val="center"/>
          </w:tcPr>
          <w:p w:rsidR="00F6649D" w:rsidRPr="000C48B8" w:rsidRDefault="00F6649D" w:rsidP="00905979">
            <w:pPr>
              <w:jc w:val="center"/>
              <w:rPr>
                <w:sz w:val="20"/>
                <w:szCs w:val="20"/>
              </w:rPr>
            </w:pPr>
            <w:r w:rsidRPr="000C48B8">
              <w:rPr>
                <w:sz w:val="20"/>
                <w:szCs w:val="20"/>
              </w:rPr>
              <w:t>150</w:t>
            </w:r>
          </w:p>
        </w:tc>
        <w:tc>
          <w:tcPr>
            <w:tcW w:w="1134" w:type="dxa"/>
            <w:vAlign w:val="center"/>
          </w:tcPr>
          <w:p w:rsidR="00F6649D" w:rsidRPr="000C48B8" w:rsidRDefault="000C48B8" w:rsidP="00AF2457">
            <w:pPr>
              <w:jc w:val="center"/>
              <w:rPr>
                <w:color w:val="000000"/>
                <w:sz w:val="20"/>
                <w:szCs w:val="20"/>
              </w:rPr>
            </w:pPr>
            <w:r>
              <w:rPr>
                <w:color w:val="000000"/>
                <w:sz w:val="20"/>
                <w:szCs w:val="20"/>
              </w:rPr>
              <w:t>3 203,25</w:t>
            </w:r>
          </w:p>
        </w:tc>
      </w:tr>
      <w:tr w:rsidR="00F6649D" w:rsidRPr="000C48B8" w:rsidTr="000C48B8">
        <w:tc>
          <w:tcPr>
            <w:tcW w:w="662" w:type="dxa"/>
            <w:vAlign w:val="center"/>
          </w:tcPr>
          <w:p w:rsidR="00F6649D" w:rsidRPr="003038F5" w:rsidRDefault="00F6649D" w:rsidP="00AF2457">
            <w:pPr>
              <w:jc w:val="center"/>
              <w:rPr>
                <w:rFonts w:eastAsia="Calibri"/>
                <w:sz w:val="20"/>
                <w:szCs w:val="20"/>
              </w:rPr>
            </w:pPr>
            <w:r w:rsidRPr="003038F5">
              <w:rPr>
                <w:rFonts w:eastAsia="Calibri"/>
                <w:sz w:val="20"/>
                <w:szCs w:val="20"/>
              </w:rPr>
              <w:t>7</w:t>
            </w:r>
          </w:p>
        </w:tc>
        <w:tc>
          <w:tcPr>
            <w:tcW w:w="2571" w:type="dxa"/>
            <w:vAlign w:val="center"/>
          </w:tcPr>
          <w:p w:rsidR="00F6649D" w:rsidRPr="003038F5" w:rsidRDefault="00F6649D" w:rsidP="006D78C2">
            <w:pPr>
              <w:rPr>
                <w:sz w:val="20"/>
                <w:szCs w:val="20"/>
              </w:rPr>
            </w:pPr>
            <w:proofErr w:type="spellStart"/>
            <w:r w:rsidRPr="003038F5">
              <w:rPr>
                <w:sz w:val="20"/>
                <w:szCs w:val="20"/>
              </w:rPr>
              <w:t>Налоксон</w:t>
            </w:r>
            <w:proofErr w:type="spellEnd"/>
            <w:r w:rsidRPr="003038F5">
              <w:rPr>
                <w:sz w:val="20"/>
                <w:szCs w:val="20"/>
              </w:rPr>
              <w:t>, раствор для инъекций 0.4 мг/мл</w:t>
            </w:r>
          </w:p>
        </w:tc>
        <w:tc>
          <w:tcPr>
            <w:tcW w:w="1275" w:type="dxa"/>
            <w:vAlign w:val="center"/>
          </w:tcPr>
          <w:p w:rsidR="00F6649D" w:rsidRPr="003038F5" w:rsidRDefault="00F6649D" w:rsidP="003038F5">
            <w:pPr>
              <w:jc w:val="center"/>
              <w:rPr>
                <w:sz w:val="16"/>
                <w:szCs w:val="16"/>
              </w:rPr>
            </w:pPr>
            <w:r w:rsidRPr="003038F5">
              <w:rPr>
                <w:sz w:val="16"/>
                <w:szCs w:val="16"/>
              </w:rPr>
              <w:t>21.20.23.190-000033-1-00117-0000000000000</w:t>
            </w:r>
          </w:p>
        </w:tc>
        <w:tc>
          <w:tcPr>
            <w:tcW w:w="709" w:type="dxa"/>
            <w:gridSpan w:val="2"/>
            <w:vAlign w:val="center"/>
          </w:tcPr>
          <w:p w:rsidR="00F6649D" w:rsidRPr="003038F5" w:rsidRDefault="00F6649D" w:rsidP="00AF2457">
            <w:pPr>
              <w:jc w:val="center"/>
              <w:rPr>
                <w:color w:val="000000"/>
                <w:sz w:val="20"/>
                <w:szCs w:val="20"/>
              </w:rPr>
            </w:pPr>
            <w:r w:rsidRPr="003038F5">
              <w:rPr>
                <w:color w:val="000000"/>
                <w:sz w:val="20"/>
                <w:szCs w:val="20"/>
              </w:rPr>
              <w:t>мл</w:t>
            </w:r>
          </w:p>
        </w:tc>
        <w:tc>
          <w:tcPr>
            <w:tcW w:w="992" w:type="dxa"/>
            <w:vAlign w:val="center"/>
          </w:tcPr>
          <w:p w:rsidR="00F6649D" w:rsidRPr="005A67F7" w:rsidRDefault="00F6649D">
            <w:pPr>
              <w:jc w:val="center"/>
              <w:rPr>
                <w:color w:val="000000"/>
                <w:sz w:val="20"/>
                <w:szCs w:val="20"/>
              </w:rPr>
            </w:pPr>
            <w:r w:rsidRPr="005A67F7">
              <w:rPr>
                <w:bCs/>
                <w:color w:val="000000"/>
                <w:sz w:val="20"/>
                <w:szCs w:val="20"/>
              </w:rPr>
              <w:t>21,85</w:t>
            </w:r>
          </w:p>
        </w:tc>
        <w:tc>
          <w:tcPr>
            <w:tcW w:w="993" w:type="dxa"/>
            <w:vAlign w:val="center"/>
          </w:tcPr>
          <w:p w:rsidR="00F6649D" w:rsidRPr="005A67F7" w:rsidRDefault="00F6649D" w:rsidP="00301D1C">
            <w:pPr>
              <w:jc w:val="center"/>
              <w:rPr>
                <w:sz w:val="20"/>
                <w:szCs w:val="20"/>
              </w:rPr>
            </w:pPr>
            <w:r w:rsidRPr="005A67F7">
              <w:rPr>
                <w:sz w:val="20"/>
                <w:szCs w:val="20"/>
              </w:rPr>
              <w:t>17,73</w:t>
            </w:r>
            <w:r>
              <w:rPr>
                <w:sz w:val="20"/>
                <w:szCs w:val="20"/>
              </w:rPr>
              <w:t>**</w:t>
            </w:r>
          </w:p>
        </w:tc>
        <w:tc>
          <w:tcPr>
            <w:tcW w:w="850" w:type="dxa"/>
            <w:vAlign w:val="center"/>
          </w:tcPr>
          <w:p w:rsidR="00F6649D" w:rsidRPr="005A67F7" w:rsidRDefault="00F6649D" w:rsidP="00AF2457">
            <w:pPr>
              <w:jc w:val="center"/>
              <w:rPr>
                <w:sz w:val="20"/>
                <w:szCs w:val="20"/>
              </w:rPr>
            </w:pPr>
          </w:p>
        </w:tc>
        <w:tc>
          <w:tcPr>
            <w:tcW w:w="851" w:type="dxa"/>
            <w:vAlign w:val="center"/>
          </w:tcPr>
          <w:p w:rsidR="00F6649D" w:rsidRPr="005A67F7" w:rsidRDefault="00F6649D" w:rsidP="00AF2457">
            <w:pPr>
              <w:jc w:val="center"/>
              <w:rPr>
                <w:rFonts w:eastAsia="Calibri"/>
                <w:sz w:val="20"/>
                <w:szCs w:val="20"/>
              </w:rPr>
            </w:pPr>
          </w:p>
        </w:tc>
        <w:tc>
          <w:tcPr>
            <w:tcW w:w="992" w:type="dxa"/>
            <w:vAlign w:val="center"/>
          </w:tcPr>
          <w:p w:rsidR="00F6649D" w:rsidRPr="005A67F7" w:rsidRDefault="00927DDD" w:rsidP="00F370E0">
            <w:pPr>
              <w:jc w:val="center"/>
              <w:rPr>
                <w:color w:val="000000"/>
                <w:sz w:val="20"/>
                <w:szCs w:val="20"/>
              </w:rPr>
            </w:pPr>
            <w:r>
              <w:rPr>
                <w:color w:val="000000"/>
                <w:sz w:val="20"/>
                <w:szCs w:val="20"/>
              </w:rPr>
              <w:t>21,85</w:t>
            </w:r>
          </w:p>
        </w:tc>
        <w:tc>
          <w:tcPr>
            <w:tcW w:w="850" w:type="dxa"/>
            <w:vAlign w:val="center"/>
          </w:tcPr>
          <w:p w:rsidR="00F6649D" w:rsidRPr="005A67F7" w:rsidRDefault="00F6649D" w:rsidP="00AF2457">
            <w:pPr>
              <w:jc w:val="center"/>
              <w:rPr>
                <w:color w:val="000000"/>
                <w:sz w:val="20"/>
                <w:szCs w:val="20"/>
              </w:rPr>
            </w:pPr>
            <w:r w:rsidRPr="005A67F7">
              <w:rPr>
                <w:color w:val="000000"/>
                <w:sz w:val="20"/>
                <w:szCs w:val="20"/>
              </w:rPr>
              <w:t>14</w:t>
            </w:r>
          </w:p>
        </w:tc>
        <w:tc>
          <w:tcPr>
            <w:tcW w:w="993" w:type="dxa"/>
            <w:vAlign w:val="center"/>
          </w:tcPr>
          <w:p w:rsidR="00F6649D" w:rsidRPr="005A67F7" w:rsidRDefault="00F6649D" w:rsidP="00905979">
            <w:pPr>
              <w:jc w:val="center"/>
              <w:rPr>
                <w:sz w:val="20"/>
                <w:szCs w:val="20"/>
              </w:rPr>
            </w:pPr>
            <w:r w:rsidRPr="005A67F7">
              <w:rPr>
                <w:sz w:val="20"/>
                <w:szCs w:val="20"/>
              </w:rPr>
              <w:t>10</w:t>
            </w:r>
          </w:p>
        </w:tc>
        <w:tc>
          <w:tcPr>
            <w:tcW w:w="1134" w:type="dxa"/>
            <w:vAlign w:val="center"/>
          </w:tcPr>
          <w:p w:rsidR="00F6649D" w:rsidRPr="005A67F7" w:rsidRDefault="00927DDD" w:rsidP="00AF2457">
            <w:pPr>
              <w:jc w:val="center"/>
              <w:rPr>
                <w:color w:val="000000"/>
                <w:sz w:val="20"/>
                <w:szCs w:val="20"/>
              </w:rPr>
            </w:pPr>
            <w:r>
              <w:rPr>
                <w:color w:val="000000"/>
                <w:sz w:val="20"/>
                <w:szCs w:val="20"/>
              </w:rPr>
              <w:t>27,39</w:t>
            </w:r>
          </w:p>
        </w:tc>
        <w:tc>
          <w:tcPr>
            <w:tcW w:w="1134" w:type="dxa"/>
            <w:vAlign w:val="center"/>
          </w:tcPr>
          <w:p w:rsidR="00F6649D" w:rsidRPr="000C48B8" w:rsidRDefault="00927DDD" w:rsidP="000C48B8">
            <w:pPr>
              <w:jc w:val="center"/>
              <w:rPr>
                <w:sz w:val="20"/>
                <w:szCs w:val="20"/>
              </w:rPr>
            </w:pPr>
            <w:r w:rsidRPr="000C48B8">
              <w:rPr>
                <w:sz w:val="20"/>
                <w:szCs w:val="20"/>
              </w:rPr>
              <w:t>24,042</w:t>
            </w:r>
          </w:p>
        </w:tc>
        <w:tc>
          <w:tcPr>
            <w:tcW w:w="1275" w:type="dxa"/>
            <w:vAlign w:val="center"/>
          </w:tcPr>
          <w:p w:rsidR="00F6649D" w:rsidRPr="000C48B8" w:rsidRDefault="00F6649D" w:rsidP="00905979">
            <w:pPr>
              <w:jc w:val="center"/>
              <w:rPr>
                <w:sz w:val="20"/>
                <w:szCs w:val="20"/>
              </w:rPr>
            </w:pPr>
            <w:r w:rsidRPr="000C48B8">
              <w:rPr>
                <w:sz w:val="20"/>
                <w:szCs w:val="20"/>
              </w:rPr>
              <w:t>30</w:t>
            </w:r>
          </w:p>
        </w:tc>
        <w:tc>
          <w:tcPr>
            <w:tcW w:w="1134" w:type="dxa"/>
            <w:vAlign w:val="center"/>
          </w:tcPr>
          <w:p w:rsidR="00F6649D" w:rsidRPr="000C48B8" w:rsidRDefault="000C48B8" w:rsidP="00AF2457">
            <w:pPr>
              <w:jc w:val="center"/>
              <w:rPr>
                <w:color w:val="000000"/>
                <w:sz w:val="20"/>
                <w:szCs w:val="20"/>
              </w:rPr>
            </w:pPr>
            <w:r>
              <w:rPr>
                <w:color w:val="000000"/>
                <w:sz w:val="20"/>
                <w:szCs w:val="20"/>
              </w:rPr>
              <w:t>721,26</w:t>
            </w:r>
          </w:p>
        </w:tc>
      </w:tr>
      <w:tr w:rsidR="00F6649D" w:rsidRPr="000C48B8" w:rsidTr="000C48B8">
        <w:tc>
          <w:tcPr>
            <w:tcW w:w="662" w:type="dxa"/>
            <w:vAlign w:val="center"/>
          </w:tcPr>
          <w:p w:rsidR="00F6649D" w:rsidRPr="003038F5" w:rsidRDefault="00F6649D" w:rsidP="00AF2457">
            <w:pPr>
              <w:jc w:val="center"/>
              <w:rPr>
                <w:rFonts w:eastAsia="Calibri"/>
                <w:sz w:val="20"/>
                <w:szCs w:val="20"/>
              </w:rPr>
            </w:pPr>
            <w:r w:rsidRPr="003038F5">
              <w:rPr>
                <w:rFonts w:eastAsia="Calibri"/>
                <w:sz w:val="20"/>
                <w:szCs w:val="20"/>
              </w:rPr>
              <w:t>8</w:t>
            </w:r>
          </w:p>
        </w:tc>
        <w:tc>
          <w:tcPr>
            <w:tcW w:w="2571" w:type="dxa"/>
            <w:vAlign w:val="center"/>
          </w:tcPr>
          <w:p w:rsidR="00F6649D" w:rsidRPr="003038F5" w:rsidRDefault="00F6649D" w:rsidP="006D78C2">
            <w:pPr>
              <w:rPr>
                <w:sz w:val="20"/>
                <w:szCs w:val="20"/>
              </w:rPr>
            </w:pPr>
            <w:proofErr w:type="spellStart"/>
            <w:r w:rsidRPr="003038F5">
              <w:rPr>
                <w:sz w:val="20"/>
                <w:szCs w:val="20"/>
              </w:rPr>
              <w:t>Амиодарон</w:t>
            </w:r>
            <w:proofErr w:type="spellEnd"/>
            <w:r w:rsidRPr="003038F5">
              <w:rPr>
                <w:sz w:val="20"/>
                <w:szCs w:val="20"/>
              </w:rPr>
              <w:t>, концентрат для приготовления раствора для внутривенного введения</w:t>
            </w:r>
            <w:r w:rsidRPr="003038F5">
              <w:rPr>
                <w:sz w:val="20"/>
                <w:szCs w:val="20"/>
              </w:rPr>
              <w:tab/>
              <w:t>50 мг/мл</w:t>
            </w:r>
          </w:p>
        </w:tc>
        <w:tc>
          <w:tcPr>
            <w:tcW w:w="1275" w:type="dxa"/>
            <w:vAlign w:val="center"/>
          </w:tcPr>
          <w:p w:rsidR="00F6649D" w:rsidRPr="003038F5" w:rsidRDefault="00F6649D" w:rsidP="003038F5">
            <w:pPr>
              <w:jc w:val="center"/>
              <w:rPr>
                <w:color w:val="000000"/>
                <w:sz w:val="16"/>
                <w:szCs w:val="16"/>
                <w:u w:val="single"/>
              </w:rPr>
            </w:pPr>
            <w:r w:rsidRPr="003038F5">
              <w:rPr>
                <w:color w:val="000000"/>
                <w:sz w:val="16"/>
                <w:szCs w:val="16"/>
                <w:u w:val="single"/>
              </w:rPr>
              <w:t>21.20.10.141-000003-1-00152-0000000000000</w:t>
            </w:r>
          </w:p>
        </w:tc>
        <w:tc>
          <w:tcPr>
            <w:tcW w:w="709" w:type="dxa"/>
            <w:gridSpan w:val="2"/>
            <w:vAlign w:val="center"/>
          </w:tcPr>
          <w:p w:rsidR="00F6649D" w:rsidRPr="003038F5" w:rsidRDefault="00F6649D" w:rsidP="00AF2457">
            <w:pPr>
              <w:jc w:val="center"/>
              <w:rPr>
                <w:color w:val="000000"/>
                <w:sz w:val="20"/>
                <w:szCs w:val="20"/>
              </w:rPr>
            </w:pPr>
            <w:r w:rsidRPr="003038F5">
              <w:rPr>
                <w:color w:val="000000"/>
                <w:sz w:val="20"/>
                <w:szCs w:val="20"/>
              </w:rPr>
              <w:t>мл</w:t>
            </w:r>
          </w:p>
        </w:tc>
        <w:tc>
          <w:tcPr>
            <w:tcW w:w="992" w:type="dxa"/>
            <w:vAlign w:val="center"/>
          </w:tcPr>
          <w:p w:rsidR="00F6649D" w:rsidRPr="005A67F7" w:rsidRDefault="00F6649D">
            <w:pPr>
              <w:jc w:val="center"/>
              <w:rPr>
                <w:color w:val="000000"/>
                <w:sz w:val="20"/>
                <w:szCs w:val="20"/>
              </w:rPr>
            </w:pPr>
            <w:r w:rsidRPr="005A67F7">
              <w:rPr>
                <w:bCs/>
                <w:color w:val="000000"/>
                <w:sz w:val="20"/>
                <w:szCs w:val="20"/>
              </w:rPr>
              <w:t>7,42</w:t>
            </w:r>
          </w:p>
        </w:tc>
        <w:tc>
          <w:tcPr>
            <w:tcW w:w="993" w:type="dxa"/>
            <w:vAlign w:val="center"/>
          </w:tcPr>
          <w:p w:rsidR="00F6649D" w:rsidRPr="005A67F7" w:rsidRDefault="00F6649D">
            <w:pPr>
              <w:jc w:val="center"/>
              <w:rPr>
                <w:color w:val="000000"/>
                <w:sz w:val="20"/>
                <w:szCs w:val="20"/>
              </w:rPr>
            </w:pPr>
            <w:r w:rsidRPr="005A67F7">
              <w:rPr>
                <w:color w:val="000000"/>
                <w:sz w:val="20"/>
                <w:szCs w:val="20"/>
              </w:rPr>
              <w:t>6,20</w:t>
            </w:r>
            <w:r>
              <w:rPr>
                <w:color w:val="000000"/>
                <w:sz w:val="20"/>
                <w:szCs w:val="20"/>
              </w:rPr>
              <w:t>**</w:t>
            </w:r>
          </w:p>
        </w:tc>
        <w:tc>
          <w:tcPr>
            <w:tcW w:w="850" w:type="dxa"/>
            <w:vAlign w:val="center"/>
          </w:tcPr>
          <w:p w:rsidR="00F6649D" w:rsidRPr="005A67F7" w:rsidRDefault="00F6649D" w:rsidP="00AF2457">
            <w:pPr>
              <w:jc w:val="center"/>
              <w:rPr>
                <w:sz w:val="20"/>
                <w:szCs w:val="20"/>
              </w:rPr>
            </w:pPr>
          </w:p>
        </w:tc>
        <w:tc>
          <w:tcPr>
            <w:tcW w:w="851" w:type="dxa"/>
            <w:vAlign w:val="center"/>
          </w:tcPr>
          <w:p w:rsidR="00F6649D" w:rsidRPr="005A67F7" w:rsidRDefault="00F6649D" w:rsidP="00AF2457">
            <w:pPr>
              <w:jc w:val="center"/>
              <w:rPr>
                <w:rFonts w:eastAsia="Calibri"/>
                <w:sz w:val="20"/>
                <w:szCs w:val="20"/>
              </w:rPr>
            </w:pPr>
          </w:p>
        </w:tc>
        <w:tc>
          <w:tcPr>
            <w:tcW w:w="992" w:type="dxa"/>
            <w:vAlign w:val="center"/>
          </w:tcPr>
          <w:p w:rsidR="00F6649D" w:rsidRPr="005A67F7" w:rsidRDefault="00927DDD" w:rsidP="00F370E0">
            <w:pPr>
              <w:jc w:val="center"/>
              <w:rPr>
                <w:color w:val="000000"/>
                <w:sz w:val="20"/>
                <w:szCs w:val="20"/>
              </w:rPr>
            </w:pPr>
            <w:r>
              <w:rPr>
                <w:color w:val="000000"/>
                <w:sz w:val="20"/>
                <w:szCs w:val="20"/>
              </w:rPr>
              <w:t>7,42</w:t>
            </w:r>
          </w:p>
        </w:tc>
        <w:tc>
          <w:tcPr>
            <w:tcW w:w="850" w:type="dxa"/>
            <w:vAlign w:val="center"/>
          </w:tcPr>
          <w:p w:rsidR="00F6649D" w:rsidRPr="005A67F7" w:rsidRDefault="00F6649D" w:rsidP="00AF2457">
            <w:pPr>
              <w:jc w:val="center"/>
              <w:rPr>
                <w:color w:val="000000"/>
                <w:sz w:val="20"/>
                <w:szCs w:val="20"/>
              </w:rPr>
            </w:pPr>
            <w:r w:rsidRPr="005A67F7">
              <w:rPr>
                <w:color w:val="000000"/>
                <w:sz w:val="20"/>
                <w:szCs w:val="20"/>
              </w:rPr>
              <w:t>14</w:t>
            </w:r>
          </w:p>
        </w:tc>
        <w:tc>
          <w:tcPr>
            <w:tcW w:w="993" w:type="dxa"/>
            <w:vAlign w:val="center"/>
          </w:tcPr>
          <w:p w:rsidR="00F6649D" w:rsidRPr="005A67F7" w:rsidRDefault="00F6649D" w:rsidP="00905979">
            <w:pPr>
              <w:jc w:val="center"/>
              <w:rPr>
                <w:sz w:val="20"/>
                <w:szCs w:val="20"/>
              </w:rPr>
            </w:pPr>
            <w:r w:rsidRPr="005A67F7">
              <w:rPr>
                <w:sz w:val="20"/>
                <w:szCs w:val="20"/>
              </w:rPr>
              <w:t>10</w:t>
            </w:r>
          </w:p>
        </w:tc>
        <w:tc>
          <w:tcPr>
            <w:tcW w:w="1134" w:type="dxa"/>
            <w:vAlign w:val="center"/>
          </w:tcPr>
          <w:p w:rsidR="00F6649D" w:rsidRPr="005A67F7" w:rsidRDefault="00927DDD" w:rsidP="00AF2457">
            <w:pPr>
              <w:jc w:val="center"/>
              <w:rPr>
                <w:color w:val="000000"/>
                <w:sz w:val="20"/>
                <w:szCs w:val="20"/>
              </w:rPr>
            </w:pPr>
            <w:r>
              <w:rPr>
                <w:color w:val="000000"/>
                <w:sz w:val="20"/>
                <w:szCs w:val="20"/>
              </w:rPr>
              <w:t>9,30</w:t>
            </w:r>
          </w:p>
        </w:tc>
        <w:tc>
          <w:tcPr>
            <w:tcW w:w="1134" w:type="dxa"/>
            <w:vAlign w:val="center"/>
          </w:tcPr>
          <w:p w:rsidR="00F6649D" w:rsidRPr="000C48B8" w:rsidRDefault="000C48B8" w:rsidP="000C48B8">
            <w:pPr>
              <w:jc w:val="center"/>
              <w:rPr>
                <w:sz w:val="20"/>
                <w:szCs w:val="20"/>
              </w:rPr>
            </w:pPr>
            <w:r w:rsidRPr="000C48B8">
              <w:rPr>
                <w:sz w:val="20"/>
                <w:szCs w:val="20"/>
              </w:rPr>
              <w:t>8,162</w:t>
            </w:r>
          </w:p>
        </w:tc>
        <w:tc>
          <w:tcPr>
            <w:tcW w:w="1275" w:type="dxa"/>
            <w:vAlign w:val="center"/>
          </w:tcPr>
          <w:p w:rsidR="00F6649D" w:rsidRPr="000C48B8" w:rsidRDefault="00F6649D" w:rsidP="00905979">
            <w:pPr>
              <w:jc w:val="center"/>
              <w:rPr>
                <w:sz w:val="20"/>
                <w:szCs w:val="20"/>
              </w:rPr>
            </w:pPr>
            <w:r w:rsidRPr="000C48B8">
              <w:rPr>
                <w:sz w:val="20"/>
                <w:szCs w:val="20"/>
              </w:rPr>
              <w:t>540</w:t>
            </w:r>
          </w:p>
        </w:tc>
        <w:tc>
          <w:tcPr>
            <w:tcW w:w="1134" w:type="dxa"/>
            <w:vAlign w:val="center"/>
          </w:tcPr>
          <w:p w:rsidR="00F6649D" w:rsidRPr="000C48B8" w:rsidRDefault="000C48B8" w:rsidP="00AF2457">
            <w:pPr>
              <w:jc w:val="center"/>
              <w:rPr>
                <w:color w:val="000000"/>
                <w:sz w:val="20"/>
                <w:szCs w:val="20"/>
              </w:rPr>
            </w:pPr>
            <w:r>
              <w:rPr>
                <w:color w:val="000000"/>
                <w:sz w:val="20"/>
                <w:szCs w:val="20"/>
              </w:rPr>
              <w:t>4 407,48</w:t>
            </w:r>
          </w:p>
        </w:tc>
      </w:tr>
      <w:tr w:rsidR="00F6649D" w:rsidRPr="000C48B8" w:rsidTr="000C48B8">
        <w:tc>
          <w:tcPr>
            <w:tcW w:w="662" w:type="dxa"/>
            <w:vAlign w:val="center"/>
          </w:tcPr>
          <w:p w:rsidR="00F6649D" w:rsidRPr="003038F5" w:rsidRDefault="00F6649D" w:rsidP="00AF2457">
            <w:pPr>
              <w:jc w:val="center"/>
              <w:rPr>
                <w:rFonts w:eastAsia="Calibri"/>
                <w:sz w:val="20"/>
                <w:szCs w:val="20"/>
              </w:rPr>
            </w:pPr>
            <w:r w:rsidRPr="003038F5">
              <w:rPr>
                <w:rFonts w:eastAsia="Calibri"/>
                <w:sz w:val="20"/>
                <w:szCs w:val="20"/>
              </w:rPr>
              <w:t>9</w:t>
            </w:r>
          </w:p>
        </w:tc>
        <w:tc>
          <w:tcPr>
            <w:tcW w:w="2571" w:type="dxa"/>
            <w:vAlign w:val="center"/>
          </w:tcPr>
          <w:p w:rsidR="00F6649D" w:rsidRPr="003038F5" w:rsidRDefault="00F6649D" w:rsidP="006D78C2">
            <w:pPr>
              <w:rPr>
                <w:sz w:val="20"/>
                <w:szCs w:val="20"/>
              </w:rPr>
            </w:pPr>
            <w:r w:rsidRPr="003038F5">
              <w:rPr>
                <w:sz w:val="20"/>
                <w:szCs w:val="20"/>
              </w:rPr>
              <w:t xml:space="preserve">Иммуноглобулин человека </w:t>
            </w:r>
            <w:proofErr w:type="spellStart"/>
            <w:r w:rsidRPr="003038F5">
              <w:rPr>
                <w:sz w:val="20"/>
                <w:szCs w:val="20"/>
              </w:rPr>
              <w:t>нормальный+интерферон</w:t>
            </w:r>
            <w:proofErr w:type="spellEnd"/>
            <w:r w:rsidRPr="003038F5">
              <w:rPr>
                <w:sz w:val="20"/>
                <w:szCs w:val="20"/>
              </w:rPr>
              <w:t xml:space="preserve"> альфа-2b, суппозитории вагинальные и ректальные 200 мг+500000 </w:t>
            </w:r>
            <w:proofErr w:type="spellStart"/>
            <w:proofErr w:type="gramStart"/>
            <w:r w:rsidRPr="003038F5">
              <w:rPr>
                <w:sz w:val="20"/>
                <w:szCs w:val="20"/>
              </w:rPr>
              <w:t>ед</w:t>
            </w:r>
            <w:proofErr w:type="spellEnd"/>
            <w:proofErr w:type="gramEnd"/>
          </w:p>
        </w:tc>
        <w:tc>
          <w:tcPr>
            <w:tcW w:w="1275" w:type="dxa"/>
            <w:vAlign w:val="center"/>
          </w:tcPr>
          <w:p w:rsidR="00F6649D" w:rsidRPr="003038F5" w:rsidRDefault="00F6649D" w:rsidP="003038F5">
            <w:pPr>
              <w:jc w:val="center"/>
              <w:rPr>
                <w:sz w:val="16"/>
                <w:szCs w:val="16"/>
                <w:u w:val="single"/>
              </w:rPr>
            </w:pPr>
            <w:r w:rsidRPr="003038F5">
              <w:rPr>
                <w:sz w:val="16"/>
                <w:szCs w:val="16"/>
                <w:u w:val="single"/>
              </w:rPr>
              <w:t>21.20.10.213-000128-1-00007-0000000000000</w:t>
            </w:r>
          </w:p>
        </w:tc>
        <w:tc>
          <w:tcPr>
            <w:tcW w:w="709" w:type="dxa"/>
            <w:gridSpan w:val="2"/>
            <w:vAlign w:val="center"/>
          </w:tcPr>
          <w:p w:rsidR="00F6649D" w:rsidRPr="003038F5" w:rsidRDefault="00F6649D" w:rsidP="00AF2457">
            <w:pPr>
              <w:jc w:val="center"/>
              <w:rPr>
                <w:color w:val="000000"/>
                <w:sz w:val="20"/>
                <w:szCs w:val="20"/>
              </w:rPr>
            </w:pPr>
            <w:proofErr w:type="spellStart"/>
            <w:proofErr w:type="gramStart"/>
            <w:r w:rsidRPr="003038F5">
              <w:rPr>
                <w:color w:val="000000"/>
                <w:sz w:val="20"/>
                <w:szCs w:val="20"/>
              </w:rPr>
              <w:t>шт</w:t>
            </w:r>
            <w:proofErr w:type="spellEnd"/>
            <w:proofErr w:type="gramEnd"/>
          </w:p>
        </w:tc>
        <w:tc>
          <w:tcPr>
            <w:tcW w:w="992" w:type="dxa"/>
            <w:vAlign w:val="center"/>
          </w:tcPr>
          <w:p w:rsidR="00F6649D" w:rsidRPr="005A67F7" w:rsidRDefault="00F6649D">
            <w:pPr>
              <w:jc w:val="center"/>
              <w:rPr>
                <w:color w:val="000000"/>
                <w:sz w:val="20"/>
                <w:szCs w:val="20"/>
              </w:rPr>
            </w:pPr>
            <w:r w:rsidRPr="005A67F7">
              <w:rPr>
                <w:bCs/>
                <w:color w:val="000000"/>
                <w:sz w:val="20"/>
                <w:szCs w:val="20"/>
              </w:rPr>
              <w:t>132,67</w:t>
            </w:r>
          </w:p>
        </w:tc>
        <w:tc>
          <w:tcPr>
            <w:tcW w:w="993" w:type="dxa"/>
            <w:vAlign w:val="center"/>
          </w:tcPr>
          <w:p w:rsidR="00F6649D" w:rsidRPr="005A67F7" w:rsidRDefault="00F6649D">
            <w:pPr>
              <w:jc w:val="center"/>
              <w:rPr>
                <w:color w:val="000000"/>
                <w:sz w:val="20"/>
                <w:szCs w:val="20"/>
              </w:rPr>
            </w:pPr>
            <w:r w:rsidRPr="005A67F7">
              <w:rPr>
                <w:color w:val="000000"/>
                <w:sz w:val="20"/>
                <w:szCs w:val="20"/>
              </w:rPr>
              <w:t>*</w:t>
            </w:r>
          </w:p>
        </w:tc>
        <w:tc>
          <w:tcPr>
            <w:tcW w:w="850" w:type="dxa"/>
            <w:vAlign w:val="center"/>
          </w:tcPr>
          <w:p w:rsidR="00F6649D" w:rsidRPr="005A67F7" w:rsidRDefault="00F6649D" w:rsidP="00AF2457">
            <w:pPr>
              <w:jc w:val="center"/>
              <w:rPr>
                <w:sz w:val="20"/>
                <w:szCs w:val="20"/>
              </w:rPr>
            </w:pPr>
          </w:p>
        </w:tc>
        <w:tc>
          <w:tcPr>
            <w:tcW w:w="851" w:type="dxa"/>
            <w:vAlign w:val="center"/>
          </w:tcPr>
          <w:p w:rsidR="00F6649D" w:rsidRPr="005A67F7" w:rsidRDefault="00F6649D" w:rsidP="00AF2457">
            <w:pPr>
              <w:jc w:val="center"/>
              <w:rPr>
                <w:rFonts w:eastAsia="Calibri"/>
                <w:sz w:val="20"/>
                <w:szCs w:val="20"/>
              </w:rPr>
            </w:pPr>
          </w:p>
        </w:tc>
        <w:tc>
          <w:tcPr>
            <w:tcW w:w="992" w:type="dxa"/>
            <w:vAlign w:val="center"/>
          </w:tcPr>
          <w:p w:rsidR="00F6649D" w:rsidRPr="005A67F7" w:rsidRDefault="00F6649D" w:rsidP="00F370E0">
            <w:pPr>
              <w:jc w:val="center"/>
              <w:rPr>
                <w:color w:val="000000"/>
                <w:sz w:val="20"/>
                <w:szCs w:val="20"/>
              </w:rPr>
            </w:pPr>
            <w:r w:rsidRPr="005A67F7">
              <w:rPr>
                <w:color w:val="000000"/>
                <w:sz w:val="20"/>
                <w:szCs w:val="20"/>
              </w:rPr>
              <w:t>132,67</w:t>
            </w:r>
          </w:p>
        </w:tc>
        <w:tc>
          <w:tcPr>
            <w:tcW w:w="850" w:type="dxa"/>
            <w:vAlign w:val="center"/>
          </w:tcPr>
          <w:p w:rsidR="00F6649D" w:rsidRPr="005A67F7" w:rsidRDefault="00F6649D" w:rsidP="00AF2457">
            <w:pPr>
              <w:jc w:val="center"/>
              <w:rPr>
                <w:color w:val="000000"/>
                <w:sz w:val="20"/>
                <w:szCs w:val="20"/>
              </w:rPr>
            </w:pPr>
            <w:r w:rsidRPr="005A67F7">
              <w:rPr>
                <w:color w:val="000000"/>
                <w:sz w:val="20"/>
                <w:szCs w:val="20"/>
              </w:rPr>
              <w:t>0</w:t>
            </w:r>
          </w:p>
        </w:tc>
        <w:tc>
          <w:tcPr>
            <w:tcW w:w="993" w:type="dxa"/>
            <w:vAlign w:val="center"/>
          </w:tcPr>
          <w:p w:rsidR="00F6649D" w:rsidRPr="005A67F7" w:rsidRDefault="00F6649D" w:rsidP="00905979">
            <w:pPr>
              <w:jc w:val="center"/>
              <w:rPr>
                <w:sz w:val="20"/>
                <w:szCs w:val="20"/>
              </w:rPr>
            </w:pPr>
            <w:r w:rsidRPr="005A67F7">
              <w:rPr>
                <w:sz w:val="20"/>
                <w:szCs w:val="20"/>
              </w:rPr>
              <w:t>10</w:t>
            </w:r>
          </w:p>
        </w:tc>
        <w:tc>
          <w:tcPr>
            <w:tcW w:w="1134" w:type="dxa"/>
            <w:vAlign w:val="center"/>
          </w:tcPr>
          <w:p w:rsidR="00F6649D" w:rsidRPr="005A67F7" w:rsidRDefault="000C48B8" w:rsidP="00AF2457">
            <w:pPr>
              <w:jc w:val="center"/>
              <w:rPr>
                <w:color w:val="000000"/>
                <w:sz w:val="20"/>
                <w:szCs w:val="20"/>
              </w:rPr>
            </w:pPr>
            <w:r>
              <w:rPr>
                <w:color w:val="000000"/>
                <w:sz w:val="20"/>
                <w:szCs w:val="20"/>
              </w:rPr>
              <w:t>145,95</w:t>
            </w:r>
          </w:p>
        </w:tc>
        <w:tc>
          <w:tcPr>
            <w:tcW w:w="1134" w:type="dxa"/>
            <w:vAlign w:val="center"/>
          </w:tcPr>
          <w:p w:rsidR="00F6649D" w:rsidRPr="000C48B8" w:rsidRDefault="000C48B8" w:rsidP="000C48B8">
            <w:pPr>
              <w:jc w:val="center"/>
              <w:rPr>
                <w:sz w:val="20"/>
                <w:szCs w:val="20"/>
              </w:rPr>
            </w:pPr>
            <w:r w:rsidRPr="000C48B8">
              <w:rPr>
                <w:sz w:val="20"/>
                <w:szCs w:val="20"/>
              </w:rPr>
              <w:t>145,942</w:t>
            </w:r>
          </w:p>
        </w:tc>
        <w:tc>
          <w:tcPr>
            <w:tcW w:w="1275" w:type="dxa"/>
            <w:vAlign w:val="center"/>
          </w:tcPr>
          <w:p w:rsidR="00F6649D" w:rsidRPr="000C48B8" w:rsidRDefault="00F6649D" w:rsidP="00905979">
            <w:pPr>
              <w:jc w:val="center"/>
              <w:rPr>
                <w:sz w:val="20"/>
                <w:szCs w:val="20"/>
              </w:rPr>
            </w:pPr>
            <w:r w:rsidRPr="000C48B8">
              <w:rPr>
                <w:sz w:val="20"/>
                <w:szCs w:val="20"/>
              </w:rPr>
              <w:t>100</w:t>
            </w:r>
          </w:p>
        </w:tc>
        <w:tc>
          <w:tcPr>
            <w:tcW w:w="1134" w:type="dxa"/>
            <w:vAlign w:val="center"/>
          </w:tcPr>
          <w:p w:rsidR="00F6649D" w:rsidRPr="000C48B8" w:rsidRDefault="000C48B8" w:rsidP="00AF2457">
            <w:pPr>
              <w:jc w:val="center"/>
              <w:rPr>
                <w:color w:val="000000"/>
                <w:sz w:val="20"/>
                <w:szCs w:val="20"/>
              </w:rPr>
            </w:pPr>
            <w:r>
              <w:rPr>
                <w:color w:val="000000"/>
                <w:sz w:val="20"/>
                <w:szCs w:val="20"/>
              </w:rPr>
              <w:t>14 594,20</w:t>
            </w:r>
          </w:p>
        </w:tc>
      </w:tr>
      <w:tr w:rsidR="00F6649D" w:rsidRPr="000C48B8" w:rsidTr="000C48B8">
        <w:tc>
          <w:tcPr>
            <w:tcW w:w="662" w:type="dxa"/>
            <w:vAlign w:val="center"/>
          </w:tcPr>
          <w:p w:rsidR="00F6649D" w:rsidRPr="003038F5" w:rsidRDefault="00F6649D" w:rsidP="00AF2457">
            <w:pPr>
              <w:jc w:val="center"/>
              <w:rPr>
                <w:rFonts w:eastAsia="Calibri"/>
                <w:sz w:val="20"/>
                <w:szCs w:val="20"/>
              </w:rPr>
            </w:pPr>
            <w:r w:rsidRPr="003038F5">
              <w:rPr>
                <w:rFonts w:eastAsia="Calibri"/>
                <w:sz w:val="20"/>
                <w:szCs w:val="20"/>
              </w:rPr>
              <w:t>10</w:t>
            </w:r>
          </w:p>
        </w:tc>
        <w:tc>
          <w:tcPr>
            <w:tcW w:w="2571" w:type="dxa"/>
            <w:vAlign w:val="center"/>
          </w:tcPr>
          <w:p w:rsidR="00F6649D" w:rsidRPr="003038F5" w:rsidRDefault="00F6649D" w:rsidP="006D78C2">
            <w:pPr>
              <w:rPr>
                <w:sz w:val="20"/>
                <w:szCs w:val="20"/>
              </w:rPr>
            </w:pPr>
            <w:proofErr w:type="spellStart"/>
            <w:r w:rsidRPr="003038F5">
              <w:rPr>
                <w:sz w:val="20"/>
                <w:szCs w:val="20"/>
              </w:rPr>
              <w:t>Хлорпротиксен</w:t>
            </w:r>
            <w:proofErr w:type="spellEnd"/>
            <w:r w:rsidRPr="003038F5">
              <w:rPr>
                <w:sz w:val="20"/>
                <w:szCs w:val="20"/>
              </w:rPr>
              <w:t>, таблетки, покрытые оболочкой 15 мг</w:t>
            </w:r>
          </w:p>
        </w:tc>
        <w:tc>
          <w:tcPr>
            <w:tcW w:w="1275" w:type="dxa"/>
            <w:vAlign w:val="center"/>
          </w:tcPr>
          <w:p w:rsidR="00F6649D" w:rsidRPr="003038F5" w:rsidRDefault="00F6649D" w:rsidP="003038F5">
            <w:pPr>
              <w:jc w:val="center"/>
              <w:rPr>
                <w:sz w:val="16"/>
                <w:szCs w:val="16"/>
                <w:u w:val="single"/>
              </w:rPr>
            </w:pPr>
            <w:r w:rsidRPr="003038F5">
              <w:rPr>
                <w:sz w:val="16"/>
                <w:szCs w:val="16"/>
                <w:u w:val="single"/>
              </w:rPr>
              <w:t>21.20.10.235-000079-1-00116-0000000000000</w:t>
            </w:r>
          </w:p>
        </w:tc>
        <w:tc>
          <w:tcPr>
            <w:tcW w:w="709" w:type="dxa"/>
            <w:gridSpan w:val="2"/>
            <w:vAlign w:val="center"/>
          </w:tcPr>
          <w:p w:rsidR="00F6649D" w:rsidRPr="003038F5" w:rsidRDefault="00F6649D" w:rsidP="00AF2457">
            <w:pPr>
              <w:jc w:val="center"/>
              <w:rPr>
                <w:color w:val="000000"/>
                <w:sz w:val="20"/>
                <w:szCs w:val="20"/>
              </w:rPr>
            </w:pPr>
            <w:proofErr w:type="spellStart"/>
            <w:proofErr w:type="gramStart"/>
            <w:r w:rsidRPr="003038F5">
              <w:rPr>
                <w:color w:val="000000"/>
                <w:sz w:val="20"/>
                <w:szCs w:val="20"/>
              </w:rPr>
              <w:t>шт</w:t>
            </w:r>
            <w:proofErr w:type="spellEnd"/>
            <w:proofErr w:type="gramEnd"/>
          </w:p>
        </w:tc>
        <w:tc>
          <w:tcPr>
            <w:tcW w:w="992" w:type="dxa"/>
            <w:vAlign w:val="center"/>
          </w:tcPr>
          <w:p w:rsidR="00F6649D" w:rsidRPr="005A67F7" w:rsidRDefault="00F6649D">
            <w:pPr>
              <w:jc w:val="center"/>
              <w:rPr>
                <w:color w:val="000000"/>
                <w:sz w:val="20"/>
                <w:szCs w:val="20"/>
              </w:rPr>
            </w:pPr>
            <w:r w:rsidRPr="005A67F7">
              <w:rPr>
                <w:bCs/>
                <w:color w:val="000000"/>
                <w:sz w:val="20"/>
                <w:szCs w:val="20"/>
              </w:rPr>
              <w:t>12,48</w:t>
            </w:r>
          </w:p>
        </w:tc>
        <w:tc>
          <w:tcPr>
            <w:tcW w:w="993" w:type="dxa"/>
            <w:vAlign w:val="center"/>
          </w:tcPr>
          <w:p w:rsidR="00F6649D" w:rsidRPr="005A67F7" w:rsidRDefault="00F6649D">
            <w:pPr>
              <w:jc w:val="center"/>
              <w:rPr>
                <w:color w:val="000000"/>
                <w:sz w:val="20"/>
                <w:szCs w:val="20"/>
              </w:rPr>
            </w:pPr>
            <w:r w:rsidRPr="005A67F7">
              <w:rPr>
                <w:color w:val="000000"/>
                <w:sz w:val="20"/>
                <w:szCs w:val="20"/>
              </w:rPr>
              <w:t>*</w:t>
            </w:r>
          </w:p>
        </w:tc>
        <w:tc>
          <w:tcPr>
            <w:tcW w:w="850" w:type="dxa"/>
            <w:vAlign w:val="center"/>
          </w:tcPr>
          <w:p w:rsidR="00F6649D" w:rsidRPr="005A67F7" w:rsidRDefault="00F6649D" w:rsidP="00AF2457">
            <w:pPr>
              <w:jc w:val="center"/>
              <w:rPr>
                <w:sz w:val="20"/>
                <w:szCs w:val="20"/>
              </w:rPr>
            </w:pPr>
          </w:p>
        </w:tc>
        <w:tc>
          <w:tcPr>
            <w:tcW w:w="851" w:type="dxa"/>
            <w:vAlign w:val="center"/>
          </w:tcPr>
          <w:p w:rsidR="00F6649D" w:rsidRPr="005A67F7" w:rsidRDefault="00F6649D" w:rsidP="00AF2457">
            <w:pPr>
              <w:jc w:val="center"/>
              <w:rPr>
                <w:rFonts w:eastAsia="Calibri"/>
                <w:sz w:val="20"/>
                <w:szCs w:val="20"/>
              </w:rPr>
            </w:pPr>
          </w:p>
        </w:tc>
        <w:tc>
          <w:tcPr>
            <w:tcW w:w="992" w:type="dxa"/>
            <w:vAlign w:val="center"/>
          </w:tcPr>
          <w:p w:rsidR="00F6649D" w:rsidRPr="005A67F7" w:rsidRDefault="00F6649D" w:rsidP="00F370E0">
            <w:pPr>
              <w:jc w:val="center"/>
              <w:rPr>
                <w:color w:val="000000"/>
                <w:sz w:val="20"/>
                <w:szCs w:val="20"/>
              </w:rPr>
            </w:pPr>
            <w:r w:rsidRPr="005A67F7">
              <w:rPr>
                <w:color w:val="000000"/>
                <w:sz w:val="20"/>
                <w:szCs w:val="20"/>
              </w:rPr>
              <w:t>12,48</w:t>
            </w:r>
          </w:p>
        </w:tc>
        <w:tc>
          <w:tcPr>
            <w:tcW w:w="850" w:type="dxa"/>
            <w:vAlign w:val="center"/>
          </w:tcPr>
          <w:p w:rsidR="00F6649D" w:rsidRPr="005A67F7" w:rsidRDefault="00F6649D" w:rsidP="00AF2457">
            <w:pPr>
              <w:jc w:val="center"/>
              <w:rPr>
                <w:color w:val="000000"/>
                <w:sz w:val="20"/>
                <w:szCs w:val="20"/>
              </w:rPr>
            </w:pPr>
            <w:r w:rsidRPr="005A67F7">
              <w:rPr>
                <w:color w:val="000000"/>
                <w:sz w:val="20"/>
                <w:szCs w:val="20"/>
              </w:rPr>
              <w:t>0</w:t>
            </w:r>
          </w:p>
        </w:tc>
        <w:tc>
          <w:tcPr>
            <w:tcW w:w="993" w:type="dxa"/>
            <w:vAlign w:val="center"/>
          </w:tcPr>
          <w:p w:rsidR="00F6649D" w:rsidRPr="005A67F7" w:rsidRDefault="00F6649D" w:rsidP="00905979">
            <w:pPr>
              <w:jc w:val="center"/>
              <w:rPr>
                <w:sz w:val="20"/>
                <w:szCs w:val="20"/>
              </w:rPr>
            </w:pPr>
            <w:r w:rsidRPr="005A67F7">
              <w:rPr>
                <w:sz w:val="20"/>
                <w:szCs w:val="20"/>
              </w:rPr>
              <w:t>10</w:t>
            </w:r>
          </w:p>
        </w:tc>
        <w:tc>
          <w:tcPr>
            <w:tcW w:w="1134" w:type="dxa"/>
            <w:vAlign w:val="center"/>
          </w:tcPr>
          <w:p w:rsidR="00F6649D" w:rsidRPr="005A67F7" w:rsidRDefault="000C48B8" w:rsidP="00AF2457">
            <w:pPr>
              <w:jc w:val="center"/>
              <w:rPr>
                <w:color w:val="000000"/>
                <w:sz w:val="20"/>
                <w:szCs w:val="20"/>
              </w:rPr>
            </w:pPr>
            <w:r>
              <w:rPr>
                <w:color w:val="000000"/>
                <w:sz w:val="20"/>
                <w:szCs w:val="20"/>
              </w:rPr>
              <w:t>13,74</w:t>
            </w:r>
          </w:p>
        </w:tc>
        <w:tc>
          <w:tcPr>
            <w:tcW w:w="1134" w:type="dxa"/>
            <w:vAlign w:val="center"/>
          </w:tcPr>
          <w:p w:rsidR="00F6649D" w:rsidRPr="000C48B8" w:rsidRDefault="000C48B8" w:rsidP="000C48B8">
            <w:pPr>
              <w:jc w:val="center"/>
              <w:rPr>
                <w:sz w:val="20"/>
                <w:szCs w:val="20"/>
              </w:rPr>
            </w:pPr>
            <w:r w:rsidRPr="000C48B8">
              <w:rPr>
                <w:sz w:val="20"/>
                <w:szCs w:val="20"/>
              </w:rPr>
              <w:t>13,732</w:t>
            </w:r>
          </w:p>
        </w:tc>
        <w:tc>
          <w:tcPr>
            <w:tcW w:w="1275" w:type="dxa"/>
            <w:vAlign w:val="center"/>
          </w:tcPr>
          <w:p w:rsidR="00F6649D" w:rsidRPr="000C48B8" w:rsidRDefault="00F6649D" w:rsidP="00905979">
            <w:pPr>
              <w:jc w:val="center"/>
              <w:rPr>
                <w:sz w:val="20"/>
                <w:szCs w:val="20"/>
              </w:rPr>
            </w:pPr>
            <w:r w:rsidRPr="000C48B8">
              <w:rPr>
                <w:sz w:val="20"/>
                <w:szCs w:val="20"/>
              </w:rPr>
              <w:t>180</w:t>
            </w:r>
          </w:p>
        </w:tc>
        <w:tc>
          <w:tcPr>
            <w:tcW w:w="1134" w:type="dxa"/>
            <w:vAlign w:val="center"/>
          </w:tcPr>
          <w:p w:rsidR="00F6649D" w:rsidRPr="000C48B8" w:rsidRDefault="000C48B8" w:rsidP="00AF2457">
            <w:pPr>
              <w:jc w:val="center"/>
              <w:rPr>
                <w:color w:val="000000"/>
                <w:sz w:val="20"/>
                <w:szCs w:val="20"/>
              </w:rPr>
            </w:pPr>
            <w:r>
              <w:rPr>
                <w:color w:val="000000"/>
                <w:sz w:val="20"/>
                <w:szCs w:val="20"/>
              </w:rPr>
              <w:t>2 471,76</w:t>
            </w:r>
          </w:p>
        </w:tc>
      </w:tr>
      <w:tr w:rsidR="00F6649D" w:rsidRPr="00A27B08" w:rsidTr="00F6649D">
        <w:trPr>
          <w:trHeight w:val="444"/>
        </w:trPr>
        <w:tc>
          <w:tcPr>
            <w:tcW w:w="3233" w:type="dxa"/>
            <w:gridSpan w:val="2"/>
          </w:tcPr>
          <w:p w:rsidR="00F6649D" w:rsidRPr="00905979" w:rsidRDefault="00F6649D" w:rsidP="00905979">
            <w:pPr>
              <w:rPr>
                <w:rFonts w:eastAsia="Calibri"/>
                <w:b/>
                <w:sz w:val="32"/>
                <w:szCs w:val="32"/>
              </w:rPr>
            </w:pPr>
            <w:r w:rsidRPr="00905979">
              <w:rPr>
                <w:rFonts w:eastAsia="Calibri"/>
                <w:b/>
                <w:sz w:val="32"/>
                <w:szCs w:val="32"/>
              </w:rPr>
              <w:t>Итого:</w:t>
            </w:r>
          </w:p>
        </w:tc>
        <w:tc>
          <w:tcPr>
            <w:tcW w:w="1417" w:type="dxa"/>
            <w:gridSpan w:val="2"/>
          </w:tcPr>
          <w:p w:rsidR="00F6649D" w:rsidRPr="003038F5" w:rsidRDefault="00F6649D" w:rsidP="00905979">
            <w:pPr>
              <w:jc w:val="right"/>
              <w:rPr>
                <w:rStyle w:val="text-bold"/>
                <w:b/>
              </w:rPr>
            </w:pPr>
          </w:p>
        </w:tc>
        <w:tc>
          <w:tcPr>
            <w:tcW w:w="11765" w:type="dxa"/>
            <w:gridSpan w:val="12"/>
            <w:vAlign w:val="center"/>
          </w:tcPr>
          <w:p w:rsidR="00F6649D" w:rsidRPr="003038F5" w:rsidRDefault="00FE50B3" w:rsidP="00905979">
            <w:pPr>
              <w:jc w:val="right"/>
              <w:rPr>
                <w:rFonts w:eastAsia="Calibri"/>
                <w:b/>
                <w:sz w:val="19"/>
                <w:szCs w:val="19"/>
              </w:rPr>
            </w:pPr>
            <w:r>
              <w:rPr>
                <w:rFonts w:eastAsia="Calibri"/>
                <w:b/>
                <w:sz w:val="19"/>
                <w:szCs w:val="19"/>
              </w:rPr>
              <w:t>52 069</w:t>
            </w:r>
            <w:r w:rsidR="000C48B8">
              <w:rPr>
                <w:rFonts w:eastAsia="Calibri"/>
                <w:b/>
                <w:sz w:val="19"/>
                <w:szCs w:val="19"/>
              </w:rPr>
              <w:t>,24</w:t>
            </w:r>
          </w:p>
        </w:tc>
      </w:tr>
    </w:tbl>
    <w:p w:rsidR="002E6EAB" w:rsidRDefault="00301D1C" w:rsidP="003038F5">
      <w:pPr>
        <w:rPr>
          <w:rFonts w:eastAsia="Calibri"/>
          <w:sz w:val="21"/>
          <w:szCs w:val="21"/>
        </w:rPr>
      </w:pPr>
      <w:r w:rsidRPr="003038F5">
        <w:rPr>
          <w:rFonts w:eastAsia="Calibri"/>
          <w:sz w:val="21"/>
          <w:szCs w:val="21"/>
        </w:rPr>
        <w:t>*Тарифный метод не применяется, т.к. ЛП не ЖНВЛП</w:t>
      </w:r>
    </w:p>
    <w:p w:rsidR="00C727BB" w:rsidRDefault="00C727BB" w:rsidP="003038F5">
      <w:pPr>
        <w:rPr>
          <w:rFonts w:eastAsia="Calibri"/>
          <w:sz w:val="21"/>
          <w:szCs w:val="21"/>
        </w:rPr>
      </w:pPr>
      <w:r>
        <w:rPr>
          <w:rFonts w:eastAsia="Calibri"/>
          <w:sz w:val="21"/>
          <w:szCs w:val="21"/>
        </w:rPr>
        <w:t xml:space="preserve">** Цена к расчёту не применяется, т.к. закупка №  </w:t>
      </w:r>
      <w:r w:rsidRPr="00C727BB">
        <w:rPr>
          <w:rFonts w:eastAsia="Calibri"/>
          <w:sz w:val="21"/>
          <w:szCs w:val="21"/>
        </w:rPr>
        <w:t>100016183126100060</w:t>
      </w:r>
      <w:r w:rsidR="00F6649D">
        <w:rPr>
          <w:rFonts w:eastAsia="Calibri"/>
          <w:sz w:val="21"/>
          <w:szCs w:val="21"/>
        </w:rPr>
        <w:t xml:space="preserve"> </w:t>
      </w:r>
      <w:r>
        <w:rPr>
          <w:rFonts w:eastAsia="Calibri"/>
          <w:sz w:val="21"/>
          <w:szCs w:val="21"/>
        </w:rPr>
        <w:t xml:space="preserve"> не состоялась.</w:t>
      </w:r>
    </w:p>
    <w:p w:rsidR="00F6649D" w:rsidRPr="003C6BAC" w:rsidRDefault="00F6649D" w:rsidP="00F6649D">
      <w:pPr>
        <w:rPr>
          <w:rFonts w:eastAsia="Calibri"/>
          <w:sz w:val="20"/>
          <w:szCs w:val="20"/>
        </w:rPr>
      </w:pPr>
      <w:r>
        <w:rPr>
          <w:rFonts w:eastAsia="Calibri"/>
          <w:sz w:val="21"/>
          <w:szCs w:val="21"/>
        </w:rPr>
        <w:t>***</w:t>
      </w:r>
      <w:r w:rsidRPr="003C6BAC">
        <w:rPr>
          <w:rFonts w:eastAsia="Calibri"/>
          <w:color w:val="000000" w:themeColor="text1"/>
          <w:sz w:val="20"/>
          <w:szCs w:val="20"/>
        </w:rPr>
        <w:t xml:space="preserve"> </w:t>
      </w:r>
      <w:r w:rsidRPr="003F3CD4">
        <w:rPr>
          <w:rFonts w:eastAsia="Calibri"/>
          <w:color w:val="000000" w:themeColor="text1"/>
          <w:sz w:val="20"/>
          <w:szCs w:val="20"/>
        </w:rPr>
        <w:t>Р</w:t>
      </w:r>
      <w:r w:rsidRPr="002E24BC">
        <w:rPr>
          <w:rFonts w:eastAsia="Calibri"/>
          <w:sz w:val="20"/>
          <w:szCs w:val="20"/>
        </w:rPr>
        <w:t>уководствуясь принципом эффективности использования бюджетных средств (ст. 34 часть 2 статьи 72 Бюджетного кодекса РФ) цена, выбранная Заказчиком, устанавливается с минимальной цены из предложенных коммерческих предложений</w:t>
      </w:r>
    </w:p>
    <w:p w:rsidR="00F6649D" w:rsidRPr="003038F5" w:rsidRDefault="00F6649D" w:rsidP="003038F5">
      <w:pPr>
        <w:rPr>
          <w:rFonts w:eastAsia="Calibri"/>
          <w:sz w:val="21"/>
          <w:szCs w:val="21"/>
        </w:rPr>
      </w:pPr>
    </w:p>
    <w:p w:rsidR="00B676D3" w:rsidRPr="0078495D" w:rsidRDefault="00B676D3" w:rsidP="00AF2457">
      <w:pPr>
        <w:rPr>
          <w:rFonts w:eastAsia="Calibri"/>
          <w:sz w:val="21"/>
          <w:szCs w:val="21"/>
        </w:rPr>
      </w:pPr>
      <w:r>
        <w:rPr>
          <w:rFonts w:eastAsia="Calibri"/>
          <w:sz w:val="21"/>
          <w:szCs w:val="21"/>
        </w:rPr>
        <w:t xml:space="preserve">Дата обоснования НМЦК: </w:t>
      </w:r>
      <w:r w:rsidR="00702D9C">
        <w:rPr>
          <w:rFonts w:eastAsia="Calibri"/>
          <w:sz w:val="21"/>
          <w:szCs w:val="21"/>
        </w:rPr>
        <w:t>16</w:t>
      </w:r>
      <w:bookmarkStart w:id="0" w:name="_GoBack"/>
      <w:bookmarkEnd w:id="0"/>
      <w:r w:rsidR="002A3042">
        <w:rPr>
          <w:rFonts w:eastAsia="Calibri"/>
          <w:sz w:val="21"/>
          <w:szCs w:val="21"/>
        </w:rPr>
        <w:t>.06</w:t>
      </w:r>
      <w:r w:rsidRPr="0078495D">
        <w:rPr>
          <w:rFonts w:eastAsia="Calibri"/>
          <w:sz w:val="21"/>
          <w:szCs w:val="21"/>
        </w:rPr>
        <w:t>.202</w:t>
      </w:r>
      <w:r>
        <w:rPr>
          <w:rFonts w:eastAsia="Calibri"/>
          <w:sz w:val="21"/>
          <w:szCs w:val="21"/>
        </w:rPr>
        <w:t>5</w:t>
      </w:r>
      <w:r w:rsidR="005807D2">
        <w:rPr>
          <w:rFonts w:eastAsia="Calibri"/>
          <w:sz w:val="21"/>
          <w:szCs w:val="21"/>
        </w:rPr>
        <w:br/>
      </w:r>
      <w:r w:rsidR="00BB4A9D">
        <w:rPr>
          <w:rFonts w:eastAsia="Calibri"/>
          <w:sz w:val="21"/>
          <w:szCs w:val="21"/>
        </w:rPr>
        <w:t>Старший инспектор - провизор</w:t>
      </w:r>
      <w:r w:rsidRPr="0078495D">
        <w:rPr>
          <w:rFonts w:eastAsia="Calibri"/>
          <w:sz w:val="21"/>
          <w:szCs w:val="21"/>
        </w:rPr>
        <w:t xml:space="preserve"> </w:t>
      </w:r>
      <w:proofErr w:type="spellStart"/>
      <w:r w:rsidRPr="0078495D">
        <w:rPr>
          <w:rFonts w:eastAsia="Calibri"/>
          <w:sz w:val="21"/>
          <w:szCs w:val="21"/>
        </w:rPr>
        <w:t>ОМСМТиИО</w:t>
      </w:r>
      <w:proofErr w:type="spellEnd"/>
      <w:r w:rsidRPr="0078495D">
        <w:rPr>
          <w:rFonts w:eastAsia="Calibri"/>
          <w:sz w:val="21"/>
          <w:szCs w:val="21"/>
        </w:rPr>
        <w:t xml:space="preserve"> ФКУЗ МСЧ-52 ФСИН России ________________ </w:t>
      </w:r>
      <w:r w:rsidR="00BB4A9D">
        <w:rPr>
          <w:rFonts w:eastAsia="Calibri"/>
          <w:sz w:val="21"/>
          <w:szCs w:val="21"/>
        </w:rPr>
        <w:t>А.М. Ваганова</w:t>
      </w:r>
    </w:p>
    <w:p w:rsidR="00B676D3" w:rsidRDefault="00B676D3" w:rsidP="00AF2457">
      <w:pPr>
        <w:ind w:firstLine="709"/>
        <w:jc w:val="both"/>
        <w:rPr>
          <w:rFonts w:eastAsia="Calibri"/>
          <w:sz w:val="21"/>
          <w:szCs w:val="21"/>
          <w:lang w:eastAsia="en-US"/>
        </w:rPr>
      </w:pPr>
    </w:p>
    <w:p w:rsidR="00B676D3" w:rsidRDefault="00B676D3" w:rsidP="00AF2457">
      <w:pPr>
        <w:ind w:firstLine="709"/>
        <w:jc w:val="both"/>
        <w:rPr>
          <w:rFonts w:eastAsia="Calibri"/>
          <w:sz w:val="21"/>
          <w:szCs w:val="21"/>
          <w:lang w:eastAsia="en-US"/>
        </w:rPr>
      </w:pPr>
    </w:p>
    <w:p w:rsidR="000640B3" w:rsidRDefault="000640B3" w:rsidP="00AF2457">
      <w:pPr>
        <w:tabs>
          <w:tab w:val="left" w:pos="9498"/>
        </w:tabs>
        <w:suppressAutoHyphens/>
        <w:jc w:val="both"/>
        <w:rPr>
          <w:color w:val="000000"/>
        </w:rPr>
      </w:pPr>
    </w:p>
    <w:sectPr w:rsidR="000640B3" w:rsidSect="004668B5">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C18DF"/>
    <w:multiLevelType w:val="hybridMultilevel"/>
    <w:tmpl w:val="22E88088"/>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5CF597F"/>
    <w:multiLevelType w:val="hybridMultilevel"/>
    <w:tmpl w:val="B6D0FB0A"/>
    <w:lvl w:ilvl="0" w:tplc="11961548">
      <w:start w:val="5"/>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5D096921"/>
    <w:multiLevelType w:val="hybridMultilevel"/>
    <w:tmpl w:val="3F7A83A6"/>
    <w:lvl w:ilvl="0" w:tplc="38F6B5A6">
      <w:start w:val="2"/>
      <w:numFmt w:val="bullet"/>
      <w:lvlText w:val=""/>
      <w:lvlJc w:val="left"/>
      <w:pPr>
        <w:ind w:left="408" w:hanging="360"/>
      </w:pPr>
      <w:rPr>
        <w:rFonts w:ascii="Symbol" w:eastAsia="Calibri" w:hAnsi="Symbol" w:cs="Times New Roman" w:hint="default"/>
      </w:rPr>
    </w:lvl>
    <w:lvl w:ilvl="1" w:tplc="04190003" w:tentative="1">
      <w:start w:val="1"/>
      <w:numFmt w:val="bullet"/>
      <w:lvlText w:val="o"/>
      <w:lvlJc w:val="left"/>
      <w:pPr>
        <w:ind w:left="1128" w:hanging="360"/>
      </w:pPr>
      <w:rPr>
        <w:rFonts w:ascii="Courier New" w:hAnsi="Courier New" w:cs="Courier New" w:hint="default"/>
      </w:rPr>
    </w:lvl>
    <w:lvl w:ilvl="2" w:tplc="04190005" w:tentative="1">
      <w:start w:val="1"/>
      <w:numFmt w:val="bullet"/>
      <w:lvlText w:val=""/>
      <w:lvlJc w:val="left"/>
      <w:pPr>
        <w:ind w:left="1848" w:hanging="360"/>
      </w:pPr>
      <w:rPr>
        <w:rFonts w:ascii="Wingdings" w:hAnsi="Wingdings" w:hint="default"/>
      </w:rPr>
    </w:lvl>
    <w:lvl w:ilvl="3" w:tplc="04190001" w:tentative="1">
      <w:start w:val="1"/>
      <w:numFmt w:val="bullet"/>
      <w:lvlText w:val=""/>
      <w:lvlJc w:val="left"/>
      <w:pPr>
        <w:ind w:left="2568" w:hanging="360"/>
      </w:pPr>
      <w:rPr>
        <w:rFonts w:ascii="Symbol" w:hAnsi="Symbol" w:hint="default"/>
      </w:rPr>
    </w:lvl>
    <w:lvl w:ilvl="4" w:tplc="04190003" w:tentative="1">
      <w:start w:val="1"/>
      <w:numFmt w:val="bullet"/>
      <w:lvlText w:val="o"/>
      <w:lvlJc w:val="left"/>
      <w:pPr>
        <w:ind w:left="3288" w:hanging="360"/>
      </w:pPr>
      <w:rPr>
        <w:rFonts w:ascii="Courier New" w:hAnsi="Courier New" w:cs="Courier New" w:hint="default"/>
      </w:rPr>
    </w:lvl>
    <w:lvl w:ilvl="5" w:tplc="04190005" w:tentative="1">
      <w:start w:val="1"/>
      <w:numFmt w:val="bullet"/>
      <w:lvlText w:val=""/>
      <w:lvlJc w:val="left"/>
      <w:pPr>
        <w:ind w:left="4008" w:hanging="360"/>
      </w:pPr>
      <w:rPr>
        <w:rFonts w:ascii="Wingdings" w:hAnsi="Wingdings" w:hint="default"/>
      </w:rPr>
    </w:lvl>
    <w:lvl w:ilvl="6" w:tplc="04190001" w:tentative="1">
      <w:start w:val="1"/>
      <w:numFmt w:val="bullet"/>
      <w:lvlText w:val=""/>
      <w:lvlJc w:val="left"/>
      <w:pPr>
        <w:ind w:left="4728" w:hanging="360"/>
      </w:pPr>
      <w:rPr>
        <w:rFonts w:ascii="Symbol" w:hAnsi="Symbol" w:hint="default"/>
      </w:rPr>
    </w:lvl>
    <w:lvl w:ilvl="7" w:tplc="04190003" w:tentative="1">
      <w:start w:val="1"/>
      <w:numFmt w:val="bullet"/>
      <w:lvlText w:val="o"/>
      <w:lvlJc w:val="left"/>
      <w:pPr>
        <w:ind w:left="5448" w:hanging="360"/>
      </w:pPr>
      <w:rPr>
        <w:rFonts w:ascii="Courier New" w:hAnsi="Courier New" w:cs="Courier New" w:hint="default"/>
      </w:rPr>
    </w:lvl>
    <w:lvl w:ilvl="8" w:tplc="04190005" w:tentative="1">
      <w:start w:val="1"/>
      <w:numFmt w:val="bullet"/>
      <w:lvlText w:val=""/>
      <w:lvlJc w:val="left"/>
      <w:pPr>
        <w:ind w:left="6168" w:hanging="360"/>
      </w:pPr>
      <w:rPr>
        <w:rFonts w:ascii="Wingdings" w:hAnsi="Wingdings" w:hint="default"/>
      </w:rPr>
    </w:lvl>
  </w:abstractNum>
  <w:abstractNum w:abstractNumId="3">
    <w:nsid w:val="77844595"/>
    <w:multiLevelType w:val="hybridMultilevel"/>
    <w:tmpl w:val="1A826C40"/>
    <w:lvl w:ilvl="0" w:tplc="D7661370">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C00"/>
    <w:rsid w:val="0002590F"/>
    <w:rsid w:val="000640B3"/>
    <w:rsid w:val="00084BFB"/>
    <w:rsid w:val="00085028"/>
    <w:rsid w:val="000A2B56"/>
    <w:rsid w:val="000A31CC"/>
    <w:rsid w:val="000A6D68"/>
    <w:rsid w:val="000B1E4C"/>
    <w:rsid w:val="000C331F"/>
    <w:rsid w:val="000C48B8"/>
    <w:rsid w:val="000D19F6"/>
    <w:rsid w:val="000D27E8"/>
    <w:rsid w:val="000F5878"/>
    <w:rsid w:val="000F7419"/>
    <w:rsid w:val="0012058B"/>
    <w:rsid w:val="001246C4"/>
    <w:rsid w:val="00142524"/>
    <w:rsid w:val="00146B36"/>
    <w:rsid w:val="00153077"/>
    <w:rsid w:val="00154228"/>
    <w:rsid w:val="001731A3"/>
    <w:rsid w:val="0018638D"/>
    <w:rsid w:val="001D0E90"/>
    <w:rsid w:val="001D3B4F"/>
    <w:rsid w:val="001E085F"/>
    <w:rsid w:val="001E650E"/>
    <w:rsid w:val="00212958"/>
    <w:rsid w:val="00224F43"/>
    <w:rsid w:val="00283246"/>
    <w:rsid w:val="00296E51"/>
    <w:rsid w:val="002A3042"/>
    <w:rsid w:val="002D0421"/>
    <w:rsid w:val="002D4024"/>
    <w:rsid w:val="002E6EAB"/>
    <w:rsid w:val="00301D1C"/>
    <w:rsid w:val="00302BE6"/>
    <w:rsid w:val="003038F5"/>
    <w:rsid w:val="0033200C"/>
    <w:rsid w:val="00341C84"/>
    <w:rsid w:val="00364DD6"/>
    <w:rsid w:val="003916EA"/>
    <w:rsid w:val="00395266"/>
    <w:rsid w:val="00397907"/>
    <w:rsid w:val="003E2F3F"/>
    <w:rsid w:val="00406C00"/>
    <w:rsid w:val="00410E66"/>
    <w:rsid w:val="00414561"/>
    <w:rsid w:val="00435F1C"/>
    <w:rsid w:val="00447B49"/>
    <w:rsid w:val="004529E4"/>
    <w:rsid w:val="004668B5"/>
    <w:rsid w:val="00475901"/>
    <w:rsid w:val="00480B2E"/>
    <w:rsid w:val="004B388D"/>
    <w:rsid w:val="004B783F"/>
    <w:rsid w:val="004C59FA"/>
    <w:rsid w:val="004D3CF6"/>
    <w:rsid w:val="004E022B"/>
    <w:rsid w:val="004F5857"/>
    <w:rsid w:val="00513433"/>
    <w:rsid w:val="0052399C"/>
    <w:rsid w:val="00576047"/>
    <w:rsid w:val="005807D2"/>
    <w:rsid w:val="005944C1"/>
    <w:rsid w:val="005A539D"/>
    <w:rsid w:val="005A67F7"/>
    <w:rsid w:val="005C3FEF"/>
    <w:rsid w:val="00612479"/>
    <w:rsid w:val="00620BB9"/>
    <w:rsid w:val="00642BFC"/>
    <w:rsid w:val="0065164A"/>
    <w:rsid w:val="00653B43"/>
    <w:rsid w:val="00671D17"/>
    <w:rsid w:val="00690974"/>
    <w:rsid w:val="006A636E"/>
    <w:rsid w:val="006D78C2"/>
    <w:rsid w:val="006E305F"/>
    <w:rsid w:val="00702D9C"/>
    <w:rsid w:val="007112D8"/>
    <w:rsid w:val="00711E87"/>
    <w:rsid w:val="00714D1C"/>
    <w:rsid w:val="00721479"/>
    <w:rsid w:val="00727AA7"/>
    <w:rsid w:val="007520D9"/>
    <w:rsid w:val="007561F1"/>
    <w:rsid w:val="00775699"/>
    <w:rsid w:val="0077676F"/>
    <w:rsid w:val="007815FF"/>
    <w:rsid w:val="00784E86"/>
    <w:rsid w:val="007E110B"/>
    <w:rsid w:val="00820EE7"/>
    <w:rsid w:val="00821F4D"/>
    <w:rsid w:val="0082386A"/>
    <w:rsid w:val="00863FB1"/>
    <w:rsid w:val="00893C3D"/>
    <w:rsid w:val="008A0EFE"/>
    <w:rsid w:val="008C1190"/>
    <w:rsid w:val="008D2F71"/>
    <w:rsid w:val="0090022A"/>
    <w:rsid w:val="0090296E"/>
    <w:rsid w:val="00905979"/>
    <w:rsid w:val="009265F7"/>
    <w:rsid w:val="00927AC0"/>
    <w:rsid w:val="00927DDD"/>
    <w:rsid w:val="00936CA7"/>
    <w:rsid w:val="009379C2"/>
    <w:rsid w:val="009558D3"/>
    <w:rsid w:val="00960616"/>
    <w:rsid w:val="009719DC"/>
    <w:rsid w:val="00984F64"/>
    <w:rsid w:val="009870AE"/>
    <w:rsid w:val="00994C1D"/>
    <w:rsid w:val="009B0560"/>
    <w:rsid w:val="009C3AE9"/>
    <w:rsid w:val="00A24F7A"/>
    <w:rsid w:val="00A26FBF"/>
    <w:rsid w:val="00A27F42"/>
    <w:rsid w:val="00A42013"/>
    <w:rsid w:val="00A42C9C"/>
    <w:rsid w:val="00A92E54"/>
    <w:rsid w:val="00AF2457"/>
    <w:rsid w:val="00B153C3"/>
    <w:rsid w:val="00B22E5B"/>
    <w:rsid w:val="00B23559"/>
    <w:rsid w:val="00B66D08"/>
    <w:rsid w:val="00B676D3"/>
    <w:rsid w:val="00B67D99"/>
    <w:rsid w:val="00B84476"/>
    <w:rsid w:val="00BB4A9D"/>
    <w:rsid w:val="00BC1C90"/>
    <w:rsid w:val="00BC2EAD"/>
    <w:rsid w:val="00BD4135"/>
    <w:rsid w:val="00BD7541"/>
    <w:rsid w:val="00BF71AE"/>
    <w:rsid w:val="00C13A1C"/>
    <w:rsid w:val="00C20D5E"/>
    <w:rsid w:val="00C22E42"/>
    <w:rsid w:val="00C517EE"/>
    <w:rsid w:val="00C727BB"/>
    <w:rsid w:val="00C93D2D"/>
    <w:rsid w:val="00C96C2A"/>
    <w:rsid w:val="00CA127D"/>
    <w:rsid w:val="00CB3394"/>
    <w:rsid w:val="00CC051C"/>
    <w:rsid w:val="00CD1FCF"/>
    <w:rsid w:val="00CD207C"/>
    <w:rsid w:val="00CE1C0C"/>
    <w:rsid w:val="00CE35DD"/>
    <w:rsid w:val="00CE7896"/>
    <w:rsid w:val="00CF2528"/>
    <w:rsid w:val="00D01C5E"/>
    <w:rsid w:val="00D61943"/>
    <w:rsid w:val="00D638A3"/>
    <w:rsid w:val="00D92E79"/>
    <w:rsid w:val="00DA1238"/>
    <w:rsid w:val="00DB7DBF"/>
    <w:rsid w:val="00DD39D6"/>
    <w:rsid w:val="00DE45B5"/>
    <w:rsid w:val="00E018E9"/>
    <w:rsid w:val="00E06EE6"/>
    <w:rsid w:val="00E305CD"/>
    <w:rsid w:val="00E426ED"/>
    <w:rsid w:val="00E513E5"/>
    <w:rsid w:val="00E7502A"/>
    <w:rsid w:val="00E80139"/>
    <w:rsid w:val="00EB3B59"/>
    <w:rsid w:val="00EB7959"/>
    <w:rsid w:val="00EC769E"/>
    <w:rsid w:val="00EF0F20"/>
    <w:rsid w:val="00EF4767"/>
    <w:rsid w:val="00F1647A"/>
    <w:rsid w:val="00F23CE0"/>
    <w:rsid w:val="00F370E0"/>
    <w:rsid w:val="00F47936"/>
    <w:rsid w:val="00F54E16"/>
    <w:rsid w:val="00F56C47"/>
    <w:rsid w:val="00F6649D"/>
    <w:rsid w:val="00F87DC3"/>
    <w:rsid w:val="00F9125E"/>
    <w:rsid w:val="00FA7C21"/>
    <w:rsid w:val="00FC4A1F"/>
    <w:rsid w:val="00FD0F6F"/>
    <w:rsid w:val="00FD447B"/>
    <w:rsid w:val="00FD4534"/>
    <w:rsid w:val="00FD5AF9"/>
    <w:rsid w:val="00FE5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7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17EE"/>
    <w:rPr>
      <w:rFonts w:ascii="Tahoma" w:hAnsi="Tahoma" w:cs="Tahoma"/>
      <w:sz w:val="16"/>
      <w:szCs w:val="16"/>
    </w:rPr>
  </w:style>
  <w:style w:type="character" w:customStyle="1" w:styleId="a4">
    <w:name w:val="Текст выноски Знак"/>
    <w:basedOn w:val="a0"/>
    <w:link w:val="a3"/>
    <w:uiPriority w:val="99"/>
    <w:semiHidden/>
    <w:rsid w:val="00C517EE"/>
    <w:rPr>
      <w:rFonts w:ascii="Tahoma" w:eastAsia="Times New Roman" w:hAnsi="Tahoma" w:cs="Tahoma"/>
      <w:sz w:val="16"/>
      <w:szCs w:val="16"/>
      <w:lang w:eastAsia="ru-RU"/>
    </w:rPr>
  </w:style>
  <w:style w:type="table" w:styleId="a5">
    <w:name w:val="Table Grid"/>
    <w:basedOn w:val="a1"/>
    <w:uiPriority w:val="59"/>
    <w:rsid w:val="000640B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640B3"/>
    <w:pPr>
      <w:ind w:left="720"/>
      <w:contextualSpacing/>
    </w:pPr>
  </w:style>
  <w:style w:type="paragraph" w:styleId="a7">
    <w:name w:val="No Spacing"/>
    <w:link w:val="a8"/>
    <w:uiPriority w:val="1"/>
    <w:qFormat/>
    <w:rsid w:val="00B676D3"/>
    <w:pPr>
      <w:spacing w:after="0" w:line="240" w:lineRule="auto"/>
    </w:pPr>
    <w:rPr>
      <w:rFonts w:ascii="Calibri" w:eastAsia="Calibri" w:hAnsi="Calibri" w:cs="Times New Roman"/>
      <w:lang w:eastAsia="ru-RU"/>
    </w:rPr>
  </w:style>
  <w:style w:type="character" w:customStyle="1" w:styleId="a8">
    <w:name w:val="Без интервала Знак"/>
    <w:link w:val="a7"/>
    <w:uiPriority w:val="1"/>
    <w:locked/>
    <w:rsid w:val="00B676D3"/>
    <w:rPr>
      <w:rFonts w:ascii="Calibri" w:eastAsia="Calibri" w:hAnsi="Calibri" w:cs="Times New Roman"/>
      <w:lang w:eastAsia="ru-RU"/>
    </w:rPr>
  </w:style>
  <w:style w:type="character" w:styleId="a9">
    <w:name w:val="Hyperlink"/>
    <w:uiPriority w:val="99"/>
    <w:rsid w:val="00B676D3"/>
    <w:rPr>
      <w:color w:val="0000FF"/>
      <w:u w:val="single"/>
    </w:rPr>
  </w:style>
  <w:style w:type="character" w:customStyle="1" w:styleId="cardmaininfocontent">
    <w:name w:val="cardmaininfo__content"/>
    <w:basedOn w:val="a0"/>
    <w:rsid w:val="00E426ED"/>
  </w:style>
  <w:style w:type="character" w:customStyle="1" w:styleId="text-bold">
    <w:name w:val="text-bold"/>
    <w:basedOn w:val="a0"/>
    <w:rsid w:val="00303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7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17EE"/>
    <w:rPr>
      <w:rFonts w:ascii="Tahoma" w:hAnsi="Tahoma" w:cs="Tahoma"/>
      <w:sz w:val="16"/>
      <w:szCs w:val="16"/>
    </w:rPr>
  </w:style>
  <w:style w:type="character" w:customStyle="1" w:styleId="a4">
    <w:name w:val="Текст выноски Знак"/>
    <w:basedOn w:val="a0"/>
    <w:link w:val="a3"/>
    <w:uiPriority w:val="99"/>
    <w:semiHidden/>
    <w:rsid w:val="00C517EE"/>
    <w:rPr>
      <w:rFonts w:ascii="Tahoma" w:eastAsia="Times New Roman" w:hAnsi="Tahoma" w:cs="Tahoma"/>
      <w:sz w:val="16"/>
      <w:szCs w:val="16"/>
      <w:lang w:eastAsia="ru-RU"/>
    </w:rPr>
  </w:style>
  <w:style w:type="table" w:styleId="a5">
    <w:name w:val="Table Grid"/>
    <w:basedOn w:val="a1"/>
    <w:uiPriority w:val="59"/>
    <w:rsid w:val="000640B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0640B3"/>
    <w:pPr>
      <w:ind w:left="720"/>
      <w:contextualSpacing/>
    </w:pPr>
  </w:style>
  <w:style w:type="paragraph" w:styleId="a7">
    <w:name w:val="No Spacing"/>
    <w:link w:val="a8"/>
    <w:uiPriority w:val="1"/>
    <w:qFormat/>
    <w:rsid w:val="00B676D3"/>
    <w:pPr>
      <w:spacing w:after="0" w:line="240" w:lineRule="auto"/>
    </w:pPr>
    <w:rPr>
      <w:rFonts w:ascii="Calibri" w:eastAsia="Calibri" w:hAnsi="Calibri" w:cs="Times New Roman"/>
      <w:lang w:eastAsia="ru-RU"/>
    </w:rPr>
  </w:style>
  <w:style w:type="character" w:customStyle="1" w:styleId="a8">
    <w:name w:val="Без интервала Знак"/>
    <w:link w:val="a7"/>
    <w:uiPriority w:val="1"/>
    <w:locked/>
    <w:rsid w:val="00B676D3"/>
    <w:rPr>
      <w:rFonts w:ascii="Calibri" w:eastAsia="Calibri" w:hAnsi="Calibri" w:cs="Times New Roman"/>
      <w:lang w:eastAsia="ru-RU"/>
    </w:rPr>
  </w:style>
  <w:style w:type="character" w:styleId="a9">
    <w:name w:val="Hyperlink"/>
    <w:uiPriority w:val="99"/>
    <w:rsid w:val="00B676D3"/>
    <w:rPr>
      <w:color w:val="0000FF"/>
      <w:u w:val="single"/>
    </w:rPr>
  </w:style>
  <w:style w:type="character" w:customStyle="1" w:styleId="cardmaininfocontent">
    <w:name w:val="cardmaininfo__content"/>
    <w:basedOn w:val="a0"/>
    <w:rsid w:val="00E426ED"/>
  </w:style>
  <w:style w:type="character" w:customStyle="1" w:styleId="text-bold">
    <w:name w:val="text-bold"/>
    <w:basedOn w:val="a0"/>
    <w:rsid w:val="00303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6579">
      <w:bodyDiv w:val="1"/>
      <w:marLeft w:val="0"/>
      <w:marRight w:val="0"/>
      <w:marTop w:val="0"/>
      <w:marBottom w:val="0"/>
      <w:divBdr>
        <w:top w:val="none" w:sz="0" w:space="0" w:color="auto"/>
        <w:left w:val="none" w:sz="0" w:space="0" w:color="auto"/>
        <w:bottom w:val="none" w:sz="0" w:space="0" w:color="auto"/>
        <w:right w:val="none" w:sz="0" w:space="0" w:color="auto"/>
      </w:divBdr>
    </w:div>
    <w:div w:id="84808386">
      <w:bodyDiv w:val="1"/>
      <w:marLeft w:val="0"/>
      <w:marRight w:val="0"/>
      <w:marTop w:val="0"/>
      <w:marBottom w:val="0"/>
      <w:divBdr>
        <w:top w:val="none" w:sz="0" w:space="0" w:color="auto"/>
        <w:left w:val="none" w:sz="0" w:space="0" w:color="auto"/>
        <w:bottom w:val="none" w:sz="0" w:space="0" w:color="auto"/>
        <w:right w:val="none" w:sz="0" w:space="0" w:color="auto"/>
      </w:divBdr>
    </w:div>
    <w:div w:id="111632938">
      <w:bodyDiv w:val="1"/>
      <w:marLeft w:val="0"/>
      <w:marRight w:val="0"/>
      <w:marTop w:val="0"/>
      <w:marBottom w:val="0"/>
      <w:divBdr>
        <w:top w:val="none" w:sz="0" w:space="0" w:color="auto"/>
        <w:left w:val="none" w:sz="0" w:space="0" w:color="auto"/>
        <w:bottom w:val="none" w:sz="0" w:space="0" w:color="auto"/>
        <w:right w:val="none" w:sz="0" w:space="0" w:color="auto"/>
      </w:divBdr>
    </w:div>
    <w:div w:id="116872282">
      <w:bodyDiv w:val="1"/>
      <w:marLeft w:val="0"/>
      <w:marRight w:val="0"/>
      <w:marTop w:val="0"/>
      <w:marBottom w:val="0"/>
      <w:divBdr>
        <w:top w:val="none" w:sz="0" w:space="0" w:color="auto"/>
        <w:left w:val="none" w:sz="0" w:space="0" w:color="auto"/>
        <w:bottom w:val="none" w:sz="0" w:space="0" w:color="auto"/>
        <w:right w:val="none" w:sz="0" w:space="0" w:color="auto"/>
      </w:divBdr>
    </w:div>
    <w:div w:id="121048062">
      <w:bodyDiv w:val="1"/>
      <w:marLeft w:val="0"/>
      <w:marRight w:val="0"/>
      <w:marTop w:val="0"/>
      <w:marBottom w:val="0"/>
      <w:divBdr>
        <w:top w:val="none" w:sz="0" w:space="0" w:color="auto"/>
        <w:left w:val="none" w:sz="0" w:space="0" w:color="auto"/>
        <w:bottom w:val="none" w:sz="0" w:space="0" w:color="auto"/>
        <w:right w:val="none" w:sz="0" w:space="0" w:color="auto"/>
      </w:divBdr>
    </w:div>
    <w:div w:id="122505856">
      <w:bodyDiv w:val="1"/>
      <w:marLeft w:val="0"/>
      <w:marRight w:val="0"/>
      <w:marTop w:val="0"/>
      <w:marBottom w:val="0"/>
      <w:divBdr>
        <w:top w:val="none" w:sz="0" w:space="0" w:color="auto"/>
        <w:left w:val="none" w:sz="0" w:space="0" w:color="auto"/>
        <w:bottom w:val="none" w:sz="0" w:space="0" w:color="auto"/>
        <w:right w:val="none" w:sz="0" w:space="0" w:color="auto"/>
      </w:divBdr>
    </w:div>
    <w:div w:id="132410995">
      <w:bodyDiv w:val="1"/>
      <w:marLeft w:val="0"/>
      <w:marRight w:val="0"/>
      <w:marTop w:val="0"/>
      <w:marBottom w:val="0"/>
      <w:divBdr>
        <w:top w:val="none" w:sz="0" w:space="0" w:color="auto"/>
        <w:left w:val="none" w:sz="0" w:space="0" w:color="auto"/>
        <w:bottom w:val="none" w:sz="0" w:space="0" w:color="auto"/>
        <w:right w:val="none" w:sz="0" w:space="0" w:color="auto"/>
      </w:divBdr>
    </w:div>
    <w:div w:id="135993631">
      <w:bodyDiv w:val="1"/>
      <w:marLeft w:val="0"/>
      <w:marRight w:val="0"/>
      <w:marTop w:val="0"/>
      <w:marBottom w:val="0"/>
      <w:divBdr>
        <w:top w:val="none" w:sz="0" w:space="0" w:color="auto"/>
        <w:left w:val="none" w:sz="0" w:space="0" w:color="auto"/>
        <w:bottom w:val="none" w:sz="0" w:space="0" w:color="auto"/>
        <w:right w:val="none" w:sz="0" w:space="0" w:color="auto"/>
      </w:divBdr>
    </w:div>
    <w:div w:id="140470215">
      <w:bodyDiv w:val="1"/>
      <w:marLeft w:val="0"/>
      <w:marRight w:val="0"/>
      <w:marTop w:val="0"/>
      <w:marBottom w:val="0"/>
      <w:divBdr>
        <w:top w:val="none" w:sz="0" w:space="0" w:color="auto"/>
        <w:left w:val="none" w:sz="0" w:space="0" w:color="auto"/>
        <w:bottom w:val="none" w:sz="0" w:space="0" w:color="auto"/>
        <w:right w:val="none" w:sz="0" w:space="0" w:color="auto"/>
      </w:divBdr>
    </w:div>
    <w:div w:id="181867940">
      <w:bodyDiv w:val="1"/>
      <w:marLeft w:val="0"/>
      <w:marRight w:val="0"/>
      <w:marTop w:val="0"/>
      <w:marBottom w:val="0"/>
      <w:divBdr>
        <w:top w:val="none" w:sz="0" w:space="0" w:color="auto"/>
        <w:left w:val="none" w:sz="0" w:space="0" w:color="auto"/>
        <w:bottom w:val="none" w:sz="0" w:space="0" w:color="auto"/>
        <w:right w:val="none" w:sz="0" w:space="0" w:color="auto"/>
      </w:divBdr>
    </w:div>
    <w:div w:id="182744117">
      <w:bodyDiv w:val="1"/>
      <w:marLeft w:val="0"/>
      <w:marRight w:val="0"/>
      <w:marTop w:val="0"/>
      <w:marBottom w:val="0"/>
      <w:divBdr>
        <w:top w:val="none" w:sz="0" w:space="0" w:color="auto"/>
        <w:left w:val="none" w:sz="0" w:space="0" w:color="auto"/>
        <w:bottom w:val="none" w:sz="0" w:space="0" w:color="auto"/>
        <w:right w:val="none" w:sz="0" w:space="0" w:color="auto"/>
      </w:divBdr>
    </w:div>
    <w:div w:id="213542556">
      <w:bodyDiv w:val="1"/>
      <w:marLeft w:val="0"/>
      <w:marRight w:val="0"/>
      <w:marTop w:val="0"/>
      <w:marBottom w:val="0"/>
      <w:divBdr>
        <w:top w:val="none" w:sz="0" w:space="0" w:color="auto"/>
        <w:left w:val="none" w:sz="0" w:space="0" w:color="auto"/>
        <w:bottom w:val="none" w:sz="0" w:space="0" w:color="auto"/>
        <w:right w:val="none" w:sz="0" w:space="0" w:color="auto"/>
      </w:divBdr>
    </w:div>
    <w:div w:id="246574235">
      <w:bodyDiv w:val="1"/>
      <w:marLeft w:val="0"/>
      <w:marRight w:val="0"/>
      <w:marTop w:val="0"/>
      <w:marBottom w:val="0"/>
      <w:divBdr>
        <w:top w:val="none" w:sz="0" w:space="0" w:color="auto"/>
        <w:left w:val="none" w:sz="0" w:space="0" w:color="auto"/>
        <w:bottom w:val="none" w:sz="0" w:space="0" w:color="auto"/>
        <w:right w:val="none" w:sz="0" w:space="0" w:color="auto"/>
      </w:divBdr>
    </w:div>
    <w:div w:id="276066151">
      <w:bodyDiv w:val="1"/>
      <w:marLeft w:val="0"/>
      <w:marRight w:val="0"/>
      <w:marTop w:val="0"/>
      <w:marBottom w:val="0"/>
      <w:divBdr>
        <w:top w:val="none" w:sz="0" w:space="0" w:color="auto"/>
        <w:left w:val="none" w:sz="0" w:space="0" w:color="auto"/>
        <w:bottom w:val="none" w:sz="0" w:space="0" w:color="auto"/>
        <w:right w:val="none" w:sz="0" w:space="0" w:color="auto"/>
      </w:divBdr>
    </w:div>
    <w:div w:id="303004317">
      <w:bodyDiv w:val="1"/>
      <w:marLeft w:val="0"/>
      <w:marRight w:val="0"/>
      <w:marTop w:val="0"/>
      <w:marBottom w:val="0"/>
      <w:divBdr>
        <w:top w:val="none" w:sz="0" w:space="0" w:color="auto"/>
        <w:left w:val="none" w:sz="0" w:space="0" w:color="auto"/>
        <w:bottom w:val="none" w:sz="0" w:space="0" w:color="auto"/>
        <w:right w:val="none" w:sz="0" w:space="0" w:color="auto"/>
      </w:divBdr>
    </w:div>
    <w:div w:id="358242479">
      <w:bodyDiv w:val="1"/>
      <w:marLeft w:val="0"/>
      <w:marRight w:val="0"/>
      <w:marTop w:val="0"/>
      <w:marBottom w:val="0"/>
      <w:divBdr>
        <w:top w:val="none" w:sz="0" w:space="0" w:color="auto"/>
        <w:left w:val="none" w:sz="0" w:space="0" w:color="auto"/>
        <w:bottom w:val="none" w:sz="0" w:space="0" w:color="auto"/>
        <w:right w:val="none" w:sz="0" w:space="0" w:color="auto"/>
      </w:divBdr>
    </w:div>
    <w:div w:id="360937348">
      <w:bodyDiv w:val="1"/>
      <w:marLeft w:val="0"/>
      <w:marRight w:val="0"/>
      <w:marTop w:val="0"/>
      <w:marBottom w:val="0"/>
      <w:divBdr>
        <w:top w:val="none" w:sz="0" w:space="0" w:color="auto"/>
        <w:left w:val="none" w:sz="0" w:space="0" w:color="auto"/>
        <w:bottom w:val="none" w:sz="0" w:space="0" w:color="auto"/>
        <w:right w:val="none" w:sz="0" w:space="0" w:color="auto"/>
      </w:divBdr>
    </w:div>
    <w:div w:id="364017641">
      <w:bodyDiv w:val="1"/>
      <w:marLeft w:val="0"/>
      <w:marRight w:val="0"/>
      <w:marTop w:val="0"/>
      <w:marBottom w:val="0"/>
      <w:divBdr>
        <w:top w:val="none" w:sz="0" w:space="0" w:color="auto"/>
        <w:left w:val="none" w:sz="0" w:space="0" w:color="auto"/>
        <w:bottom w:val="none" w:sz="0" w:space="0" w:color="auto"/>
        <w:right w:val="none" w:sz="0" w:space="0" w:color="auto"/>
      </w:divBdr>
    </w:div>
    <w:div w:id="380522299">
      <w:bodyDiv w:val="1"/>
      <w:marLeft w:val="0"/>
      <w:marRight w:val="0"/>
      <w:marTop w:val="0"/>
      <w:marBottom w:val="0"/>
      <w:divBdr>
        <w:top w:val="none" w:sz="0" w:space="0" w:color="auto"/>
        <w:left w:val="none" w:sz="0" w:space="0" w:color="auto"/>
        <w:bottom w:val="none" w:sz="0" w:space="0" w:color="auto"/>
        <w:right w:val="none" w:sz="0" w:space="0" w:color="auto"/>
      </w:divBdr>
    </w:div>
    <w:div w:id="395007306">
      <w:bodyDiv w:val="1"/>
      <w:marLeft w:val="0"/>
      <w:marRight w:val="0"/>
      <w:marTop w:val="0"/>
      <w:marBottom w:val="0"/>
      <w:divBdr>
        <w:top w:val="none" w:sz="0" w:space="0" w:color="auto"/>
        <w:left w:val="none" w:sz="0" w:space="0" w:color="auto"/>
        <w:bottom w:val="none" w:sz="0" w:space="0" w:color="auto"/>
        <w:right w:val="none" w:sz="0" w:space="0" w:color="auto"/>
      </w:divBdr>
    </w:div>
    <w:div w:id="418870498">
      <w:bodyDiv w:val="1"/>
      <w:marLeft w:val="0"/>
      <w:marRight w:val="0"/>
      <w:marTop w:val="0"/>
      <w:marBottom w:val="0"/>
      <w:divBdr>
        <w:top w:val="none" w:sz="0" w:space="0" w:color="auto"/>
        <w:left w:val="none" w:sz="0" w:space="0" w:color="auto"/>
        <w:bottom w:val="none" w:sz="0" w:space="0" w:color="auto"/>
        <w:right w:val="none" w:sz="0" w:space="0" w:color="auto"/>
      </w:divBdr>
    </w:div>
    <w:div w:id="434596371">
      <w:bodyDiv w:val="1"/>
      <w:marLeft w:val="0"/>
      <w:marRight w:val="0"/>
      <w:marTop w:val="0"/>
      <w:marBottom w:val="0"/>
      <w:divBdr>
        <w:top w:val="none" w:sz="0" w:space="0" w:color="auto"/>
        <w:left w:val="none" w:sz="0" w:space="0" w:color="auto"/>
        <w:bottom w:val="none" w:sz="0" w:space="0" w:color="auto"/>
        <w:right w:val="none" w:sz="0" w:space="0" w:color="auto"/>
      </w:divBdr>
    </w:div>
    <w:div w:id="446780130">
      <w:bodyDiv w:val="1"/>
      <w:marLeft w:val="0"/>
      <w:marRight w:val="0"/>
      <w:marTop w:val="0"/>
      <w:marBottom w:val="0"/>
      <w:divBdr>
        <w:top w:val="none" w:sz="0" w:space="0" w:color="auto"/>
        <w:left w:val="none" w:sz="0" w:space="0" w:color="auto"/>
        <w:bottom w:val="none" w:sz="0" w:space="0" w:color="auto"/>
        <w:right w:val="none" w:sz="0" w:space="0" w:color="auto"/>
      </w:divBdr>
    </w:div>
    <w:div w:id="449056996">
      <w:bodyDiv w:val="1"/>
      <w:marLeft w:val="0"/>
      <w:marRight w:val="0"/>
      <w:marTop w:val="0"/>
      <w:marBottom w:val="0"/>
      <w:divBdr>
        <w:top w:val="none" w:sz="0" w:space="0" w:color="auto"/>
        <w:left w:val="none" w:sz="0" w:space="0" w:color="auto"/>
        <w:bottom w:val="none" w:sz="0" w:space="0" w:color="auto"/>
        <w:right w:val="none" w:sz="0" w:space="0" w:color="auto"/>
      </w:divBdr>
    </w:div>
    <w:div w:id="456728122">
      <w:bodyDiv w:val="1"/>
      <w:marLeft w:val="0"/>
      <w:marRight w:val="0"/>
      <w:marTop w:val="0"/>
      <w:marBottom w:val="0"/>
      <w:divBdr>
        <w:top w:val="none" w:sz="0" w:space="0" w:color="auto"/>
        <w:left w:val="none" w:sz="0" w:space="0" w:color="auto"/>
        <w:bottom w:val="none" w:sz="0" w:space="0" w:color="auto"/>
        <w:right w:val="none" w:sz="0" w:space="0" w:color="auto"/>
      </w:divBdr>
    </w:div>
    <w:div w:id="464083099">
      <w:bodyDiv w:val="1"/>
      <w:marLeft w:val="0"/>
      <w:marRight w:val="0"/>
      <w:marTop w:val="0"/>
      <w:marBottom w:val="0"/>
      <w:divBdr>
        <w:top w:val="none" w:sz="0" w:space="0" w:color="auto"/>
        <w:left w:val="none" w:sz="0" w:space="0" w:color="auto"/>
        <w:bottom w:val="none" w:sz="0" w:space="0" w:color="auto"/>
        <w:right w:val="none" w:sz="0" w:space="0" w:color="auto"/>
      </w:divBdr>
    </w:div>
    <w:div w:id="496650571">
      <w:bodyDiv w:val="1"/>
      <w:marLeft w:val="0"/>
      <w:marRight w:val="0"/>
      <w:marTop w:val="0"/>
      <w:marBottom w:val="0"/>
      <w:divBdr>
        <w:top w:val="none" w:sz="0" w:space="0" w:color="auto"/>
        <w:left w:val="none" w:sz="0" w:space="0" w:color="auto"/>
        <w:bottom w:val="none" w:sz="0" w:space="0" w:color="auto"/>
        <w:right w:val="none" w:sz="0" w:space="0" w:color="auto"/>
      </w:divBdr>
    </w:div>
    <w:div w:id="512502629">
      <w:bodyDiv w:val="1"/>
      <w:marLeft w:val="0"/>
      <w:marRight w:val="0"/>
      <w:marTop w:val="0"/>
      <w:marBottom w:val="0"/>
      <w:divBdr>
        <w:top w:val="none" w:sz="0" w:space="0" w:color="auto"/>
        <w:left w:val="none" w:sz="0" w:space="0" w:color="auto"/>
        <w:bottom w:val="none" w:sz="0" w:space="0" w:color="auto"/>
        <w:right w:val="none" w:sz="0" w:space="0" w:color="auto"/>
      </w:divBdr>
    </w:div>
    <w:div w:id="515311129">
      <w:bodyDiv w:val="1"/>
      <w:marLeft w:val="0"/>
      <w:marRight w:val="0"/>
      <w:marTop w:val="0"/>
      <w:marBottom w:val="0"/>
      <w:divBdr>
        <w:top w:val="none" w:sz="0" w:space="0" w:color="auto"/>
        <w:left w:val="none" w:sz="0" w:space="0" w:color="auto"/>
        <w:bottom w:val="none" w:sz="0" w:space="0" w:color="auto"/>
        <w:right w:val="none" w:sz="0" w:space="0" w:color="auto"/>
      </w:divBdr>
    </w:div>
    <w:div w:id="516312655">
      <w:bodyDiv w:val="1"/>
      <w:marLeft w:val="0"/>
      <w:marRight w:val="0"/>
      <w:marTop w:val="0"/>
      <w:marBottom w:val="0"/>
      <w:divBdr>
        <w:top w:val="none" w:sz="0" w:space="0" w:color="auto"/>
        <w:left w:val="none" w:sz="0" w:space="0" w:color="auto"/>
        <w:bottom w:val="none" w:sz="0" w:space="0" w:color="auto"/>
        <w:right w:val="none" w:sz="0" w:space="0" w:color="auto"/>
      </w:divBdr>
    </w:div>
    <w:div w:id="537084372">
      <w:bodyDiv w:val="1"/>
      <w:marLeft w:val="0"/>
      <w:marRight w:val="0"/>
      <w:marTop w:val="0"/>
      <w:marBottom w:val="0"/>
      <w:divBdr>
        <w:top w:val="none" w:sz="0" w:space="0" w:color="auto"/>
        <w:left w:val="none" w:sz="0" w:space="0" w:color="auto"/>
        <w:bottom w:val="none" w:sz="0" w:space="0" w:color="auto"/>
        <w:right w:val="none" w:sz="0" w:space="0" w:color="auto"/>
      </w:divBdr>
    </w:div>
    <w:div w:id="537861498">
      <w:bodyDiv w:val="1"/>
      <w:marLeft w:val="0"/>
      <w:marRight w:val="0"/>
      <w:marTop w:val="0"/>
      <w:marBottom w:val="0"/>
      <w:divBdr>
        <w:top w:val="none" w:sz="0" w:space="0" w:color="auto"/>
        <w:left w:val="none" w:sz="0" w:space="0" w:color="auto"/>
        <w:bottom w:val="none" w:sz="0" w:space="0" w:color="auto"/>
        <w:right w:val="none" w:sz="0" w:space="0" w:color="auto"/>
      </w:divBdr>
    </w:div>
    <w:div w:id="585726252">
      <w:bodyDiv w:val="1"/>
      <w:marLeft w:val="0"/>
      <w:marRight w:val="0"/>
      <w:marTop w:val="0"/>
      <w:marBottom w:val="0"/>
      <w:divBdr>
        <w:top w:val="none" w:sz="0" w:space="0" w:color="auto"/>
        <w:left w:val="none" w:sz="0" w:space="0" w:color="auto"/>
        <w:bottom w:val="none" w:sz="0" w:space="0" w:color="auto"/>
        <w:right w:val="none" w:sz="0" w:space="0" w:color="auto"/>
      </w:divBdr>
    </w:div>
    <w:div w:id="621880298">
      <w:bodyDiv w:val="1"/>
      <w:marLeft w:val="0"/>
      <w:marRight w:val="0"/>
      <w:marTop w:val="0"/>
      <w:marBottom w:val="0"/>
      <w:divBdr>
        <w:top w:val="none" w:sz="0" w:space="0" w:color="auto"/>
        <w:left w:val="none" w:sz="0" w:space="0" w:color="auto"/>
        <w:bottom w:val="none" w:sz="0" w:space="0" w:color="auto"/>
        <w:right w:val="none" w:sz="0" w:space="0" w:color="auto"/>
      </w:divBdr>
    </w:div>
    <w:div w:id="649166187">
      <w:bodyDiv w:val="1"/>
      <w:marLeft w:val="0"/>
      <w:marRight w:val="0"/>
      <w:marTop w:val="0"/>
      <w:marBottom w:val="0"/>
      <w:divBdr>
        <w:top w:val="none" w:sz="0" w:space="0" w:color="auto"/>
        <w:left w:val="none" w:sz="0" w:space="0" w:color="auto"/>
        <w:bottom w:val="none" w:sz="0" w:space="0" w:color="auto"/>
        <w:right w:val="none" w:sz="0" w:space="0" w:color="auto"/>
      </w:divBdr>
    </w:div>
    <w:div w:id="664094826">
      <w:bodyDiv w:val="1"/>
      <w:marLeft w:val="0"/>
      <w:marRight w:val="0"/>
      <w:marTop w:val="0"/>
      <w:marBottom w:val="0"/>
      <w:divBdr>
        <w:top w:val="none" w:sz="0" w:space="0" w:color="auto"/>
        <w:left w:val="none" w:sz="0" w:space="0" w:color="auto"/>
        <w:bottom w:val="none" w:sz="0" w:space="0" w:color="auto"/>
        <w:right w:val="none" w:sz="0" w:space="0" w:color="auto"/>
      </w:divBdr>
    </w:div>
    <w:div w:id="664935930">
      <w:bodyDiv w:val="1"/>
      <w:marLeft w:val="0"/>
      <w:marRight w:val="0"/>
      <w:marTop w:val="0"/>
      <w:marBottom w:val="0"/>
      <w:divBdr>
        <w:top w:val="none" w:sz="0" w:space="0" w:color="auto"/>
        <w:left w:val="none" w:sz="0" w:space="0" w:color="auto"/>
        <w:bottom w:val="none" w:sz="0" w:space="0" w:color="auto"/>
        <w:right w:val="none" w:sz="0" w:space="0" w:color="auto"/>
      </w:divBdr>
    </w:div>
    <w:div w:id="668482468">
      <w:bodyDiv w:val="1"/>
      <w:marLeft w:val="0"/>
      <w:marRight w:val="0"/>
      <w:marTop w:val="0"/>
      <w:marBottom w:val="0"/>
      <w:divBdr>
        <w:top w:val="none" w:sz="0" w:space="0" w:color="auto"/>
        <w:left w:val="none" w:sz="0" w:space="0" w:color="auto"/>
        <w:bottom w:val="none" w:sz="0" w:space="0" w:color="auto"/>
        <w:right w:val="none" w:sz="0" w:space="0" w:color="auto"/>
      </w:divBdr>
    </w:div>
    <w:div w:id="669479011">
      <w:bodyDiv w:val="1"/>
      <w:marLeft w:val="0"/>
      <w:marRight w:val="0"/>
      <w:marTop w:val="0"/>
      <w:marBottom w:val="0"/>
      <w:divBdr>
        <w:top w:val="none" w:sz="0" w:space="0" w:color="auto"/>
        <w:left w:val="none" w:sz="0" w:space="0" w:color="auto"/>
        <w:bottom w:val="none" w:sz="0" w:space="0" w:color="auto"/>
        <w:right w:val="none" w:sz="0" w:space="0" w:color="auto"/>
      </w:divBdr>
    </w:div>
    <w:div w:id="671881650">
      <w:bodyDiv w:val="1"/>
      <w:marLeft w:val="0"/>
      <w:marRight w:val="0"/>
      <w:marTop w:val="0"/>
      <w:marBottom w:val="0"/>
      <w:divBdr>
        <w:top w:val="none" w:sz="0" w:space="0" w:color="auto"/>
        <w:left w:val="none" w:sz="0" w:space="0" w:color="auto"/>
        <w:bottom w:val="none" w:sz="0" w:space="0" w:color="auto"/>
        <w:right w:val="none" w:sz="0" w:space="0" w:color="auto"/>
      </w:divBdr>
    </w:div>
    <w:div w:id="695153852">
      <w:bodyDiv w:val="1"/>
      <w:marLeft w:val="0"/>
      <w:marRight w:val="0"/>
      <w:marTop w:val="0"/>
      <w:marBottom w:val="0"/>
      <w:divBdr>
        <w:top w:val="none" w:sz="0" w:space="0" w:color="auto"/>
        <w:left w:val="none" w:sz="0" w:space="0" w:color="auto"/>
        <w:bottom w:val="none" w:sz="0" w:space="0" w:color="auto"/>
        <w:right w:val="none" w:sz="0" w:space="0" w:color="auto"/>
      </w:divBdr>
    </w:div>
    <w:div w:id="705257848">
      <w:bodyDiv w:val="1"/>
      <w:marLeft w:val="0"/>
      <w:marRight w:val="0"/>
      <w:marTop w:val="0"/>
      <w:marBottom w:val="0"/>
      <w:divBdr>
        <w:top w:val="none" w:sz="0" w:space="0" w:color="auto"/>
        <w:left w:val="none" w:sz="0" w:space="0" w:color="auto"/>
        <w:bottom w:val="none" w:sz="0" w:space="0" w:color="auto"/>
        <w:right w:val="none" w:sz="0" w:space="0" w:color="auto"/>
      </w:divBdr>
    </w:div>
    <w:div w:id="739055783">
      <w:bodyDiv w:val="1"/>
      <w:marLeft w:val="0"/>
      <w:marRight w:val="0"/>
      <w:marTop w:val="0"/>
      <w:marBottom w:val="0"/>
      <w:divBdr>
        <w:top w:val="none" w:sz="0" w:space="0" w:color="auto"/>
        <w:left w:val="none" w:sz="0" w:space="0" w:color="auto"/>
        <w:bottom w:val="none" w:sz="0" w:space="0" w:color="auto"/>
        <w:right w:val="none" w:sz="0" w:space="0" w:color="auto"/>
      </w:divBdr>
    </w:div>
    <w:div w:id="748767335">
      <w:bodyDiv w:val="1"/>
      <w:marLeft w:val="0"/>
      <w:marRight w:val="0"/>
      <w:marTop w:val="0"/>
      <w:marBottom w:val="0"/>
      <w:divBdr>
        <w:top w:val="none" w:sz="0" w:space="0" w:color="auto"/>
        <w:left w:val="none" w:sz="0" w:space="0" w:color="auto"/>
        <w:bottom w:val="none" w:sz="0" w:space="0" w:color="auto"/>
        <w:right w:val="none" w:sz="0" w:space="0" w:color="auto"/>
      </w:divBdr>
    </w:div>
    <w:div w:id="753867616">
      <w:bodyDiv w:val="1"/>
      <w:marLeft w:val="0"/>
      <w:marRight w:val="0"/>
      <w:marTop w:val="0"/>
      <w:marBottom w:val="0"/>
      <w:divBdr>
        <w:top w:val="none" w:sz="0" w:space="0" w:color="auto"/>
        <w:left w:val="none" w:sz="0" w:space="0" w:color="auto"/>
        <w:bottom w:val="none" w:sz="0" w:space="0" w:color="auto"/>
        <w:right w:val="none" w:sz="0" w:space="0" w:color="auto"/>
      </w:divBdr>
    </w:div>
    <w:div w:id="756829457">
      <w:bodyDiv w:val="1"/>
      <w:marLeft w:val="0"/>
      <w:marRight w:val="0"/>
      <w:marTop w:val="0"/>
      <w:marBottom w:val="0"/>
      <w:divBdr>
        <w:top w:val="none" w:sz="0" w:space="0" w:color="auto"/>
        <w:left w:val="none" w:sz="0" w:space="0" w:color="auto"/>
        <w:bottom w:val="none" w:sz="0" w:space="0" w:color="auto"/>
        <w:right w:val="none" w:sz="0" w:space="0" w:color="auto"/>
      </w:divBdr>
    </w:div>
    <w:div w:id="759061602">
      <w:bodyDiv w:val="1"/>
      <w:marLeft w:val="0"/>
      <w:marRight w:val="0"/>
      <w:marTop w:val="0"/>
      <w:marBottom w:val="0"/>
      <w:divBdr>
        <w:top w:val="none" w:sz="0" w:space="0" w:color="auto"/>
        <w:left w:val="none" w:sz="0" w:space="0" w:color="auto"/>
        <w:bottom w:val="none" w:sz="0" w:space="0" w:color="auto"/>
        <w:right w:val="none" w:sz="0" w:space="0" w:color="auto"/>
      </w:divBdr>
    </w:div>
    <w:div w:id="793669727">
      <w:bodyDiv w:val="1"/>
      <w:marLeft w:val="0"/>
      <w:marRight w:val="0"/>
      <w:marTop w:val="0"/>
      <w:marBottom w:val="0"/>
      <w:divBdr>
        <w:top w:val="none" w:sz="0" w:space="0" w:color="auto"/>
        <w:left w:val="none" w:sz="0" w:space="0" w:color="auto"/>
        <w:bottom w:val="none" w:sz="0" w:space="0" w:color="auto"/>
        <w:right w:val="none" w:sz="0" w:space="0" w:color="auto"/>
      </w:divBdr>
    </w:div>
    <w:div w:id="798492571">
      <w:bodyDiv w:val="1"/>
      <w:marLeft w:val="0"/>
      <w:marRight w:val="0"/>
      <w:marTop w:val="0"/>
      <w:marBottom w:val="0"/>
      <w:divBdr>
        <w:top w:val="none" w:sz="0" w:space="0" w:color="auto"/>
        <w:left w:val="none" w:sz="0" w:space="0" w:color="auto"/>
        <w:bottom w:val="none" w:sz="0" w:space="0" w:color="auto"/>
        <w:right w:val="none" w:sz="0" w:space="0" w:color="auto"/>
      </w:divBdr>
    </w:div>
    <w:div w:id="832457086">
      <w:bodyDiv w:val="1"/>
      <w:marLeft w:val="0"/>
      <w:marRight w:val="0"/>
      <w:marTop w:val="0"/>
      <w:marBottom w:val="0"/>
      <w:divBdr>
        <w:top w:val="none" w:sz="0" w:space="0" w:color="auto"/>
        <w:left w:val="none" w:sz="0" w:space="0" w:color="auto"/>
        <w:bottom w:val="none" w:sz="0" w:space="0" w:color="auto"/>
        <w:right w:val="none" w:sz="0" w:space="0" w:color="auto"/>
      </w:divBdr>
    </w:div>
    <w:div w:id="835462218">
      <w:bodyDiv w:val="1"/>
      <w:marLeft w:val="0"/>
      <w:marRight w:val="0"/>
      <w:marTop w:val="0"/>
      <w:marBottom w:val="0"/>
      <w:divBdr>
        <w:top w:val="none" w:sz="0" w:space="0" w:color="auto"/>
        <w:left w:val="none" w:sz="0" w:space="0" w:color="auto"/>
        <w:bottom w:val="none" w:sz="0" w:space="0" w:color="auto"/>
        <w:right w:val="none" w:sz="0" w:space="0" w:color="auto"/>
      </w:divBdr>
    </w:div>
    <w:div w:id="838039715">
      <w:bodyDiv w:val="1"/>
      <w:marLeft w:val="0"/>
      <w:marRight w:val="0"/>
      <w:marTop w:val="0"/>
      <w:marBottom w:val="0"/>
      <w:divBdr>
        <w:top w:val="none" w:sz="0" w:space="0" w:color="auto"/>
        <w:left w:val="none" w:sz="0" w:space="0" w:color="auto"/>
        <w:bottom w:val="none" w:sz="0" w:space="0" w:color="auto"/>
        <w:right w:val="none" w:sz="0" w:space="0" w:color="auto"/>
      </w:divBdr>
    </w:div>
    <w:div w:id="860510088">
      <w:bodyDiv w:val="1"/>
      <w:marLeft w:val="0"/>
      <w:marRight w:val="0"/>
      <w:marTop w:val="0"/>
      <w:marBottom w:val="0"/>
      <w:divBdr>
        <w:top w:val="none" w:sz="0" w:space="0" w:color="auto"/>
        <w:left w:val="none" w:sz="0" w:space="0" w:color="auto"/>
        <w:bottom w:val="none" w:sz="0" w:space="0" w:color="auto"/>
        <w:right w:val="none" w:sz="0" w:space="0" w:color="auto"/>
      </w:divBdr>
    </w:div>
    <w:div w:id="880215917">
      <w:bodyDiv w:val="1"/>
      <w:marLeft w:val="0"/>
      <w:marRight w:val="0"/>
      <w:marTop w:val="0"/>
      <w:marBottom w:val="0"/>
      <w:divBdr>
        <w:top w:val="none" w:sz="0" w:space="0" w:color="auto"/>
        <w:left w:val="none" w:sz="0" w:space="0" w:color="auto"/>
        <w:bottom w:val="none" w:sz="0" w:space="0" w:color="auto"/>
        <w:right w:val="none" w:sz="0" w:space="0" w:color="auto"/>
      </w:divBdr>
    </w:div>
    <w:div w:id="909727015">
      <w:bodyDiv w:val="1"/>
      <w:marLeft w:val="0"/>
      <w:marRight w:val="0"/>
      <w:marTop w:val="0"/>
      <w:marBottom w:val="0"/>
      <w:divBdr>
        <w:top w:val="none" w:sz="0" w:space="0" w:color="auto"/>
        <w:left w:val="none" w:sz="0" w:space="0" w:color="auto"/>
        <w:bottom w:val="none" w:sz="0" w:space="0" w:color="auto"/>
        <w:right w:val="none" w:sz="0" w:space="0" w:color="auto"/>
      </w:divBdr>
    </w:div>
    <w:div w:id="911893944">
      <w:bodyDiv w:val="1"/>
      <w:marLeft w:val="0"/>
      <w:marRight w:val="0"/>
      <w:marTop w:val="0"/>
      <w:marBottom w:val="0"/>
      <w:divBdr>
        <w:top w:val="none" w:sz="0" w:space="0" w:color="auto"/>
        <w:left w:val="none" w:sz="0" w:space="0" w:color="auto"/>
        <w:bottom w:val="none" w:sz="0" w:space="0" w:color="auto"/>
        <w:right w:val="none" w:sz="0" w:space="0" w:color="auto"/>
      </w:divBdr>
    </w:div>
    <w:div w:id="938951004">
      <w:bodyDiv w:val="1"/>
      <w:marLeft w:val="0"/>
      <w:marRight w:val="0"/>
      <w:marTop w:val="0"/>
      <w:marBottom w:val="0"/>
      <w:divBdr>
        <w:top w:val="none" w:sz="0" w:space="0" w:color="auto"/>
        <w:left w:val="none" w:sz="0" w:space="0" w:color="auto"/>
        <w:bottom w:val="none" w:sz="0" w:space="0" w:color="auto"/>
        <w:right w:val="none" w:sz="0" w:space="0" w:color="auto"/>
      </w:divBdr>
    </w:div>
    <w:div w:id="978147078">
      <w:bodyDiv w:val="1"/>
      <w:marLeft w:val="0"/>
      <w:marRight w:val="0"/>
      <w:marTop w:val="0"/>
      <w:marBottom w:val="0"/>
      <w:divBdr>
        <w:top w:val="none" w:sz="0" w:space="0" w:color="auto"/>
        <w:left w:val="none" w:sz="0" w:space="0" w:color="auto"/>
        <w:bottom w:val="none" w:sz="0" w:space="0" w:color="auto"/>
        <w:right w:val="none" w:sz="0" w:space="0" w:color="auto"/>
      </w:divBdr>
    </w:div>
    <w:div w:id="982465669">
      <w:bodyDiv w:val="1"/>
      <w:marLeft w:val="0"/>
      <w:marRight w:val="0"/>
      <w:marTop w:val="0"/>
      <w:marBottom w:val="0"/>
      <w:divBdr>
        <w:top w:val="none" w:sz="0" w:space="0" w:color="auto"/>
        <w:left w:val="none" w:sz="0" w:space="0" w:color="auto"/>
        <w:bottom w:val="none" w:sz="0" w:space="0" w:color="auto"/>
        <w:right w:val="none" w:sz="0" w:space="0" w:color="auto"/>
      </w:divBdr>
    </w:div>
    <w:div w:id="1026638736">
      <w:bodyDiv w:val="1"/>
      <w:marLeft w:val="0"/>
      <w:marRight w:val="0"/>
      <w:marTop w:val="0"/>
      <w:marBottom w:val="0"/>
      <w:divBdr>
        <w:top w:val="none" w:sz="0" w:space="0" w:color="auto"/>
        <w:left w:val="none" w:sz="0" w:space="0" w:color="auto"/>
        <w:bottom w:val="none" w:sz="0" w:space="0" w:color="auto"/>
        <w:right w:val="none" w:sz="0" w:space="0" w:color="auto"/>
      </w:divBdr>
    </w:div>
    <w:div w:id="1038816701">
      <w:bodyDiv w:val="1"/>
      <w:marLeft w:val="0"/>
      <w:marRight w:val="0"/>
      <w:marTop w:val="0"/>
      <w:marBottom w:val="0"/>
      <w:divBdr>
        <w:top w:val="none" w:sz="0" w:space="0" w:color="auto"/>
        <w:left w:val="none" w:sz="0" w:space="0" w:color="auto"/>
        <w:bottom w:val="none" w:sz="0" w:space="0" w:color="auto"/>
        <w:right w:val="none" w:sz="0" w:space="0" w:color="auto"/>
      </w:divBdr>
    </w:div>
    <w:div w:id="1049961173">
      <w:bodyDiv w:val="1"/>
      <w:marLeft w:val="0"/>
      <w:marRight w:val="0"/>
      <w:marTop w:val="0"/>
      <w:marBottom w:val="0"/>
      <w:divBdr>
        <w:top w:val="none" w:sz="0" w:space="0" w:color="auto"/>
        <w:left w:val="none" w:sz="0" w:space="0" w:color="auto"/>
        <w:bottom w:val="none" w:sz="0" w:space="0" w:color="auto"/>
        <w:right w:val="none" w:sz="0" w:space="0" w:color="auto"/>
      </w:divBdr>
    </w:div>
    <w:div w:id="1050376323">
      <w:bodyDiv w:val="1"/>
      <w:marLeft w:val="0"/>
      <w:marRight w:val="0"/>
      <w:marTop w:val="0"/>
      <w:marBottom w:val="0"/>
      <w:divBdr>
        <w:top w:val="none" w:sz="0" w:space="0" w:color="auto"/>
        <w:left w:val="none" w:sz="0" w:space="0" w:color="auto"/>
        <w:bottom w:val="none" w:sz="0" w:space="0" w:color="auto"/>
        <w:right w:val="none" w:sz="0" w:space="0" w:color="auto"/>
      </w:divBdr>
    </w:div>
    <w:div w:id="1059404221">
      <w:bodyDiv w:val="1"/>
      <w:marLeft w:val="0"/>
      <w:marRight w:val="0"/>
      <w:marTop w:val="0"/>
      <w:marBottom w:val="0"/>
      <w:divBdr>
        <w:top w:val="none" w:sz="0" w:space="0" w:color="auto"/>
        <w:left w:val="none" w:sz="0" w:space="0" w:color="auto"/>
        <w:bottom w:val="none" w:sz="0" w:space="0" w:color="auto"/>
        <w:right w:val="none" w:sz="0" w:space="0" w:color="auto"/>
      </w:divBdr>
    </w:div>
    <w:div w:id="1063260284">
      <w:bodyDiv w:val="1"/>
      <w:marLeft w:val="0"/>
      <w:marRight w:val="0"/>
      <w:marTop w:val="0"/>
      <w:marBottom w:val="0"/>
      <w:divBdr>
        <w:top w:val="none" w:sz="0" w:space="0" w:color="auto"/>
        <w:left w:val="none" w:sz="0" w:space="0" w:color="auto"/>
        <w:bottom w:val="none" w:sz="0" w:space="0" w:color="auto"/>
        <w:right w:val="none" w:sz="0" w:space="0" w:color="auto"/>
      </w:divBdr>
    </w:div>
    <w:div w:id="1082332875">
      <w:bodyDiv w:val="1"/>
      <w:marLeft w:val="0"/>
      <w:marRight w:val="0"/>
      <w:marTop w:val="0"/>
      <w:marBottom w:val="0"/>
      <w:divBdr>
        <w:top w:val="none" w:sz="0" w:space="0" w:color="auto"/>
        <w:left w:val="none" w:sz="0" w:space="0" w:color="auto"/>
        <w:bottom w:val="none" w:sz="0" w:space="0" w:color="auto"/>
        <w:right w:val="none" w:sz="0" w:space="0" w:color="auto"/>
      </w:divBdr>
    </w:div>
    <w:div w:id="1092355954">
      <w:bodyDiv w:val="1"/>
      <w:marLeft w:val="0"/>
      <w:marRight w:val="0"/>
      <w:marTop w:val="0"/>
      <w:marBottom w:val="0"/>
      <w:divBdr>
        <w:top w:val="none" w:sz="0" w:space="0" w:color="auto"/>
        <w:left w:val="none" w:sz="0" w:space="0" w:color="auto"/>
        <w:bottom w:val="none" w:sz="0" w:space="0" w:color="auto"/>
        <w:right w:val="none" w:sz="0" w:space="0" w:color="auto"/>
      </w:divBdr>
    </w:div>
    <w:div w:id="1144661407">
      <w:bodyDiv w:val="1"/>
      <w:marLeft w:val="0"/>
      <w:marRight w:val="0"/>
      <w:marTop w:val="0"/>
      <w:marBottom w:val="0"/>
      <w:divBdr>
        <w:top w:val="none" w:sz="0" w:space="0" w:color="auto"/>
        <w:left w:val="none" w:sz="0" w:space="0" w:color="auto"/>
        <w:bottom w:val="none" w:sz="0" w:space="0" w:color="auto"/>
        <w:right w:val="none" w:sz="0" w:space="0" w:color="auto"/>
      </w:divBdr>
    </w:div>
    <w:div w:id="1168130341">
      <w:bodyDiv w:val="1"/>
      <w:marLeft w:val="0"/>
      <w:marRight w:val="0"/>
      <w:marTop w:val="0"/>
      <w:marBottom w:val="0"/>
      <w:divBdr>
        <w:top w:val="none" w:sz="0" w:space="0" w:color="auto"/>
        <w:left w:val="none" w:sz="0" w:space="0" w:color="auto"/>
        <w:bottom w:val="none" w:sz="0" w:space="0" w:color="auto"/>
        <w:right w:val="none" w:sz="0" w:space="0" w:color="auto"/>
      </w:divBdr>
    </w:div>
    <w:div w:id="1176000017">
      <w:bodyDiv w:val="1"/>
      <w:marLeft w:val="0"/>
      <w:marRight w:val="0"/>
      <w:marTop w:val="0"/>
      <w:marBottom w:val="0"/>
      <w:divBdr>
        <w:top w:val="none" w:sz="0" w:space="0" w:color="auto"/>
        <w:left w:val="none" w:sz="0" w:space="0" w:color="auto"/>
        <w:bottom w:val="none" w:sz="0" w:space="0" w:color="auto"/>
        <w:right w:val="none" w:sz="0" w:space="0" w:color="auto"/>
      </w:divBdr>
    </w:div>
    <w:div w:id="1179195213">
      <w:bodyDiv w:val="1"/>
      <w:marLeft w:val="0"/>
      <w:marRight w:val="0"/>
      <w:marTop w:val="0"/>
      <w:marBottom w:val="0"/>
      <w:divBdr>
        <w:top w:val="none" w:sz="0" w:space="0" w:color="auto"/>
        <w:left w:val="none" w:sz="0" w:space="0" w:color="auto"/>
        <w:bottom w:val="none" w:sz="0" w:space="0" w:color="auto"/>
        <w:right w:val="none" w:sz="0" w:space="0" w:color="auto"/>
      </w:divBdr>
    </w:div>
    <w:div w:id="1182545049">
      <w:bodyDiv w:val="1"/>
      <w:marLeft w:val="0"/>
      <w:marRight w:val="0"/>
      <w:marTop w:val="0"/>
      <w:marBottom w:val="0"/>
      <w:divBdr>
        <w:top w:val="none" w:sz="0" w:space="0" w:color="auto"/>
        <w:left w:val="none" w:sz="0" w:space="0" w:color="auto"/>
        <w:bottom w:val="none" w:sz="0" w:space="0" w:color="auto"/>
        <w:right w:val="none" w:sz="0" w:space="0" w:color="auto"/>
      </w:divBdr>
    </w:div>
    <w:div w:id="1213426663">
      <w:bodyDiv w:val="1"/>
      <w:marLeft w:val="0"/>
      <w:marRight w:val="0"/>
      <w:marTop w:val="0"/>
      <w:marBottom w:val="0"/>
      <w:divBdr>
        <w:top w:val="none" w:sz="0" w:space="0" w:color="auto"/>
        <w:left w:val="none" w:sz="0" w:space="0" w:color="auto"/>
        <w:bottom w:val="none" w:sz="0" w:space="0" w:color="auto"/>
        <w:right w:val="none" w:sz="0" w:space="0" w:color="auto"/>
      </w:divBdr>
    </w:div>
    <w:div w:id="1218739894">
      <w:bodyDiv w:val="1"/>
      <w:marLeft w:val="0"/>
      <w:marRight w:val="0"/>
      <w:marTop w:val="0"/>
      <w:marBottom w:val="0"/>
      <w:divBdr>
        <w:top w:val="none" w:sz="0" w:space="0" w:color="auto"/>
        <w:left w:val="none" w:sz="0" w:space="0" w:color="auto"/>
        <w:bottom w:val="none" w:sz="0" w:space="0" w:color="auto"/>
        <w:right w:val="none" w:sz="0" w:space="0" w:color="auto"/>
      </w:divBdr>
    </w:div>
    <w:div w:id="1235312707">
      <w:bodyDiv w:val="1"/>
      <w:marLeft w:val="0"/>
      <w:marRight w:val="0"/>
      <w:marTop w:val="0"/>
      <w:marBottom w:val="0"/>
      <w:divBdr>
        <w:top w:val="none" w:sz="0" w:space="0" w:color="auto"/>
        <w:left w:val="none" w:sz="0" w:space="0" w:color="auto"/>
        <w:bottom w:val="none" w:sz="0" w:space="0" w:color="auto"/>
        <w:right w:val="none" w:sz="0" w:space="0" w:color="auto"/>
      </w:divBdr>
    </w:div>
    <w:div w:id="1263882965">
      <w:bodyDiv w:val="1"/>
      <w:marLeft w:val="0"/>
      <w:marRight w:val="0"/>
      <w:marTop w:val="0"/>
      <w:marBottom w:val="0"/>
      <w:divBdr>
        <w:top w:val="none" w:sz="0" w:space="0" w:color="auto"/>
        <w:left w:val="none" w:sz="0" w:space="0" w:color="auto"/>
        <w:bottom w:val="none" w:sz="0" w:space="0" w:color="auto"/>
        <w:right w:val="none" w:sz="0" w:space="0" w:color="auto"/>
      </w:divBdr>
    </w:div>
    <w:div w:id="1273126229">
      <w:bodyDiv w:val="1"/>
      <w:marLeft w:val="0"/>
      <w:marRight w:val="0"/>
      <w:marTop w:val="0"/>
      <w:marBottom w:val="0"/>
      <w:divBdr>
        <w:top w:val="none" w:sz="0" w:space="0" w:color="auto"/>
        <w:left w:val="none" w:sz="0" w:space="0" w:color="auto"/>
        <w:bottom w:val="none" w:sz="0" w:space="0" w:color="auto"/>
        <w:right w:val="none" w:sz="0" w:space="0" w:color="auto"/>
      </w:divBdr>
    </w:div>
    <w:div w:id="1290673171">
      <w:bodyDiv w:val="1"/>
      <w:marLeft w:val="0"/>
      <w:marRight w:val="0"/>
      <w:marTop w:val="0"/>
      <w:marBottom w:val="0"/>
      <w:divBdr>
        <w:top w:val="none" w:sz="0" w:space="0" w:color="auto"/>
        <w:left w:val="none" w:sz="0" w:space="0" w:color="auto"/>
        <w:bottom w:val="none" w:sz="0" w:space="0" w:color="auto"/>
        <w:right w:val="none" w:sz="0" w:space="0" w:color="auto"/>
      </w:divBdr>
    </w:div>
    <w:div w:id="1314528033">
      <w:bodyDiv w:val="1"/>
      <w:marLeft w:val="0"/>
      <w:marRight w:val="0"/>
      <w:marTop w:val="0"/>
      <w:marBottom w:val="0"/>
      <w:divBdr>
        <w:top w:val="none" w:sz="0" w:space="0" w:color="auto"/>
        <w:left w:val="none" w:sz="0" w:space="0" w:color="auto"/>
        <w:bottom w:val="none" w:sz="0" w:space="0" w:color="auto"/>
        <w:right w:val="none" w:sz="0" w:space="0" w:color="auto"/>
      </w:divBdr>
    </w:div>
    <w:div w:id="1318651253">
      <w:bodyDiv w:val="1"/>
      <w:marLeft w:val="0"/>
      <w:marRight w:val="0"/>
      <w:marTop w:val="0"/>
      <w:marBottom w:val="0"/>
      <w:divBdr>
        <w:top w:val="none" w:sz="0" w:space="0" w:color="auto"/>
        <w:left w:val="none" w:sz="0" w:space="0" w:color="auto"/>
        <w:bottom w:val="none" w:sz="0" w:space="0" w:color="auto"/>
        <w:right w:val="none" w:sz="0" w:space="0" w:color="auto"/>
      </w:divBdr>
    </w:div>
    <w:div w:id="1320226585">
      <w:bodyDiv w:val="1"/>
      <w:marLeft w:val="0"/>
      <w:marRight w:val="0"/>
      <w:marTop w:val="0"/>
      <w:marBottom w:val="0"/>
      <w:divBdr>
        <w:top w:val="none" w:sz="0" w:space="0" w:color="auto"/>
        <w:left w:val="none" w:sz="0" w:space="0" w:color="auto"/>
        <w:bottom w:val="none" w:sz="0" w:space="0" w:color="auto"/>
        <w:right w:val="none" w:sz="0" w:space="0" w:color="auto"/>
      </w:divBdr>
    </w:div>
    <w:div w:id="1337541946">
      <w:bodyDiv w:val="1"/>
      <w:marLeft w:val="0"/>
      <w:marRight w:val="0"/>
      <w:marTop w:val="0"/>
      <w:marBottom w:val="0"/>
      <w:divBdr>
        <w:top w:val="none" w:sz="0" w:space="0" w:color="auto"/>
        <w:left w:val="none" w:sz="0" w:space="0" w:color="auto"/>
        <w:bottom w:val="none" w:sz="0" w:space="0" w:color="auto"/>
        <w:right w:val="none" w:sz="0" w:space="0" w:color="auto"/>
      </w:divBdr>
    </w:div>
    <w:div w:id="1382365348">
      <w:bodyDiv w:val="1"/>
      <w:marLeft w:val="0"/>
      <w:marRight w:val="0"/>
      <w:marTop w:val="0"/>
      <w:marBottom w:val="0"/>
      <w:divBdr>
        <w:top w:val="none" w:sz="0" w:space="0" w:color="auto"/>
        <w:left w:val="none" w:sz="0" w:space="0" w:color="auto"/>
        <w:bottom w:val="none" w:sz="0" w:space="0" w:color="auto"/>
        <w:right w:val="none" w:sz="0" w:space="0" w:color="auto"/>
      </w:divBdr>
    </w:div>
    <w:div w:id="1386173655">
      <w:bodyDiv w:val="1"/>
      <w:marLeft w:val="0"/>
      <w:marRight w:val="0"/>
      <w:marTop w:val="0"/>
      <w:marBottom w:val="0"/>
      <w:divBdr>
        <w:top w:val="none" w:sz="0" w:space="0" w:color="auto"/>
        <w:left w:val="none" w:sz="0" w:space="0" w:color="auto"/>
        <w:bottom w:val="none" w:sz="0" w:space="0" w:color="auto"/>
        <w:right w:val="none" w:sz="0" w:space="0" w:color="auto"/>
      </w:divBdr>
    </w:div>
    <w:div w:id="1413042546">
      <w:bodyDiv w:val="1"/>
      <w:marLeft w:val="0"/>
      <w:marRight w:val="0"/>
      <w:marTop w:val="0"/>
      <w:marBottom w:val="0"/>
      <w:divBdr>
        <w:top w:val="none" w:sz="0" w:space="0" w:color="auto"/>
        <w:left w:val="none" w:sz="0" w:space="0" w:color="auto"/>
        <w:bottom w:val="none" w:sz="0" w:space="0" w:color="auto"/>
        <w:right w:val="none" w:sz="0" w:space="0" w:color="auto"/>
      </w:divBdr>
    </w:div>
    <w:div w:id="1413045448">
      <w:bodyDiv w:val="1"/>
      <w:marLeft w:val="0"/>
      <w:marRight w:val="0"/>
      <w:marTop w:val="0"/>
      <w:marBottom w:val="0"/>
      <w:divBdr>
        <w:top w:val="none" w:sz="0" w:space="0" w:color="auto"/>
        <w:left w:val="none" w:sz="0" w:space="0" w:color="auto"/>
        <w:bottom w:val="none" w:sz="0" w:space="0" w:color="auto"/>
        <w:right w:val="none" w:sz="0" w:space="0" w:color="auto"/>
      </w:divBdr>
    </w:div>
    <w:div w:id="1413971446">
      <w:bodyDiv w:val="1"/>
      <w:marLeft w:val="0"/>
      <w:marRight w:val="0"/>
      <w:marTop w:val="0"/>
      <w:marBottom w:val="0"/>
      <w:divBdr>
        <w:top w:val="none" w:sz="0" w:space="0" w:color="auto"/>
        <w:left w:val="none" w:sz="0" w:space="0" w:color="auto"/>
        <w:bottom w:val="none" w:sz="0" w:space="0" w:color="auto"/>
        <w:right w:val="none" w:sz="0" w:space="0" w:color="auto"/>
      </w:divBdr>
    </w:div>
    <w:div w:id="1427968823">
      <w:bodyDiv w:val="1"/>
      <w:marLeft w:val="0"/>
      <w:marRight w:val="0"/>
      <w:marTop w:val="0"/>
      <w:marBottom w:val="0"/>
      <w:divBdr>
        <w:top w:val="none" w:sz="0" w:space="0" w:color="auto"/>
        <w:left w:val="none" w:sz="0" w:space="0" w:color="auto"/>
        <w:bottom w:val="none" w:sz="0" w:space="0" w:color="auto"/>
        <w:right w:val="none" w:sz="0" w:space="0" w:color="auto"/>
      </w:divBdr>
    </w:div>
    <w:div w:id="1437216833">
      <w:bodyDiv w:val="1"/>
      <w:marLeft w:val="0"/>
      <w:marRight w:val="0"/>
      <w:marTop w:val="0"/>
      <w:marBottom w:val="0"/>
      <w:divBdr>
        <w:top w:val="none" w:sz="0" w:space="0" w:color="auto"/>
        <w:left w:val="none" w:sz="0" w:space="0" w:color="auto"/>
        <w:bottom w:val="none" w:sz="0" w:space="0" w:color="auto"/>
        <w:right w:val="none" w:sz="0" w:space="0" w:color="auto"/>
      </w:divBdr>
    </w:div>
    <w:div w:id="1440222305">
      <w:bodyDiv w:val="1"/>
      <w:marLeft w:val="0"/>
      <w:marRight w:val="0"/>
      <w:marTop w:val="0"/>
      <w:marBottom w:val="0"/>
      <w:divBdr>
        <w:top w:val="none" w:sz="0" w:space="0" w:color="auto"/>
        <w:left w:val="none" w:sz="0" w:space="0" w:color="auto"/>
        <w:bottom w:val="none" w:sz="0" w:space="0" w:color="auto"/>
        <w:right w:val="none" w:sz="0" w:space="0" w:color="auto"/>
      </w:divBdr>
    </w:div>
    <w:div w:id="1475754073">
      <w:bodyDiv w:val="1"/>
      <w:marLeft w:val="0"/>
      <w:marRight w:val="0"/>
      <w:marTop w:val="0"/>
      <w:marBottom w:val="0"/>
      <w:divBdr>
        <w:top w:val="none" w:sz="0" w:space="0" w:color="auto"/>
        <w:left w:val="none" w:sz="0" w:space="0" w:color="auto"/>
        <w:bottom w:val="none" w:sz="0" w:space="0" w:color="auto"/>
        <w:right w:val="none" w:sz="0" w:space="0" w:color="auto"/>
      </w:divBdr>
    </w:div>
    <w:div w:id="1483277552">
      <w:bodyDiv w:val="1"/>
      <w:marLeft w:val="0"/>
      <w:marRight w:val="0"/>
      <w:marTop w:val="0"/>
      <w:marBottom w:val="0"/>
      <w:divBdr>
        <w:top w:val="none" w:sz="0" w:space="0" w:color="auto"/>
        <w:left w:val="none" w:sz="0" w:space="0" w:color="auto"/>
        <w:bottom w:val="none" w:sz="0" w:space="0" w:color="auto"/>
        <w:right w:val="none" w:sz="0" w:space="0" w:color="auto"/>
      </w:divBdr>
    </w:div>
    <w:div w:id="1491091218">
      <w:bodyDiv w:val="1"/>
      <w:marLeft w:val="0"/>
      <w:marRight w:val="0"/>
      <w:marTop w:val="0"/>
      <w:marBottom w:val="0"/>
      <w:divBdr>
        <w:top w:val="none" w:sz="0" w:space="0" w:color="auto"/>
        <w:left w:val="none" w:sz="0" w:space="0" w:color="auto"/>
        <w:bottom w:val="none" w:sz="0" w:space="0" w:color="auto"/>
        <w:right w:val="none" w:sz="0" w:space="0" w:color="auto"/>
      </w:divBdr>
    </w:div>
    <w:div w:id="1492940687">
      <w:bodyDiv w:val="1"/>
      <w:marLeft w:val="0"/>
      <w:marRight w:val="0"/>
      <w:marTop w:val="0"/>
      <w:marBottom w:val="0"/>
      <w:divBdr>
        <w:top w:val="none" w:sz="0" w:space="0" w:color="auto"/>
        <w:left w:val="none" w:sz="0" w:space="0" w:color="auto"/>
        <w:bottom w:val="none" w:sz="0" w:space="0" w:color="auto"/>
        <w:right w:val="none" w:sz="0" w:space="0" w:color="auto"/>
      </w:divBdr>
    </w:div>
    <w:div w:id="1509323411">
      <w:bodyDiv w:val="1"/>
      <w:marLeft w:val="0"/>
      <w:marRight w:val="0"/>
      <w:marTop w:val="0"/>
      <w:marBottom w:val="0"/>
      <w:divBdr>
        <w:top w:val="none" w:sz="0" w:space="0" w:color="auto"/>
        <w:left w:val="none" w:sz="0" w:space="0" w:color="auto"/>
        <w:bottom w:val="none" w:sz="0" w:space="0" w:color="auto"/>
        <w:right w:val="none" w:sz="0" w:space="0" w:color="auto"/>
      </w:divBdr>
    </w:div>
    <w:div w:id="1511526614">
      <w:bodyDiv w:val="1"/>
      <w:marLeft w:val="0"/>
      <w:marRight w:val="0"/>
      <w:marTop w:val="0"/>
      <w:marBottom w:val="0"/>
      <w:divBdr>
        <w:top w:val="none" w:sz="0" w:space="0" w:color="auto"/>
        <w:left w:val="none" w:sz="0" w:space="0" w:color="auto"/>
        <w:bottom w:val="none" w:sz="0" w:space="0" w:color="auto"/>
        <w:right w:val="none" w:sz="0" w:space="0" w:color="auto"/>
      </w:divBdr>
    </w:div>
    <w:div w:id="1512375918">
      <w:bodyDiv w:val="1"/>
      <w:marLeft w:val="0"/>
      <w:marRight w:val="0"/>
      <w:marTop w:val="0"/>
      <w:marBottom w:val="0"/>
      <w:divBdr>
        <w:top w:val="none" w:sz="0" w:space="0" w:color="auto"/>
        <w:left w:val="none" w:sz="0" w:space="0" w:color="auto"/>
        <w:bottom w:val="none" w:sz="0" w:space="0" w:color="auto"/>
        <w:right w:val="none" w:sz="0" w:space="0" w:color="auto"/>
      </w:divBdr>
    </w:div>
    <w:div w:id="1518344464">
      <w:bodyDiv w:val="1"/>
      <w:marLeft w:val="0"/>
      <w:marRight w:val="0"/>
      <w:marTop w:val="0"/>
      <w:marBottom w:val="0"/>
      <w:divBdr>
        <w:top w:val="none" w:sz="0" w:space="0" w:color="auto"/>
        <w:left w:val="none" w:sz="0" w:space="0" w:color="auto"/>
        <w:bottom w:val="none" w:sz="0" w:space="0" w:color="auto"/>
        <w:right w:val="none" w:sz="0" w:space="0" w:color="auto"/>
      </w:divBdr>
    </w:div>
    <w:div w:id="1521161407">
      <w:bodyDiv w:val="1"/>
      <w:marLeft w:val="0"/>
      <w:marRight w:val="0"/>
      <w:marTop w:val="0"/>
      <w:marBottom w:val="0"/>
      <w:divBdr>
        <w:top w:val="none" w:sz="0" w:space="0" w:color="auto"/>
        <w:left w:val="none" w:sz="0" w:space="0" w:color="auto"/>
        <w:bottom w:val="none" w:sz="0" w:space="0" w:color="auto"/>
        <w:right w:val="none" w:sz="0" w:space="0" w:color="auto"/>
      </w:divBdr>
    </w:div>
    <w:div w:id="1580823446">
      <w:bodyDiv w:val="1"/>
      <w:marLeft w:val="0"/>
      <w:marRight w:val="0"/>
      <w:marTop w:val="0"/>
      <w:marBottom w:val="0"/>
      <w:divBdr>
        <w:top w:val="none" w:sz="0" w:space="0" w:color="auto"/>
        <w:left w:val="none" w:sz="0" w:space="0" w:color="auto"/>
        <w:bottom w:val="none" w:sz="0" w:space="0" w:color="auto"/>
        <w:right w:val="none" w:sz="0" w:space="0" w:color="auto"/>
      </w:divBdr>
    </w:div>
    <w:div w:id="1609968679">
      <w:bodyDiv w:val="1"/>
      <w:marLeft w:val="0"/>
      <w:marRight w:val="0"/>
      <w:marTop w:val="0"/>
      <w:marBottom w:val="0"/>
      <w:divBdr>
        <w:top w:val="none" w:sz="0" w:space="0" w:color="auto"/>
        <w:left w:val="none" w:sz="0" w:space="0" w:color="auto"/>
        <w:bottom w:val="none" w:sz="0" w:space="0" w:color="auto"/>
        <w:right w:val="none" w:sz="0" w:space="0" w:color="auto"/>
      </w:divBdr>
    </w:div>
    <w:div w:id="1618414241">
      <w:bodyDiv w:val="1"/>
      <w:marLeft w:val="0"/>
      <w:marRight w:val="0"/>
      <w:marTop w:val="0"/>
      <w:marBottom w:val="0"/>
      <w:divBdr>
        <w:top w:val="none" w:sz="0" w:space="0" w:color="auto"/>
        <w:left w:val="none" w:sz="0" w:space="0" w:color="auto"/>
        <w:bottom w:val="none" w:sz="0" w:space="0" w:color="auto"/>
        <w:right w:val="none" w:sz="0" w:space="0" w:color="auto"/>
      </w:divBdr>
    </w:div>
    <w:div w:id="1622876463">
      <w:bodyDiv w:val="1"/>
      <w:marLeft w:val="0"/>
      <w:marRight w:val="0"/>
      <w:marTop w:val="0"/>
      <w:marBottom w:val="0"/>
      <w:divBdr>
        <w:top w:val="none" w:sz="0" w:space="0" w:color="auto"/>
        <w:left w:val="none" w:sz="0" w:space="0" w:color="auto"/>
        <w:bottom w:val="none" w:sz="0" w:space="0" w:color="auto"/>
        <w:right w:val="none" w:sz="0" w:space="0" w:color="auto"/>
      </w:divBdr>
    </w:div>
    <w:div w:id="1649633361">
      <w:bodyDiv w:val="1"/>
      <w:marLeft w:val="0"/>
      <w:marRight w:val="0"/>
      <w:marTop w:val="0"/>
      <w:marBottom w:val="0"/>
      <w:divBdr>
        <w:top w:val="none" w:sz="0" w:space="0" w:color="auto"/>
        <w:left w:val="none" w:sz="0" w:space="0" w:color="auto"/>
        <w:bottom w:val="none" w:sz="0" w:space="0" w:color="auto"/>
        <w:right w:val="none" w:sz="0" w:space="0" w:color="auto"/>
      </w:divBdr>
    </w:div>
    <w:div w:id="1659724513">
      <w:bodyDiv w:val="1"/>
      <w:marLeft w:val="0"/>
      <w:marRight w:val="0"/>
      <w:marTop w:val="0"/>
      <w:marBottom w:val="0"/>
      <w:divBdr>
        <w:top w:val="none" w:sz="0" w:space="0" w:color="auto"/>
        <w:left w:val="none" w:sz="0" w:space="0" w:color="auto"/>
        <w:bottom w:val="none" w:sz="0" w:space="0" w:color="auto"/>
        <w:right w:val="none" w:sz="0" w:space="0" w:color="auto"/>
      </w:divBdr>
    </w:div>
    <w:div w:id="1680233957">
      <w:bodyDiv w:val="1"/>
      <w:marLeft w:val="0"/>
      <w:marRight w:val="0"/>
      <w:marTop w:val="0"/>
      <w:marBottom w:val="0"/>
      <w:divBdr>
        <w:top w:val="none" w:sz="0" w:space="0" w:color="auto"/>
        <w:left w:val="none" w:sz="0" w:space="0" w:color="auto"/>
        <w:bottom w:val="none" w:sz="0" w:space="0" w:color="auto"/>
        <w:right w:val="none" w:sz="0" w:space="0" w:color="auto"/>
      </w:divBdr>
    </w:div>
    <w:div w:id="1693649812">
      <w:bodyDiv w:val="1"/>
      <w:marLeft w:val="0"/>
      <w:marRight w:val="0"/>
      <w:marTop w:val="0"/>
      <w:marBottom w:val="0"/>
      <w:divBdr>
        <w:top w:val="none" w:sz="0" w:space="0" w:color="auto"/>
        <w:left w:val="none" w:sz="0" w:space="0" w:color="auto"/>
        <w:bottom w:val="none" w:sz="0" w:space="0" w:color="auto"/>
        <w:right w:val="none" w:sz="0" w:space="0" w:color="auto"/>
      </w:divBdr>
    </w:div>
    <w:div w:id="1708721012">
      <w:bodyDiv w:val="1"/>
      <w:marLeft w:val="0"/>
      <w:marRight w:val="0"/>
      <w:marTop w:val="0"/>
      <w:marBottom w:val="0"/>
      <w:divBdr>
        <w:top w:val="none" w:sz="0" w:space="0" w:color="auto"/>
        <w:left w:val="none" w:sz="0" w:space="0" w:color="auto"/>
        <w:bottom w:val="none" w:sz="0" w:space="0" w:color="auto"/>
        <w:right w:val="none" w:sz="0" w:space="0" w:color="auto"/>
      </w:divBdr>
    </w:div>
    <w:div w:id="1763331316">
      <w:bodyDiv w:val="1"/>
      <w:marLeft w:val="0"/>
      <w:marRight w:val="0"/>
      <w:marTop w:val="0"/>
      <w:marBottom w:val="0"/>
      <w:divBdr>
        <w:top w:val="none" w:sz="0" w:space="0" w:color="auto"/>
        <w:left w:val="none" w:sz="0" w:space="0" w:color="auto"/>
        <w:bottom w:val="none" w:sz="0" w:space="0" w:color="auto"/>
        <w:right w:val="none" w:sz="0" w:space="0" w:color="auto"/>
      </w:divBdr>
    </w:div>
    <w:div w:id="1779329666">
      <w:bodyDiv w:val="1"/>
      <w:marLeft w:val="0"/>
      <w:marRight w:val="0"/>
      <w:marTop w:val="0"/>
      <w:marBottom w:val="0"/>
      <w:divBdr>
        <w:top w:val="none" w:sz="0" w:space="0" w:color="auto"/>
        <w:left w:val="none" w:sz="0" w:space="0" w:color="auto"/>
        <w:bottom w:val="none" w:sz="0" w:space="0" w:color="auto"/>
        <w:right w:val="none" w:sz="0" w:space="0" w:color="auto"/>
      </w:divBdr>
    </w:div>
    <w:div w:id="1787575738">
      <w:bodyDiv w:val="1"/>
      <w:marLeft w:val="0"/>
      <w:marRight w:val="0"/>
      <w:marTop w:val="0"/>
      <w:marBottom w:val="0"/>
      <w:divBdr>
        <w:top w:val="none" w:sz="0" w:space="0" w:color="auto"/>
        <w:left w:val="none" w:sz="0" w:space="0" w:color="auto"/>
        <w:bottom w:val="none" w:sz="0" w:space="0" w:color="auto"/>
        <w:right w:val="none" w:sz="0" w:space="0" w:color="auto"/>
      </w:divBdr>
    </w:div>
    <w:div w:id="1804303952">
      <w:bodyDiv w:val="1"/>
      <w:marLeft w:val="0"/>
      <w:marRight w:val="0"/>
      <w:marTop w:val="0"/>
      <w:marBottom w:val="0"/>
      <w:divBdr>
        <w:top w:val="none" w:sz="0" w:space="0" w:color="auto"/>
        <w:left w:val="none" w:sz="0" w:space="0" w:color="auto"/>
        <w:bottom w:val="none" w:sz="0" w:space="0" w:color="auto"/>
        <w:right w:val="none" w:sz="0" w:space="0" w:color="auto"/>
      </w:divBdr>
    </w:div>
    <w:div w:id="1819567442">
      <w:bodyDiv w:val="1"/>
      <w:marLeft w:val="0"/>
      <w:marRight w:val="0"/>
      <w:marTop w:val="0"/>
      <w:marBottom w:val="0"/>
      <w:divBdr>
        <w:top w:val="none" w:sz="0" w:space="0" w:color="auto"/>
        <w:left w:val="none" w:sz="0" w:space="0" w:color="auto"/>
        <w:bottom w:val="none" w:sz="0" w:space="0" w:color="auto"/>
        <w:right w:val="none" w:sz="0" w:space="0" w:color="auto"/>
      </w:divBdr>
    </w:div>
    <w:div w:id="1833908312">
      <w:bodyDiv w:val="1"/>
      <w:marLeft w:val="0"/>
      <w:marRight w:val="0"/>
      <w:marTop w:val="0"/>
      <w:marBottom w:val="0"/>
      <w:divBdr>
        <w:top w:val="none" w:sz="0" w:space="0" w:color="auto"/>
        <w:left w:val="none" w:sz="0" w:space="0" w:color="auto"/>
        <w:bottom w:val="none" w:sz="0" w:space="0" w:color="auto"/>
        <w:right w:val="none" w:sz="0" w:space="0" w:color="auto"/>
      </w:divBdr>
    </w:div>
    <w:div w:id="1838110647">
      <w:bodyDiv w:val="1"/>
      <w:marLeft w:val="0"/>
      <w:marRight w:val="0"/>
      <w:marTop w:val="0"/>
      <w:marBottom w:val="0"/>
      <w:divBdr>
        <w:top w:val="none" w:sz="0" w:space="0" w:color="auto"/>
        <w:left w:val="none" w:sz="0" w:space="0" w:color="auto"/>
        <w:bottom w:val="none" w:sz="0" w:space="0" w:color="auto"/>
        <w:right w:val="none" w:sz="0" w:space="0" w:color="auto"/>
      </w:divBdr>
    </w:div>
    <w:div w:id="1850557436">
      <w:bodyDiv w:val="1"/>
      <w:marLeft w:val="0"/>
      <w:marRight w:val="0"/>
      <w:marTop w:val="0"/>
      <w:marBottom w:val="0"/>
      <w:divBdr>
        <w:top w:val="none" w:sz="0" w:space="0" w:color="auto"/>
        <w:left w:val="none" w:sz="0" w:space="0" w:color="auto"/>
        <w:bottom w:val="none" w:sz="0" w:space="0" w:color="auto"/>
        <w:right w:val="none" w:sz="0" w:space="0" w:color="auto"/>
      </w:divBdr>
    </w:div>
    <w:div w:id="1852834213">
      <w:bodyDiv w:val="1"/>
      <w:marLeft w:val="0"/>
      <w:marRight w:val="0"/>
      <w:marTop w:val="0"/>
      <w:marBottom w:val="0"/>
      <w:divBdr>
        <w:top w:val="none" w:sz="0" w:space="0" w:color="auto"/>
        <w:left w:val="none" w:sz="0" w:space="0" w:color="auto"/>
        <w:bottom w:val="none" w:sz="0" w:space="0" w:color="auto"/>
        <w:right w:val="none" w:sz="0" w:space="0" w:color="auto"/>
      </w:divBdr>
    </w:div>
    <w:div w:id="1853254148">
      <w:bodyDiv w:val="1"/>
      <w:marLeft w:val="0"/>
      <w:marRight w:val="0"/>
      <w:marTop w:val="0"/>
      <w:marBottom w:val="0"/>
      <w:divBdr>
        <w:top w:val="none" w:sz="0" w:space="0" w:color="auto"/>
        <w:left w:val="none" w:sz="0" w:space="0" w:color="auto"/>
        <w:bottom w:val="none" w:sz="0" w:space="0" w:color="auto"/>
        <w:right w:val="none" w:sz="0" w:space="0" w:color="auto"/>
      </w:divBdr>
    </w:div>
    <w:div w:id="1853685889">
      <w:bodyDiv w:val="1"/>
      <w:marLeft w:val="0"/>
      <w:marRight w:val="0"/>
      <w:marTop w:val="0"/>
      <w:marBottom w:val="0"/>
      <w:divBdr>
        <w:top w:val="none" w:sz="0" w:space="0" w:color="auto"/>
        <w:left w:val="none" w:sz="0" w:space="0" w:color="auto"/>
        <w:bottom w:val="none" w:sz="0" w:space="0" w:color="auto"/>
        <w:right w:val="none" w:sz="0" w:space="0" w:color="auto"/>
      </w:divBdr>
    </w:div>
    <w:div w:id="1861314701">
      <w:bodyDiv w:val="1"/>
      <w:marLeft w:val="0"/>
      <w:marRight w:val="0"/>
      <w:marTop w:val="0"/>
      <w:marBottom w:val="0"/>
      <w:divBdr>
        <w:top w:val="none" w:sz="0" w:space="0" w:color="auto"/>
        <w:left w:val="none" w:sz="0" w:space="0" w:color="auto"/>
        <w:bottom w:val="none" w:sz="0" w:space="0" w:color="auto"/>
        <w:right w:val="none" w:sz="0" w:space="0" w:color="auto"/>
      </w:divBdr>
    </w:div>
    <w:div w:id="1878157211">
      <w:bodyDiv w:val="1"/>
      <w:marLeft w:val="0"/>
      <w:marRight w:val="0"/>
      <w:marTop w:val="0"/>
      <w:marBottom w:val="0"/>
      <w:divBdr>
        <w:top w:val="none" w:sz="0" w:space="0" w:color="auto"/>
        <w:left w:val="none" w:sz="0" w:space="0" w:color="auto"/>
        <w:bottom w:val="none" w:sz="0" w:space="0" w:color="auto"/>
        <w:right w:val="none" w:sz="0" w:space="0" w:color="auto"/>
      </w:divBdr>
    </w:div>
    <w:div w:id="1879507698">
      <w:bodyDiv w:val="1"/>
      <w:marLeft w:val="0"/>
      <w:marRight w:val="0"/>
      <w:marTop w:val="0"/>
      <w:marBottom w:val="0"/>
      <w:divBdr>
        <w:top w:val="none" w:sz="0" w:space="0" w:color="auto"/>
        <w:left w:val="none" w:sz="0" w:space="0" w:color="auto"/>
        <w:bottom w:val="none" w:sz="0" w:space="0" w:color="auto"/>
        <w:right w:val="none" w:sz="0" w:space="0" w:color="auto"/>
      </w:divBdr>
    </w:div>
    <w:div w:id="1899703350">
      <w:bodyDiv w:val="1"/>
      <w:marLeft w:val="0"/>
      <w:marRight w:val="0"/>
      <w:marTop w:val="0"/>
      <w:marBottom w:val="0"/>
      <w:divBdr>
        <w:top w:val="none" w:sz="0" w:space="0" w:color="auto"/>
        <w:left w:val="none" w:sz="0" w:space="0" w:color="auto"/>
        <w:bottom w:val="none" w:sz="0" w:space="0" w:color="auto"/>
        <w:right w:val="none" w:sz="0" w:space="0" w:color="auto"/>
      </w:divBdr>
    </w:div>
    <w:div w:id="1915427599">
      <w:bodyDiv w:val="1"/>
      <w:marLeft w:val="0"/>
      <w:marRight w:val="0"/>
      <w:marTop w:val="0"/>
      <w:marBottom w:val="0"/>
      <w:divBdr>
        <w:top w:val="none" w:sz="0" w:space="0" w:color="auto"/>
        <w:left w:val="none" w:sz="0" w:space="0" w:color="auto"/>
        <w:bottom w:val="none" w:sz="0" w:space="0" w:color="auto"/>
        <w:right w:val="none" w:sz="0" w:space="0" w:color="auto"/>
      </w:divBdr>
    </w:div>
    <w:div w:id="1928072725">
      <w:bodyDiv w:val="1"/>
      <w:marLeft w:val="0"/>
      <w:marRight w:val="0"/>
      <w:marTop w:val="0"/>
      <w:marBottom w:val="0"/>
      <w:divBdr>
        <w:top w:val="none" w:sz="0" w:space="0" w:color="auto"/>
        <w:left w:val="none" w:sz="0" w:space="0" w:color="auto"/>
        <w:bottom w:val="none" w:sz="0" w:space="0" w:color="auto"/>
        <w:right w:val="none" w:sz="0" w:space="0" w:color="auto"/>
      </w:divBdr>
    </w:div>
    <w:div w:id="1942178162">
      <w:bodyDiv w:val="1"/>
      <w:marLeft w:val="0"/>
      <w:marRight w:val="0"/>
      <w:marTop w:val="0"/>
      <w:marBottom w:val="0"/>
      <w:divBdr>
        <w:top w:val="none" w:sz="0" w:space="0" w:color="auto"/>
        <w:left w:val="none" w:sz="0" w:space="0" w:color="auto"/>
        <w:bottom w:val="none" w:sz="0" w:space="0" w:color="auto"/>
        <w:right w:val="none" w:sz="0" w:space="0" w:color="auto"/>
      </w:divBdr>
    </w:div>
    <w:div w:id="1944067462">
      <w:bodyDiv w:val="1"/>
      <w:marLeft w:val="0"/>
      <w:marRight w:val="0"/>
      <w:marTop w:val="0"/>
      <w:marBottom w:val="0"/>
      <w:divBdr>
        <w:top w:val="none" w:sz="0" w:space="0" w:color="auto"/>
        <w:left w:val="none" w:sz="0" w:space="0" w:color="auto"/>
        <w:bottom w:val="none" w:sz="0" w:space="0" w:color="auto"/>
        <w:right w:val="none" w:sz="0" w:space="0" w:color="auto"/>
      </w:divBdr>
    </w:div>
    <w:div w:id="1944797357">
      <w:bodyDiv w:val="1"/>
      <w:marLeft w:val="0"/>
      <w:marRight w:val="0"/>
      <w:marTop w:val="0"/>
      <w:marBottom w:val="0"/>
      <w:divBdr>
        <w:top w:val="none" w:sz="0" w:space="0" w:color="auto"/>
        <w:left w:val="none" w:sz="0" w:space="0" w:color="auto"/>
        <w:bottom w:val="none" w:sz="0" w:space="0" w:color="auto"/>
        <w:right w:val="none" w:sz="0" w:space="0" w:color="auto"/>
      </w:divBdr>
    </w:div>
    <w:div w:id="1969508967">
      <w:bodyDiv w:val="1"/>
      <w:marLeft w:val="0"/>
      <w:marRight w:val="0"/>
      <w:marTop w:val="0"/>
      <w:marBottom w:val="0"/>
      <w:divBdr>
        <w:top w:val="none" w:sz="0" w:space="0" w:color="auto"/>
        <w:left w:val="none" w:sz="0" w:space="0" w:color="auto"/>
        <w:bottom w:val="none" w:sz="0" w:space="0" w:color="auto"/>
        <w:right w:val="none" w:sz="0" w:space="0" w:color="auto"/>
      </w:divBdr>
    </w:div>
    <w:div w:id="1971327223">
      <w:bodyDiv w:val="1"/>
      <w:marLeft w:val="0"/>
      <w:marRight w:val="0"/>
      <w:marTop w:val="0"/>
      <w:marBottom w:val="0"/>
      <w:divBdr>
        <w:top w:val="none" w:sz="0" w:space="0" w:color="auto"/>
        <w:left w:val="none" w:sz="0" w:space="0" w:color="auto"/>
        <w:bottom w:val="none" w:sz="0" w:space="0" w:color="auto"/>
        <w:right w:val="none" w:sz="0" w:space="0" w:color="auto"/>
      </w:divBdr>
    </w:div>
    <w:div w:id="2032946463">
      <w:bodyDiv w:val="1"/>
      <w:marLeft w:val="0"/>
      <w:marRight w:val="0"/>
      <w:marTop w:val="0"/>
      <w:marBottom w:val="0"/>
      <w:divBdr>
        <w:top w:val="none" w:sz="0" w:space="0" w:color="auto"/>
        <w:left w:val="none" w:sz="0" w:space="0" w:color="auto"/>
        <w:bottom w:val="none" w:sz="0" w:space="0" w:color="auto"/>
        <w:right w:val="none" w:sz="0" w:space="0" w:color="auto"/>
      </w:divBdr>
    </w:div>
    <w:div w:id="2051832759">
      <w:bodyDiv w:val="1"/>
      <w:marLeft w:val="0"/>
      <w:marRight w:val="0"/>
      <w:marTop w:val="0"/>
      <w:marBottom w:val="0"/>
      <w:divBdr>
        <w:top w:val="none" w:sz="0" w:space="0" w:color="auto"/>
        <w:left w:val="none" w:sz="0" w:space="0" w:color="auto"/>
        <w:bottom w:val="none" w:sz="0" w:space="0" w:color="auto"/>
        <w:right w:val="none" w:sz="0" w:space="0" w:color="auto"/>
      </w:divBdr>
    </w:div>
    <w:div w:id="2070613578">
      <w:bodyDiv w:val="1"/>
      <w:marLeft w:val="0"/>
      <w:marRight w:val="0"/>
      <w:marTop w:val="0"/>
      <w:marBottom w:val="0"/>
      <w:divBdr>
        <w:top w:val="none" w:sz="0" w:space="0" w:color="auto"/>
        <w:left w:val="none" w:sz="0" w:space="0" w:color="auto"/>
        <w:bottom w:val="none" w:sz="0" w:space="0" w:color="auto"/>
        <w:right w:val="none" w:sz="0" w:space="0" w:color="auto"/>
      </w:divBdr>
    </w:div>
    <w:div w:id="2077898764">
      <w:bodyDiv w:val="1"/>
      <w:marLeft w:val="0"/>
      <w:marRight w:val="0"/>
      <w:marTop w:val="0"/>
      <w:marBottom w:val="0"/>
      <w:divBdr>
        <w:top w:val="none" w:sz="0" w:space="0" w:color="auto"/>
        <w:left w:val="none" w:sz="0" w:space="0" w:color="auto"/>
        <w:bottom w:val="none" w:sz="0" w:space="0" w:color="auto"/>
        <w:right w:val="none" w:sz="0" w:space="0" w:color="auto"/>
      </w:divBdr>
    </w:div>
    <w:div w:id="2085028613">
      <w:bodyDiv w:val="1"/>
      <w:marLeft w:val="0"/>
      <w:marRight w:val="0"/>
      <w:marTop w:val="0"/>
      <w:marBottom w:val="0"/>
      <w:divBdr>
        <w:top w:val="none" w:sz="0" w:space="0" w:color="auto"/>
        <w:left w:val="none" w:sz="0" w:space="0" w:color="auto"/>
        <w:bottom w:val="none" w:sz="0" w:space="0" w:color="auto"/>
        <w:right w:val="none" w:sz="0" w:space="0" w:color="auto"/>
      </w:divBdr>
    </w:div>
    <w:div w:id="2123065829">
      <w:bodyDiv w:val="1"/>
      <w:marLeft w:val="0"/>
      <w:marRight w:val="0"/>
      <w:marTop w:val="0"/>
      <w:marBottom w:val="0"/>
      <w:divBdr>
        <w:top w:val="none" w:sz="0" w:space="0" w:color="auto"/>
        <w:left w:val="none" w:sz="0" w:space="0" w:color="auto"/>
        <w:bottom w:val="none" w:sz="0" w:space="0" w:color="auto"/>
        <w:right w:val="none" w:sz="0" w:space="0" w:color="auto"/>
      </w:divBdr>
    </w:div>
    <w:div w:id="212985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1F30E770B48F33DAC98534A772573F274E0A01F278AF4B178E90AC3F43D6706168BD4D96D3A919p02CG" TargetMode="External"/><Relationship Id="rId13" Type="http://schemas.openxmlformats.org/officeDocument/2006/relationships/hyperlink" Target="http://grls.rosminzdrav.ru/" TargetMode="External"/><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hyperlink" Target="consultantplus://offline/ref=B21F30E770B48F33DAC98534A772573F274E0A01F278AF4B178E90AC3F43D6706168BD4D96D3A919p02CG" TargetMode="External"/><Relationship Id="rId12" Type="http://schemas.openxmlformats.org/officeDocument/2006/relationships/hyperlink" Target="https://zakupki.gov.ru/epz/contract/contractCard/process-info.html?reestrNumber=2541710082526000151"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contract/contractCard/process-info.html?reestrNumber=3741700143326000052"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9.wmf"/><Relationship Id="rId10" Type="http://schemas.openxmlformats.org/officeDocument/2006/relationships/hyperlink" Target="https://zakupki.gov.ru/epz/contract/contractCard/process-info.html?reestrNumber=2381103211125000224" TargetMode="External"/><Relationship Id="rId19" Type="http://schemas.openxmlformats.org/officeDocument/2006/relationships/image" Target="media/image5.emf"/><Relationship Id="rId4" Type="http://schemas.microsoft.com/office/2007/relationships/stylesWithEffects" Target="stylesWithEffects.xml"/><Relationship Id="rId9" Type="http://schemas.openxmlformats.org/officeDocument/2006/relationships/hyperlink" Target="http://zakupki.gov.ru" TargetMode="External"/><Relationship Id="rId14" Type="http://schemas.openxmlformats.org/officeDocument/2006/relationships/hyperlink" Target="http://www.roszdravnadzor.ru/services/turnover" TargetMode="External"/><Relationship Id="rId22" Type="http://schemas.openxmlformats.org/officeDocument/2006/relationships/image" Target="media/image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60AE3-3075-4B09-9EDF-5E625F66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12</Pages>
  <Words>2682</Words>
  <Characters>15291</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Екатерина Владимировна</dc:creator>
  <cp:lastModifiedBy>Антонова Екатерина Владимировна</cp:lastModifiedBy>
  <cp:revision>18</cp:revision>
  <cp:lastPrinted>2026-06-10T11:16:00Z</cp:lastPrinted>
  <dcterms:created xsi:type="dcterms:W3CDTF">2025-12-16T10:04:00Z</dcterms:created>
  <dcterms:modified xsi:type="dcterms:W3CDTF">2026-06-16T08:31:00Z</dcterms:modified>
</cp:coreProperties>
</file>